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3C7A" w14:textId="77777777" w:rsidR="00FA0E0F" w:rsidRDefault="00FA0E0F"/>
    <w:p w14:paraId="44989642" w14:textId="0E8910F9" w:rsidR="005263DC" w:rsidRPr="005263DC" w:rsidRDefault="005263DC" w:rsidP="005263DC">
      <w:pPr>
        <w:spacing w:line="360" w:lineRule="auto"/>
        <w:jc w:val="both"/>
        <w:rPr>
          <w:b/>
          <w:bCs/>
          <w:color w:val="000000" w:themeColor="text1"/>
          <w:sz w:val="22"/>
          <w:szCs w:val="22"/>
          <w:lang w:val="en-AU"/>
        </w:rPr>
      </w:pPr>
      <w:r w:rsidRPr="006D62D3">
        <w:rPr>
          <w:b/>
          <w:bCs/>
          <w:lang w:val="en-US"/>
        </w:rPr>
        <w:t xml:space="preserve">Supplementary Table 1. </w:t>
      </w:r>
      <w:r w:rsidR="006D62D3">
        <w:rPr>
          <w:rFonts w:ascii="Calibri" w:hAnsi="Calibri" w:cs="Calibri"/>
          <w:b/>
          <w:bCs/>
          <w:color w:val="000000"/>
          <w:kern w:val="0"/>
          <w:sz w:val="20"/>
          <w:szCs w:val="20"/>
          <w:lang w:val="en-AU"/>
        </w:rPr>
        <w:t>Baseline Characteristics for LR-HSNCC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985"/>
        <w:gridCol w:w="2693"/>
        <w:gridCol w:w="1142"/>
        <w:gridCol w:w="236"/>
        <w:gridCol w:w="2608"/>
      </w:tblGrid>
      <w:tr w:rsidR="005263DC" w:rsidRPr="00700E60" w14:paraId="23654E54" w14:textId="77777777" w:rsidTr="00526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F230292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n-AU"/>
              </w:rPr>
            </w:pPr>
          </w:p>
        </w:tc>
        <w:tc>
          <w:tcPr>
            <w:tcW w:w="2693" w:type="dxa"/>
          </w:tcPr>
          <w:p w14:paraId="6D267759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  <w:tc>
          <w:tcPr>
            <w:tcW w:w="3986" w:type="dxa"/>
            <w:gridSpan w:val="3"/>
          </w:tcPr>
          <w:p w14:paraId="77BD8924" w14:textId="4A417542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LR-HNSCC (n=101)</w:t>
            </w:r>
          </w:p>
        </w:tc>
      </w:tr>
      <w:tr w:rsidR="005263DC" w:rsidRPr="00700E60" w14:paraId="6C173C40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7ABF51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  <w:tc>
          <w:tcPr>
            <w:tcW w:w="2693" w:type="dxa"/>
          </w:tcPr>
          <w:p w14:paraId="000A2EE4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  <w:tc>
          <w:tcPr>
            <w:tcW w:w="3986" w:type="dxa"/>
            <w:gridSpan w:val="3"/>
          </w:tcPr>
          <w:p w14:paraId="21B5979B" w14:textId="52880733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 xml:space="preserve">n (%) / med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(IQR)</w:t>
            </w:r>
          </w:p>
        </w:tc>
      </w:tr>
      <w:tr w:rsidR="005263DC" w:rsidRPr="00700E60" w14:paraId="72506C78" w14:textId="77777777" w:rsidTr="005263D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0" w:type="dxa"/>
            <w:gridSpan w:val="3"/>
          </w:tcPr>
          <w:p w14:paraId="526F5211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Patient characteristics</w:t>
            </w:r>
          </w:p>
        </w:tc>
        <w:tc>
          <w:tcPr>
            <w:tcW w:w="236" w:type="dxa"/>
          </w:tcPr>
          <w:p w14:paraId="13AC48E5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  <w:tc>
          <w:tcPr>
            <w:tcW w:w="2608" w:type="dxa"/>
          </w:tcPr>
          <w:p w14:paraId="53753030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</w:tr>
      <w:tr w:rsidR="005263DC" w:rsidRPr="00700E60" w14:paraId="73C60E1F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5E1DA6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 xml:space="preserve">Sex </w:t>
            </w:r>
          </w:p>
        </w:tc>
        <w:tc>
          <w:tcPr>
            <w:tcW w:w="2693" w:type="dxa"/>
          </w:tcPr>
          <w:p w14:paraId="3FA42C11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Male</w:t>
            </w:r>
          </w:p>
          <w:p w14:paraId="183B5BF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Female</w:t>
            </w:r>
          </w:p>
        </w:tc>
        <w:tc>
          <w:tcPr>
            <w:tcW w:w="3986" w:type="dxa"/>
            <w:gridSpan w:val="3"/>
          </w:tcPr>
          <w:p w14:paraId="49EB5DC6" w14:textId="4798EA09" w:rsid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 xml:space="preserve">74 (73) </w:t>
            </w:r>
          </w:p>
          <w:p w14:paraId="0485F4E0" w14:textId="5057448B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27 (27)</w:t>
            </w:r>
          </w:p>
        </w:tc>
      </w:tr>
      <w:tr w:rsidR="005263DC" w:rsidRPr="00700E60" w14:paraId="3E6CF7AC" w14:textId="77777777" w:rsidTr="005263D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018BCF7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Age </w:t>
            </w:r>
          </w:p>
        </w:tc>
        <w:tc>
          <w:tcPr>
            <w:tcW w:w="2693" w:type="dxa"/>
          </w:tcPr>
          <w:p w14:paraId="20161365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3986" w:type="dxa"/>
            <w:gridSpan w:val="3"/>
          </w:tcPr>
          <w:p w14:paraId="09F2BDFF" w14:textId="0340EC1A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63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</w:t>
            </w:r>
          </w:p>
        </w:tc>
      </w:tr>
      <w:tr w:rsidR="005263DC" w:rsidRPr="005263DC" w14:paraId="7A1D7382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664CDC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ECOG-PS</w:t>
            </w:r>
          </w:p>
        </w:tc>
        <w:tc>
          <w:tcPr>
            <w:tcW w:w="2693" w:type="dxa"/>
          </w:tcPr>
          <w:p w14:paraId="709F89C8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0</w:t>
            </w:r>
          </w:p>
          <w:p w14:paraId="3375B338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</w:t>
            </w:r>
          </w:p>
          <w:p w14:paraId="45694508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2</w:t>
            </w:r>
          </w:p>
          <w:p w14:paraId="728A2E00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</w:t>
            </w:r>
          </w:p>
        </w:tc>
        <w:tc>
          <w:tcPr>
            <w:tcW w:w="3986" w:type="dxa"/>
            <w:gridSpan w:val="3"/>
          </w:tcPr>
          <w:p w14:paraId="3A13BDFF" w14:textId="7515A376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40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(61.5)</w:t>
            </w:r>
          </w:p>
          <w:p w14:paraId="226CAD31" w14:textId="517E28C1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16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(24.6)</w:t>
            </w:r>
          </w:p>
          <w:p w14:paraId="3E3CE434" w14:textId="5E43779E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6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(9.2)</w:t>
            </w:r>
          </w:p>
          <w:p w14:paraId="410B6998" w14:textId="48DD7A34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3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(4.6)</w:t>
            </w:r>
          </w:p>
        </w:tc>
      </w:tr>
      <w:tr w:rsidR="005263DC" w:rsidRPr="005263DC" w14:paraId="28E284B3" w14:textId="77777777" w:rsidTr="005263DC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6E52EA6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BMI </w:t>
            </w:r>
          </w:p>
        </w:tc>
        <w:tc>
          <w:tcPr>
            <w:tcW w:w="2693" w:type="dxa"/>
          </w:tcPr>
          <w:p w14:paraId="313B69DA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&lt; 18.5</w:t>
            </w:r>
          </w:p>
          <w:p w14:paraId="4F5897FA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18.5-24.9</w:t>
            </w:r>
          </w:p>
          <w:p w14:paraId="14CB2C1D" w14:textId="77777777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&gt;25.0</w:t>
            </w:r>
          </w:p>
        </w:tc>
        <w:tc>
          <w:tcPr>
            <w:tcW w:w="3986" w:type="dxa"/>
            <w:gridSpan w:val="3"/>
          </w:tcPr>
          <w:p w14:paraId="5168034A" w14:textId="674F92F2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10 (12.2)</w:t>
            </w:r>
          </w:p>
          <w:p w14:paraId="1E5314E9" w14:textId="27FB2E0A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39 (47.6)</w:t>
            </w:r>
          </w:p>
          <w:p w14:paraId="7455FF1D" w14:textId="30B977C1" w:rsidR="005263DC" w:rsidRPr="005263DC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33 (40.2)</w:t>
            </w:r>
          </w:p>
        </w:tc>
      </w:tr>
      <w:tr w:rsidR="005263DC" w:rsidRPr="00700E60" w14:paraId="05D7BD21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509A06B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Smoking</w:t>
            </w:r>
          </w:p>
        </w:tc>
        <w:tc>
          <w:tcPr>
            <w:tcW w:w="2693" w:type="dxa"/>
          </w:tcPr>
          <w:p w14:paraId="2D5BF719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Yes</w:t>
            </w:r>
          </w:p>
          <w:p w14:paraId="3C2345D6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No</w:t>
            </w:r>
          </w:p>
        </w:tc>
        <w:tc>
          <w:tcPr>
            <w:tcW w:w="3986" w:type="dxa"/>
            <w:gridSpan w:val="3"/>
          </w:tcPr>
          <w:p w14:paraId="0FB90D51" w14:textId="42941FE8" w:rsid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5263DC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58 (69.0) </w:t>
            </w:r>
          </w:p>
          <w:p w14:paraId="5FE4E9B9" w14:textId="053E501D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16 (31.0)</w:t>
            </w:r>
          </w:p>
        </w:tc>
      </w:tr>
      <w:tr w:rsidR="005263DC" w:rsidRPr="00700E60" w14:paraId="5BF4D232" w14:textId="77777777" w:rsidTr="005263DC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7F501D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Alcohol consumption</w:t>
            </w:r>
          </w:p>
        </w:tc>
        <w:tc>
          <w:tcPr>
            <w:tcW w:w="2693" w:type="dxa"/>
          </w:tcPr>
          <w:p w14:paraId="6F313A0E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Substantial (C2 abuse)</w:t>
            </w:r>
          </w:p>
          <w:p w14:paraId="4E8D1CE7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Occasionally</w:t>
            </w:r>
          </w:p>
          <w:p w14:paraId="169AA077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None</w:t>
            </w:r>
          </w:p>
        </w:tc>
        <w:tc>
          <w:tcPr>
            <w:tcW w:w="3986" w:type="dxa"/>
            <w:gridSpan w:val="3"/>
          </w:tcPr>
          <w:p w14:paraId="450AA0D7" w14:textId="48DB28B9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15 (18.5)</w:t>
            </w:r>
          </w:p>
          <w:p w14:paraId="43C92701" w14:textId="2F53CD2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26 (32.1)</w:t>
            </w:r>
          </w:p>
          <w:p w14:paraId="16EA3578" w14:textId="5A2EE17F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40 (49.4)</w:t>
            </w:r>
          </w:p>
        </w:tc>
      </w:tr>
      <w:tr w:rsidR="005263DC" w:rsidRPr="00700E60" w14:paraId="4D9F1F41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0" w:type="dxa"/>
            <w:gridSpan w:val="3"/>
          </w:tcPr>
          <w:p w14:paraId="5A30BF60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Tumour characteristics</w:t>
            </w:r>
          </w:p>
        </w:tc>
        <w:tc>
          <w:tcPr>
            <w:tcW w:w="236" w:type="dxa"/>
          </w:tcPr>
          <w:p w14:paraId="1B2A9F58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608" w:type="dxa"/>
          </w:tcPr>
          <w:p w14:paraId="4D2FA1CC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63DC" w:rsidRPr="00700E60" w14:paraId="1E3FDF44" w14:textId="77777777" w:rsidTr="005263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7EE6E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Tumour entity</w:t>
            </w:r>
          </w:p>
        </w:tc>
        <w:tc>
          <w:tcPr>
            <w:tcW w:w="2693" w:type="dxa"/>
          </w:tcPr>
          <w:p w14:paraId="5B6C9058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Oral cavity</w:t>
            </w:r>
          </w:p>
          <w:p w14:paraId="6EEA5FCD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Nasopharyngeal</w:t>
            </w:r>
          </w:p>
          <w:p w14:paraId="306A2187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Oropharyngeal</w:t>
            </w:r>
          </w:p>
          <w:p w14:paraId="7294FACD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Hypopharyngeal</w:t>
            </w:r>
          </w:p>
          <w:p w14:paraId="5866849B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Salivary glands</w:t>
            </w:r>
          </w:p>
          <w:p w14:paraId="6FFA0B24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Laryngeal</w:t>
            </w:r>
          </w:p>
          <w:p w14:paraId="668A664D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Nasal cavity and paranasal sinus</w:t>
            </w:r>
          </w:p>
          <w:p w14:paraId="66838C7C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CUP</w:t>
            </w:r>
          </w:p>
          <w:p w14:paraId="5FB15C31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multilevel </w:t>
            </w:r>
          </w:p>
        </w:tc>
        <w:tc>
          <w:tcPr>
            <w:tcW w:w="3986" w:type="dxa"/>
            <w:gridSpan w:val="3"/>
          </w:tcPr>
          <w:p w14:paraId="322ABA43" w14:textId="11C55D42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45 (44.6)</w:t>
            </w:r>
          </w:p>
          <w:p w14:paraId="2C387CD9" w14:textId="6A94CD6E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 (1.0)</w:t>
            </w:r>
          </w:p>
          <w:p w14:paraId="0E1A68E0" w14:textId="60A57295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23 (0.23)</w:t>
            </w:r>
          </w:p>
          <w:p w14:paraId="26361D43" w14:textId="7614563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7 (6.9)</w:t>
            </w:r>
          </w:p>
          <w:p w14:paraId="050D5C8C" w14:textId="01EDDF20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 (1.0)</w:t>
            </w:r>
          </w:p>
          <w:p w14:paraId="6CA42C17" w14:textId="35BE2752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17 (16.83)</w:t>
            </w:r>
          </w:p>
          <w:p w14:paraId="713C6843" w14:textId="0407DBF2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2 (2.0)</w:t>
            </w:r>
          </w:p>
          <w:p w14:paraId="3578C08F" w14:textId="60F8A77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(1.0)</w:t>
            </w:r>
          </w:p>
          <w:p w14:paraId="74800F47" w14:textId="2417DD2D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 (4.0)</w:t>
            </w:r>
          </w:p>
        </w:tc>
      </w:tr>
      <w:tr w:rsidR="005263DC" w:rsidRPr="00700E60" w14:paraId="626A931D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364FAAA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UICC stage</w:t>
            </w:r>
          </w:p>
        </w:tc>
        <w:tc>
          <w:tcPr>
            <w:tcW w:w="2693" w:type="dxa"/>
          </w:tcPr>
          <w:p w14:paraId="23F0FFC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I</w:t>
            </w:r>
          </w:p>
          <w:p w14:paraId="6F909190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II</w:t>
            </w:r>
          </w:p>
          <w:p w14:paraId="182D2438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III</w:t>
            </w:r>
          </w:p>
          <w:p w14:paraId="16D34932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IV</w:t>
            </w:r>
          </w:p>
        </w:tc>
        <w:tc>
          <w:tcPr>
            <w:tcW w:w="3986" w:type="dxa"/>
            <w:gridSpan w:val="3"/>
          </w:tcPr>
          <w:p w14:paraId="42ABB644" w14:textId="04F4C5D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9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(10.6)</w:t>
            </w:r>
          </w:p>
          <w:p w14:paraId="507C23E5" w14:textId="7644590E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8 (9.4)</w:t>
            </w:r>
          </w:p>
          <w:p w14:paraId="4579F630" w14:textId="3B720A0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10 (11.8)</w:t>
            </w:r>
          </w:p>
          <w:p w14:paraId="72E65BC9" w14:textId="6C1834BB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58 (68.2)</w:t>
            </w:r>
          </w:p>
        </w:tc>
      </w:tr>
      <w:tr w:rsidR="005263DC" w:rsidRPr="00700E60" w14:paraId="332C0A07" w14:textId="77777777" w:rsidTr="005263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D9AA8E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Risk group </w:t>
            </w:r>
          </w:p>
        </w:tc>
        <w:tc>
          <w:tcPr>
            <w:tcW w:w="2693" w:type="dxa"/>
          </w:tcPr>
          <w:p w14:paraId="214DCEC7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Locally limited</w:t>
            </w:r>
          </w:p>
          <w:p w14:paraId="4102789E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Locally advanced</w:t>
            </w:r>
          </w:p>
        </w:tc>
        <w:tc>
          <w:tcPr>
            <w:tcW w:w="3986" w:type="dxa"/>
            <w:gridSpan w:val="3"/>
          </w:tcPr>
          <w:p w14:paraId="16DA1473" w14:textId="2F54291D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17 (20.0)</w:t>
            </w:r>
          </w:p>
          <w:p w14:paraId="474F4B74" w14:textId="680D88B3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68 (80.0)</w:t>
            </w:r>
          </w:p>
        </w:tc>
      </w:tr>
      <w:tr w:rsidR="005263DC" w:rsidRPr="00700E60" w14:paraId="203C10A3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0" w:type="dxa"/>
            <w:gridSpan w:val="3"/>
          </w:tcPr>
          <w:p w14:paraId="3B896ED5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Radiation characteristics</w:t>
            </w:r>
          </w:p>
        </w:tc>
        <w:tc>
          <w:tcPr>
            <w:tcW w:w="236" w:type="dxa"/>
          </w:tcPr>
          <w:p w14:paraId="226DB560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608" w:type="dxa"/>
          </w:tcPr>
          <w:p w14:paraId="65D3EF1A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63DC" w:rsidRPr="00700E60" w14:paraId="0483F7C1" w14:textId="77777777" w:rsidTr="005263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570526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Therapy group</w:t>
            </w:r>
          </w:p>
        </w:tc>
        <w:tc>
          <w:tcPr>
            <w:tcW w:w="2693" w:type="dxa"/>
          </w:tcPr>
          <w:p w14:paraId="146D44AB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RT</w:t>
            </w:r>
          </w:p>
          <w:p w14:paraId="3EF020FF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RCT</w:t>
            </w:r>
          </w:p>
          <w:p w14:paraId="1D2EBE6A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RIT</w:t>
            </w:r>
          </w:p>
        </w:tc>
        <w:tc>
          <w:tcPr>
            <w:tcW w:w="3986" w:type="dxa"/>
            <w:gridSpan w:val="3"/>
          </w:tcPr>
          <w:p w14:paraId="254BB1F1" w14:textId="1BD26F88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37 (36.6)</w:t>
            </w:r>
          </w:p>
          <w:p w14:paraId="63F61E53" w14:textId="5F35D8CA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45 (44.6)</w:t>
            </w:r>
          </w:p>
          <w:p w14:paraId="73F643B2" w14:textId="0852F30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19 (18.8)</w:t>
            </w:r>
          </w:p>
        </w:tc>
      </w:tr>
      <w:tr w:rsidR="005263DC" w:rsidRPr="00700E60" w14:paraId="71C2CD47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5C4580A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Technique </w:t>
            </w:r>
          </w:p>
        </w:tc>
        <w:tc>
          <w:tcPr>
            <w:tcW w:w="2693" w:type="dxa"/>
          </w:tcPr>
          <w:p w14:paraId="687268EC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IMRT</w:t>
            </w:r>
          </w:p>
          <w:p w14:paraId="08301827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VMAT</w:t>
            </w:r>
          </w:p>
          <w:p w14:paraId="381B51A8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3D-CRT</w:t>
            </w:r>
          </w:p>
        </w:tc>
        <w:tc>
          <w:tcPr>
            <w:tcW w:w="3986" w:type="dxa"/>
            <w:gridSpan w:val="3"/>
          </w:tcPr>
          <w:p w14:paraId="0B186A6F" w14:textId="2EB4D64D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27 (27.0)</w:t>
            </w:r>
          </w:p>
          <w:p w14:paraId="42B7D3FB" w14:textId="5BA54813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28 (28.0)</w:t>
            </w:r>
          </w:p>
          <w:p w14:paraId="214C0BBE" w14:textId="64D82AE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45 (45.0)</w:t>
            </w:r>
          </w:p>
        </w:tc>
      </w:tr>
      <w:tr w:rsidR="005263DC" w:rsidRPr="00700E60" w14:paraId="5C36BAE0" w14:textId="77777777" w:rsidTr="005263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4A016C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EQD2</w:t>
            </w: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vertAlign w:val="subscript"/>
                <w:lang w:val="en-AU"/>
              </w:rPr>
              <w:t>10Gy</w:t>
            </w:r>
          </w:p>
        </w:tc>
        <w:tc>
          <w:tcPr>
            <w:tcW w:w="2693" w:type="dxa"/>
          </w:tcPr>
          <w:p w14:paraId="072563FB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proofErr w:type="spellStart"/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Gy</w:t>
            </w:r>
            <w:proofErr w:type="spellEnd"/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3986" w:type="dxa"/>
            <w:gridSpan w:val="3"/>
          </w:tcPr>
          <w:p w14:paraId="40793C32" w14:textId="1C60236C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60 </w:t>
            </w:r>
          </w:p>
        </w:tc>
      </w:tr>
      <w:tr w:rsidR="005263DC" w:rsidRPr="00700E60" w14:paraId="65E63A22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46ED06" w14:textId="19239BCF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Dose per fraction </w:t>
            </w:r>
          </w:p>
        </w:tc>
        <w:tc>
          <w:tcPr>
            <w:tcW w:w="2693" w:type="dxa"/>
          </w:tcPr>
          <w:p w14:paraId="09FFC64A" w14:textId="0E093148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Gy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3986" w:type="dxa"/>
            <w:gridSpan w:val="3"/>
          </w:tcPr>
          <w:p w14:paraId="3466C6D2" w14:textId="73019E69" w:rsidR="005263DC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1.8 (0.2)</w:t>
            </w:r>
          </w:p>
        </w:tc>
      </w:tr>
      <w:tr w:rsidR="005263DC" w:rsidRPr="00700E60" w14:paraId="11AEC185" w14:textId="77777777" w:rsidTr="005263DC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0EE836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Inclusion of lymph drainage region </w:t>
            </w:r>
          </w:p>
        </w:tc>
        <w:tc>
          <w:tcPr>
            <w:tcW w:w="2693" w:type="dxa"/>
          </w:tcPr>
          <w:p w14:paraId="65EF503B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Yes</w:t>
            </w:r>
          </w:p>
          <w:p w14:paraId="28E5E7DD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No</w:t>
            </w:r>
          </w:p>
        </w:tc>
        <w:tc>
          <w:tcPr>
            <w:tcW w:w="3986" w:type="dxa"/>
            <w:gridSpan w:val="3"/>
          </w:tcPr>
          <w:p w14:paraId="16FCC980" w14:textId="5C91D1A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58 (57.4)</w:t>
            </w:r>
          </w:p>
          <w:p w14:paraId="7ACB0086" w14:textId="0155A8AA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43 (42.6)</w:t>
            </w:r>
          </w:p>
        </w:tc>
      </w:tr>
      <w:tr w:rsidR="005263DC" w:rsidRPr="00700E60" w14:paraId="009A1A7A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0" w:type="dxa"/>
            <w:gridSpan w:val="3"/>
          </w:tcPr>
          <w:p w14:paraId="7842D1BF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Additional therapies</w:t>
            </w:r>
          </w:p>
        </w:tc>
        <w:tc>
          <w:tcPr>
            <w:tcW w:w="236" w:type="dxa"/>
          </w:tcPr>
          <w:p w14:paraId="367582B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AU"/>
              </w:rPr>
            </w:pPr>
          </w:p>
        </w:tc>
        <w:tc>
          <w:tcPr>
            <w:tcW w:w="2608" w:type="dxa"/>
          </w:tcPr>
          <w:p w14:paraId="5523DFAC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AU"/>
              </w:rPr>
            </w:pPr>
          </w:p>
        </w:tc>
      </w:tr>
      <w:tr w:rsidR="005263DC" w:rsidRPr="00700E60" w14:paraId="1B4E839D" w14:textId="77777777" w:rsidTr="005263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F65884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Chemotherapy</w:t>
            </w:r>
          </w:p>
        </w:tc>
        <w:tc>
          <w:tcPr>
            <w:tcW w:w="2693" w:type="dxa"/>
          </w:tcPr>
          <w:p w14:paraId="2FAEA18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Cisplatin/Carboplatin mono</w:t>
            </w:r>
          </w:p>
          <w:p w14:paraId="5976F099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Cisplatin/5-FU</w:t>
            </w:r>
          </w:p>
          <w:p w14:paraId="42F90326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Carboplatin/Paclitaxel</w:t>
            </w:r>
          </w:p>
          <w:p w14:paraId="65FA97A1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Others</w:t>
            </w:r>
          </w:p>
        </w:tc>
        <w:tc>
          <w:tcPr>
            <w:tcW w:w="3986" w:type="dxa"/>
            <w:gridSpan w:val="3"/>
          </w:tcPr>
          <w:p w14:paraId="5997D89F" w14:textId="6CAFCFF1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9 (46.3)</w:t>
            </w:r>
          </w:p>
          <w:p w14:paraId="315E4380" w14:textId="6B02C723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3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(7.3)</w:t>
            </w:r>
          </w:p>
          <w:p w14:paraId="08504305" w14:textId="418EE8E0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15 (36.6)</w:t>
            </w:r>
          </w:p>
          <w:p w14:paraId="0A27CF2B" w14:textId="6496E92B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4 (9.6)</w:t>
            </w:r>
          </w:p>
        </w:tc>
      </w:tr>
      <w:tr w:rsidR="005263DC" w:rsidRPr="00700E60" w14:paraId="41430B76" w14:textId="77777777" w:rsidTr="00526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1BD290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Salvage surgery</w:t>
            </w:r>
          </w:p>
        </w:tc>
        <w:tc>
          <w:tcPr>
            <w:tcW w:w="2693" w:type="dxa"/>
          </w:tcPr>
          <w:p w14:paraId="7C699E73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Yes </w:t>
            </w:r>
          </w:p>
          <w:p w14:paraId="7AF08E32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No</w:t>
            </w:r>
          </w:p>
        </w:tc>
        <w:tc>
          <w:tcPr>
            <w:tcW w:w="3986" w:type="dxa"/>
            <w:gridSpan w:val="3"/>
          </w:tcPr>
          <w:p w14:paraId="798C0E12" w14:textId="105CC92E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66 (66.0)</w:t>
            </w:r>
          </w:p>
          <w:p w14:paraId="0D04B6C3" w14:textId="3BA84164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34 (34.0)</w:t>
            </w:r>
          </w:p>
        </w:tc>
      </w:tr>
      <w:tr w:rsidR="005263DC" w:rsidRPr="00700E60" w14:paraId="3993C0C5" w14:textId="77777777" w:rsidTr="005263DC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1B72BA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Curative intent</w:t>
            </w:r>
          </w:p>
        </w:tc>
        <w:tc>
          <w:tcPr>
            <w:tcW w:w="2693" w:type="dxa"/>
          </w:tcPr>
          <w:p w14:paraId="6C0D20A2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Yes</w:t>
            </w:r>
          </w:p>
          <w:p w14:paraId="4EA9E99A" w14:textId="77777777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 w:rsidRPr="00700E60"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No </w:t>
            </w:r>
          </w:p>
        </w:tc>
        <w:tc>
          <w:tcPr>
            <w:tcW w:w="3986" w:type="dxa"/>
            <w:gridSpan w:val="3"/>
          </w:tcPr>
          <w:p w14:paraId="6773916F" w14:textId="680657E5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70 (70.0)</w:t>
            </w:r>
          </w:p>
          <w:p w14:paraId="579F3D05" w14:textId="38888468" w:rsidR="005263DC" w:rsidRPr="00700E60" w:rsidRDefault="005263DC" w:rsidP="0066620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AU"/>
              </w:rPr>
              <w:t>30 (30.0)</w:t>
            </w:r>
          </w:p>
        </w:tc>
      </w:tr>
    </w:tbl>
    <w:p w14:paraId="7DDCBB87" w14:textId="6A191DCB" w:rsidR="005263DC" w:rsidRPr="00700E60" w:rsidRDefault="005263DC" w:rsidP="005263DC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kern w:val="0"/>
          <w:sz w:val="20"/>
          <w:szCs w:val="20"/>
          <w:lang w:val="en-AU"/>
        </w:rPr>
      </w:pPr>
      <w:r>
        <w:rPr>
          <w:rFonts w:ascii="Calibri" w:hAnsi="Calibri" w:cs="Calibri"/>
          <w:b/>
          <w:bCs/>
          <w:color w:val="000000"/>
          <w:kern w:val="0"/>
          <w:sz w:val="20"/>
          <w:szCs w:val="20"/>
          <w:lang w:val="en-AU"/>
        </w:rPr>
        <w:t>Supplementary Table 1</w:t>
      </w:r>
      <w:r w:rsidRPr="00700E60">
        <w:rPr>
          <w:rFonts w:ascii="Calibri" w:hAnsi="Calibri" w:cs="Calibri"/>
          <w:b/>
          <w:bCs/>
          <w:color w:val="000000"/>
          <w:kern w:val="0"/>
          <w:sz w:val="20"/>
          <w:szCs w:val="20"/>
          <w:lang w:val="en-AU"/>
        </w:rPr>
        <w:t xml:space="preserve">: </w:t>
      </w:r>
      <w:r>
        <w:rPr>
          <w:rFonts w:ascii="Calibri" w:hAnsi="Calibri" w:cs="Calibri"/>
          <w:b/>
          <w:bCs/>
          <w:color w:val="000000"/>
          <w:kern w:val="0"/>
          <w:sz w:val="20"/>
          <w:szCs w:val="20"/>
          <w:lang w:val="en-AU"/>
        </w:rPr>
        <w:t>Baseline Characteristics for LR-HSNCC</w:t>
      </w:r>
      <w:r w:rsidRPr="00700E60">
        <w:rPr>
          <w:rFonts w:ascii="Calibri" w:hAnsi="Calibri" w:cs="Calibri"/>
          <w:color w:val="000000"/>
          <w:kern w:val="0"/>
          <w:sz w:val="20"/>
          <w:szCs w:val="20"/>
          <w:lang w:val="en-AU"/>
        </w:rPr>
        <w:t xml:space="preserve">. Reported n are valid n. Med = median; IQR = interquartile range; ECOG-PS = Eastern Cooperative Oncology Group Performance Score; BMI = body mass index; RT = radiotherapy; RCT = radio-chemotherapy; RIT = radioimmunotherapy; IMRT = intensity-modulated RT; </w:t>
      </w:r>
      <w:r w:rsidRPr="00700E60">
        <w:rPr>
          <w:rFonts w:ascii="Calibri" w:hAnsi="Calibri" w:cs="Calibri"/>
          <w:color w:val="000000"/>
          <w:kern w:val="0"/>
          <w:sz w:val="20"/>
          <w:szCs w:val="20"/>
          <w:lang w:val="en-AU"/>
        </w:rPr>
        <w:lastRenderedPageBreak/>
        <w:t>VMAT = Volumetric Intensity Modulated Arc Therapy; 3D-CRT = three-dimensional conformational RT; EQD2 = equivalent dose of 2Gy, PTV = planned target volume</w:t>
      </w:r>
      <w:r>
        <w:rPr>
          <w:rFonts w:ascii="Calibri" w:hAnsi="Calibri" w:cs="Calibri"/>
          <w:color w:val="000000"/>
          <w:kern w:val="0"/>
          <w:sz w:val="20"/>
          <w:szCs w:val="20"/>
          <w:lang w:val="en-AU"/>
        </w:rPr>
        <w:t xml:space="preserve">,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  <w:lang w:val="en-AU"/>
        </w:rPr>
        <w:t>Gy</w:t>
      </w:r>
      <w:proofErr w:type="spellEnd"/>
      <w:r>
        <w:rPr>
          <w:rFonts w:ascii="Calibri" w:hAnsi="Calibri" w:cs="Calibri"/>
          <w:color w:val="000000"/>
          <w:kern w:val="0"/>
          <w:sz w:val="20"/>
          <w:szCs w:val="20"/>
          <w:lang w:val="en-AU"/>
        </w:rPr>
        <w:t xml:space="preserve"> = Gray. </w:t>
      </w:r>
    </w:p>
    <w:p w14:paraId="1ECCBBE8" w14:textId="77777777" w:rsidR="005263DC" w:rsidRDefault="005263DC">
      <w:pPr>
        <w:rPr>
          <w:lang w:val="en-AU"/>
        </w:rPr>
      </w:pPr>
    </w:p>
    <w:p w14:paraId="0006417E" w14:textId="66E399F4" w:rsidR="005263DC" w:rsidRPr="005263DC" w:rsidRDefault="005263DC">
      <w:pPr>
        <w:rPr>
          <w:lang w:val="en-AU"/>
        </w:rPr>
      </w:pPr>
      <w:r w:rsidRPr="005263DC">
        <w:rPr>
          <w:rFonts w:ascii="Segoe UI" w:hAnsi="Segoe UI" w:cs="Segoe UI"/>
          <w:color w:val="374151"/>
          <w:shd w:val="clear" w:color="auto" w:fill="F7F7F8"/>
          <w:lang w:val="en-US"/>
        </w:rPr>
        <w:t xml:space="preserve"> </w:t>
      </w:r>
    </w:p>
    <w:sectPr w:rsidR="005263DC" w:rsidRPr="005263DC" w:rsidSect="0075764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0F"/>
    <w:rsid w:val="00273E84"/>
    <w:rsid w:val="005263DC"/>
    <w:rsid w:val="006D62D3"/>
    <w:rsid w:val="00724BD8"/>
    <w:rsid w:val="00757648"/>
    <w:rsid w:val="008061DA"/>
    <w:rsid w:val="008F0535"/>
    <w:rsid w:val="00984ECF"/>
    <w:rsid w:val="00A51098"/>
    <w:rsid w:val="00A53D55"/>
    <w:rsid w:val="00A762E9"/>
    <w:rsid w:val="00AD38C6"/>
    <w:rsid w:val="00C431B5"/>
    <w:rsid w:val="00C853B8"/>
    <w:rsid w:val="00CB1B1B"/>
    <w:rsid w:val="00D54CC4"/>
    <w:rsid w:val="00E074AD"/>
    <w:rsid w:val="00FA0E0F"/>
    <w:rsid w:val="00FD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01FBA6"/>
  <w15:chartTrackingRefBased/>
  <w15:docId w15:val="{978CBA1F-577D-9F4E-9F01-EE698EB5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263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263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263DC"/>
    <w:rPr>
      <w:sz w:val="20"/>
      <w:szCs w:val="20"/>
    </w:rPr>
  </w:style>
  <w:style w:type="table" w:styleId="EinfacheTabelle2">
    <w:name w:val="Plain Table 2"/>
    <w:basedOn w:val="NormaleTabelle"/>
    <w:uiPriority w:val="42"/>
    <w:rsid w:val="005263DC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Schleifenbaum</dc:creator>
  <cp:keywords/>
  <dc:description/>
  <cp:lastModifiedBy>Julia Schleifenbaum</cp:lastModifiedBy>
  <cp:revision>2</cp:revision>
  <dcterms:created xsi:type="dcterms:W3CDTF">2023-10-05T08:01:00Z</dcterms:created>
  <dcterms:modified xsi:type="dcterms:W3CDTF">2023-10-05T08:01:00Z</dcterms:modified>
</cp:coreProperties>
</file>