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7E4FF" w14:textId="0DAD872C" w:rsidR="003C7690" w:rsidRPr="00ED7297" w:rsidRDefault="002A194A" w:rsidP="003C7690">
      <w:pPr>
        <w:spacing w:line="360" w:lineRule="auto"/>
        <w:rPr>
          <w:rFonts w:cs="Times New Roman"/>
          <w:color w:val="000000" w:themeColor="text1"/>
          <w:szCs w:val="24"/>
          <w:shd w:val="clear" w:color="auto" w:fill="FFFFFF"/>
          <w:lang w:val="en-GB"/>
        </w:rPr>
      </w:pPr>
      <w:r w:rsidRPr="00B74816">
        <w:rPr>
          <w:b/>
          <w:bCs/>
          <w:color w:val="000000" w:themeColor="text1"/>
          <w:sz w:val="22"/>
          <w:lang w:val="en-US"/>
        </w:rPr>
        <w:t>Table 1</w:t>
      </w:r>
      <w:r w:rsidRPr="00B74816">
        <w:rPr>
          <w:color w:val="000000" w:themeColor="text1"/>
          <w:sz w:val="22"/>
          <w:lang w:val="en-US"/>
        </w:rPr>
        <w:t>: Model parameters.</w:t>
      </w:r>
      <w:r w:rsidR="003C7690">
        <w:rPr>
          <w:color w:val="000000" w:themeColor="text1"/>
          <w:sz w:val="22"/>
          <w:lang w:val="en-US"/>
        </w:rPr>
        <w:t xml:space="preserve"> </w:t>
      </w:r>
    </w:p>
    <w:p w14:paraId="49C3ED65" w14:textId="68BA511D" w:rsidR="002A194A" w:rsidRPr="003C7690" w:rsidRDefault="003C7690" w:rsidP="002A194A">
      <w:pPr>
        <w:tabs>
          <w:tab w:val="left" w:pos="2565"/>
        </w:tabs>
        <w:rPr>
          <w:color w:val="000000" w:themeColor="text1"/>
          <w:sz w:val="22"/>
          <w:lang w:val="en-GB"/>
        </w:rPr>
      </w:pPr>
      <w:r w:rsidRPr="003C7690">
        <w:drawing>
          <wp:anchor distT="0" distB="0" distL="114300" distR="114300" simplePos="0" relativeHeight="251658240" behindDoc="0" locked="0" layoutInCell="1" allowOverlap="1" wp14:anchorId="339AFD01" wp14:editId="6FF28D36">
            <wp:simplePos x="0" y="0"/>
            <wp:positionH relativeFrom="column">
              <wp:posOffset>-4445</wp:posOffset>
            </wp:positionH>
            <wp:positionV relativeFrom="paragraph">
              <wp:posOffset>421640</wp:posOffset>
            </wp:positionV>
            <wp:extent cx="5888990" cy="2867025"/>
            <wp:effectExtent l="0" t="0" r="0" b="952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31"/>
                    <a:stretch/>
                  </pic:blipFill>
                  <pic:spPr bwMode="auto">
                    <a:xfrm>
                      <a:off x="0" y="0"/>
                      <a:ext cx="588899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52F985" w14:textId="5DAD9F04" w:rsidR="002A194A" w:rsidRPr="003C7690" w:rsidRDefault="002A194A" w:rsidP="003C7690">
      <w:pPr>
        <w:spacing w:line="360" w:lineRule="auto"/>
        <w:rPr>
          <w:rFonts w:cs="Times New Roman"/>
          <w:color w:val="000000" w:themeColor="text1"/>
          <w:szCs w:val="24"/>
          <w:shd w:val="clear" w:color="auto" w:fill="FFFFFF"/>
          <w:lang w:val="en-GB"/>
        </w:rPr>
      </w:pPr>
      <w:r w:rsidRPr="00694CA3">
        <w:rPr>
          <w:rFonts w:cs="Times New Roman"/>
          <w:color w:val="000000" w:themeColor="text1"/>
          <w:sz w:val="18"/>
          <w:szCs w:val="18"/>
          <w:lang w:val="en-GB"/>
        </w:rPr>
        <w:t>1:</w:t>
      </w:r>
      <w:r w:rsidRPr="00694CA3">
        <w:rPr>
          <w:rFonts w:cs="Times New Roman"/>
          <w:color w:val="000000" w:themeColor="text1"/>
          <w:sz w:val="18"/>
          <w:szCs w:val="18"/>
        </w:rPr>
        <w:fldChar w:fldCharType="begin"/>
      </w:r>
      <w:r>
        <w:rPr>
          <w:rFonts w:cs="Times New Roman"/>
          <w:color w:val="000000" w:themeColor="text1"/>
          <w:sz w:val="18"/>
          <w:szCs w:val="18"/>
          <w:lang w:val="en-GB"/>
        </w:rPr>
        <w:instrText xml:space="preserve"> ADDIN ZOTERO_ITEM CSL_CITATION {"citationID":"0kSwC54k","properties":{"formattedCitation":"(Villecourt and Roose 1978)","plainCitation":"(Villecourt and Roose 1978)","dontUpdate":true,"noteIndex":0},"citationItems":[{"id":136,"uris":["http://zotero.org/users/7015338/items/U45S98QG"],"itemData":{"id":136,"type":"article-journal","abstract":"Charge en azote et en &amp;eacute;l&amp;eacute;ments min&amp;eacute;raux majeurs des eaux de pluie, de pluviolessivage et de drainage dans la savane de Lamto (C&amp;ocirc;te d&amp;#039;Ivoire)Charge","container-title":"Revue d'Ecologie et de Biologie du Sol","ISSN":"0035-182","issue":"1","journalAbbreviation":"Revue d'Ecologie et de Biologie du Sol","language":"fr","page":"1-20","title":"Charge en azote et en éléments minéraux majeurs des eaux","volume":"15","author":[{"family":"Villecourt","given":"P."},{"family":"Roose","given":"E."}],"issued":{"date-parts":[["1978"]]}}}],"schema":"https://github.com/citation-style-language/schema/raw/master/csl-citation.json"} </w:instrText>
      </w:r>
      <w:r w:rsidRPr="00694CA3">
        <w:rPr>
          <w:rFonts w:cs="Times New Roman"/>
          <w:color w:val="000000" w:themeColor="text1"/>
          <w:sz w:val="18"/>
          <w:szCs w:val="18"/>
        </w:rPr>
        <w:fldChar w:fldCharType="separate"/>
      </w:r>
      <w:r w:rsidRPr="00694CA3">
        <w:rPr>
          <w:rFonts w:cs="Times New Roman"/>
          <w:sz w:val="18"/>
          <w:lang w:val="en-GB"/>
        </w:rPr>
        <w:t>Villecourt and Roose 1978</w:t>
      </w:r>
      <w:r w:rsidRPr="00694CA3">
        <w:rPr>
          <w:rFonts w:cs="Times New Roman"/>
          <w:color w:val="000000" w:themeColor="text1"/>
          <w:sz w:val="18"/>
          <w:szCs w:val="18"/>
        </w:rPr>
        <w:fldChar w:fldCharType="end"/>
      </w:r>
      <w:r w:rsidRPr="00694CA3">
        <w:rPr>
          <w:rFonts w:cs="Times New Roman"/>
          <w:color w:val="000000" w:themeColor="text1"/>
          <w:sz w:val="18"/>
          <w:szCs w:val="18"/>
          <w:lang w:val="en-GB"/>
        </w:rPr>
        <w:t>; 2:</w:t>
      </w:r>
      <w:r w:rsidRPr="00694CA3">
        <w:rPr>
          <w:rFonts w:cs="Times New Roman"/>
          <w:color w:val="000000" w:themeColor="text1"/>
          <w:sz w:val="18"/>
          <w:szCs w:val="18"/>
        </w:rPr>
        <w:fldChar w:fldCharType="begin"/>
      </w:r>
      <w:r>
        <w:rPr>
          <w:rFonts w:cs="Times New Roman"/>
          <w:color w:val="000000" w:themeColor="text1"/>
          <w:sz w:val="18"/>
          <w:szCs w:val="18"/>
          <w:lang w:val="en-GB"/>
        </w:rPr>
        <w:instrText xml:space="preserve"> ADDIN ZOTERO_ITEM CSL_CITATION {"citationID":"DclqMIBA","properties":{"formattedCitation":"(Boudsocq et al. 2009)","plainCitation":"(Boudsocq et al. 2009)","dontUpdate":true,"noteIndex":0},"citationItems":[{"id":91,"uris":["http://zotero.org/users/7015338/items/XFKLGPT6"],"itemData":{"id":91,"type":"article-journal","container-title":"Functional Ecology","DOI":"10.1111/j.1365-2435.2008.01476.x","ISSN":"0269-8463, 1365-2435","issue":"1","journalAbbreviation":"Functional Ecology","language":"en","page":"220-230","source":"DOI.org (Crossref)","title":"Modelling approach to analyse the effects of nitrification inhibition on primary production","volume":"23","author":[{"family":"Boudsocq","given":"S."},{"family":"Lata","given":"J. C."},{"family":"Mathieu","given":"J."},{"family":"Abbadie","given":"L."},{"family":"Barot","given":"S."}],"issued":{"date-parts":[["2009",2]]}}}],"schema":"https://github.com/citation-style-language/schema/raw/master/csl-citation.json"} </w:instrText>
      </w:r>
      <w:r w:rsidRPr="00694CA3">
        <w:rPr>
          <w:rFonts w:cs="Times New Roman"/>
          <w:color w:val="000000" w:themeColor="text1"/>
          <w:sz w:val="18"/>
          <w:szCs w:val="18"/>
        </w:rPr>
        <w:fldChar w:fldCharType="separate"/>
      </w:r>
      <w:r w:rsidRPr="00694CA3">
        <w:rPr>
          <w:rFonts w:cs="Times New Roman"/>
          <w:sz w:val="18"/>
          <w:lang w:val="en-GB"/>
        </w:rPr>
        <w:t>Boudsocq et al. 2009</w:t>
      </w:r>
      <w:r w:rsidRPr="00694CA3">
        <w:rPr>
          <w:rFonts w:cs="Times New Roman"/>
          <w:color w:val="000000" w:themeColor="text1"/>
          <w:sz w:val="18"/>
          <w:szCs w:val="18"/>
        </w:rPr>
        <w:fldChar w:fldCharType="end"/>
      </w:r>
      <w:r w:rsidRPr="00694CA3">
        <w:rPr>
          <w:rFonts w:cs="Times New Roman"/>
          <w:color w:val="000000" w:themeColor="text1"/>
          <w:sz w:val="18"/>
          <w:szCs w:val="18"/>
          <w:lang w:val="en-GB"/>
        </w:rPr>
        <w:t xml:space="preserve">; E: Estimated values; </w:t>
      </w:r>
      <w:r w:rsidRPr="00694CA3">
        <w:rPr>
          <w:rFonts w:cs="Times New Roman"/>
          <w:color w:val="000000" w:themeColor="text1"/>
          <w:sz w:val="18"/>
          <w:szCs w:val="18"/>
          <w:lang w:val="en-US"/>
        </w:rPr>
        <w:t>⸗</w:t>
      </w:r>
      <w:r w:rsidRPr="00694CA3">
        <w:rPr>
          <w:rFonts w:cs="Times New Roman"/>
          <w:color w:val="000000" w:themeColor="text1"/>
          <w:sz w:val="18"/>
          <w:szCs w:val="18"/>
          <w:lang w:val="en-GB"/>
        </w:rPr>
        <w:t>: Same as previous value</w:t>
      </w:r>
      <w:r w:rsidR="003C7690">
        <w:rPr>
          <w:rFonts w:cs="Times New Roman"/>
          <w:color w:val="000000" w:themeColor="text1"/>
          <w:sz w:val="18"/>
          <w:szCs w:val="18"/>
          <w:lang w:val="en-GB"/>
        </w:rPr>
        <w:t xml:space="preserve">; </w:t>
      </w:r>
      <w:r w:rsidR="003C7690" w:rsidRPr="003C7690">
        <w:rPr>
          <w:rFonts w:cs="Times New Roman"/>
          <w:color w:val="000000" w:themeColor="text1"/>
          <w:sz w:val="18"/>
          <w:szCs w:val="18"/>
          <w:shd w:val="clear" w:color="auto" w:fill="FFFFFF"/>
          <w:lang w:val="en-GB"/>
        </w:rPr>
        <w:t>The symbols (</w:t>
      </w:r>
      <w:r w:rsidR="003C7690" w:rsidRPr="003C7690">
        <w:rPr>
          <w:rFonts w:cs="Times New Roman"/>
          <w:sz w:val="18"/>
          <w:szCs w:val="18"/>
          <w:lang w:val="en-GB"/>
        </w:rPr>
        <w:t xml:space="preserve">♦ ; </w:t>
      </w:r>
      <w:bookmarkStart w:id="0" w:name="_Hlk137221563"/>
      <w:r w:rsidR="003C7690" w:rsidRPr="003C7690">
        <w:rPr>
          <w:rFonts w:cs="Times New Roman"/>
          <w:szCs w:val="24"/>
          <w:lang w:val="en-GB"/>
        </w:rPr>
        <w:t>▪</w:t>
      </w:r>
      <w:bookmarkEnd w:id="0"/>
      <w:r w:rsidR="003C7690" w:rsidRPr="003C7690">
        <w:rPr>
          <w:rFonts w:cs="Times New Roman"/>
          <w:sz w:val="18"/>
          <w:szCs w:val="18"/>
          <w:lang w:val="en-GB"/>
        </w:rPr>
        <w:t> ;</w:t>
      </w:r>
      <w:bookmarkStart w:id="1" w:name="_Hlk137221581"/>
      <w:r w:rsidR="003C7690" w:rsidRPr="003C7690">
        <w:rPr>
          <w:rFonts w:cs="Times New Roman"/>
          <w:sz w:val="18"/>
          <w:szCs w:val="18"/>
          <w:lang w:val="en-GB"/>
        </w:rPr>
        <w:t xml:space="preserve"> </w:t>
      </w:r>
      <w:r w:rsidR="003C7690" w:rsidRPr="003C7690">
        <w:rPr>
          <w:rFonts w:cs="Times New Roman"/>
          <w:sz w:val="20"/>
          <w:szCs w:val="20"/>
          <w:vertAlign w:val="subscript"/>
          <w:lang w:val="en-GB"/>
        </w:rPr>
        <w:t>▲</w:t>
      </w:r>
      <w:bookmarkEnd w:id="1"/>
      <w:r w:rsidR="003C7690" w:rsidRPr="003C7690">
        <w:rPr>
          <w:rFonts w:cs="Times New Roman"/>
          <w:sz w:val="18"/>
          <w:szCs w:val="18"/>
          <w:lang w:val="en-GB"/>
        </w:rPr>
        <w:t>)</w:t>
      </w:r>
      <w:r w:rsidR="003C7690" w:rsidRPr="003C7690">
        <w:rPr>
          <w:rFonts w:cs="Times New Roman"/>
          <w:color w:val="000000" w:themeColor="text1"/>
          <w:sz w:val="18"/>
          <w:szCs w:val="18"/>
          <w:shd w:val="clear" w:color="auto" w:fill="FFFFFF"/>
          <w:lang w:val="en-GB"/>
        </w:rPr>
        <w:t xml:space="preserve">  allow us to match the explanation to the different fallow parameters that have been modified.</w:t>
      </w:r>
    </w:p>
    <w:p w14:paraId="4ABF8105" w14:textId="7FB601E9" w:rsidR="002A194A" w:rsidRDefault="002A194A" w:rsidP="002A194A">
      <w:pPr>
        <w:rPr>
          <w:rFonts w:cs="Times New Roman"/>
          <w:sz w:val="18"/>
          <w:lang w:val="en-GB"/>
        </w:rPr>
      </w:pPr>
    </w:p>
    <w:p w14:paraId="44D3434C" w14:textId="2C4CB0DE" w:rsidR="002A194A" w:rsidRPr="002A194A" w:rsidRDefault="002A194A" w:rsidP="002A194A">
      <w:pPr>
        <w:tabs>
          <w:tab w:val="left" w:pos="1800"/>
        </w:tabs>
        <w:rPr>
          <w:lang w:val="en-GB"/>
        </w:rPr>
      </w:pPr>
      <w:r>
        <w:rPr>
          <w:lang w:val="en-GB"/>
        </w:rPr>
        <w:tab/>
      </w:r>
    </w:p>
    <w:sectPr w:rsidR="002A194A" w:rsidRPr="002A19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B7"/>
    <w:rsid w:val="0016657D"/>
    <w:rsid w:val="002A194A"/>
    <w:rsid w:val="002A3A69"/>
    <w:rsid w:val="003C7690"/>
    <w:rsid w:val="005068B7"/>
    <w:rsid w:val="00AE4857"/>
    <w:rsid w:val="00EA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3EAC8"/>
  <w15:chartTrackingRefBased/>
  <w15:docId w15:val="{FF33EA14-20D2-4BBB-BBFF-60218D473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94A"/>
    <w:pPr>
      <w:spacing w:after="0" w:line="480" w:lineRule="auto"/>
      <w:jc w:val="both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A194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342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Waogninlin Amed Ouattara</dc:creator>
  <cp:keywords/>
  <dc:description/>
  <cp:lastModifiedBy>Waogninlin Amed Ouattara</cp:lastModifiedBy>
  <cp:revision>3</cp:revision>
  <dcterms:created xsi:type="dcterms:W3CDTF">2024-03-18T09:12:00Z</dcterms:created>
  <dcterms:modified xsi:type="dcterms:W3CDTF">2024-03-18T13:47:00Z</dcterms:modified>
</cp:coreProperties>
</file>