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085A5" w14:textId="77777777" w:rsidR="00D710E2" w:rsidRPr="009603F0" w:rsidRDefault="00D710E2" w:rsidP="00D710E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2 </w:t>
      </w:r>
      <w:r w:rsidRPr="009603F0">
        <w:rPr>
          <w:rFonts w:ascii="Times New Roman" w:eastAsia="宋体" w:hAnsi="Times New Roman" w:cs="Times New Roman" w:hint="eastAsia"/>
          <w:color w:val="2A2B2E"/>
          <w:sz w:val="24"/>
          <w:szCs w:val="24"/>
          <w:shd w:val="clear" w:color="auto" w:fill="FAFBFF"/>
        </w:rPr>
        <w:t xml:space="preserve">The distribution of </w:t>
      </w:r>
      <w:r w:rsidRPr="009603F0">
        <w:rPr>
          <w:rFonts w:ascii="Times New Roman" w:eastAsia="宋体" w:hAnsi="Times New Roman" w:cs="Times New Roman"/>
          <w:color w:val="2A2B2E"/>
          <w:sz w:val="24"/>
          <w:szCs w:val="24"/>
          <w:shd w:val="clear" w:color="auto" w:fill="FAFBFF"/>
        </w:rPr>
        <w:t>clinical characteristics of patients according to</w:t>
      </w:r>
      <w:r w:rsidRPr="009603F0">
        <w:rPr>
          <w:rFonts w:ascii="Times New Roman" w:eastAsia="宋体" w:hAnsi="Times New Roman" w:cs="Times New Roman" w:hint="eastAsia"/>
          <w:color w:val="2A2B2E"/>
          <w:sz w:val="24"/>
          <w:szCs w:val="24"/>
          <w:shd w:val="clear" w:color="auto" w:fill="FAFBFF"/>
        </w:rPr>
        <w:t xml:space="preserve"> baseline PIV and early PIV variation</w:t>
      </w:r>
      <w:r>
        <w:rPr>
          <w:rFonts w:ascii="Times New Roman" w:eastAsia="宋体" w:hAnsi="Times New Roman" w:cs="Times New Roman" w:hint="eastAsia"/>
          <w:color w:val="2A2B2E"/>
          <w:shd w:val="clear" w:color="auto" w:fill="FAFBFF"/>
        </w:rPr>
        <w:t>.</w:t>
      </w:r>
    </w:p>
    <w:tbl>
      <w:tblPr>
        <w:tblStyle w:val="a7"/>
        <w:tblpPr w:leftFromText="180" w:rightFromText="180" w:vertAnchor="page" w:horzAnchor="page" w:tblpX="1960" w:tblpY="2626"/>
        <w:tblW w:w="0" w:type="auto"/>
        <w:tblLook w:val="04A0" w:firstRow="1" w:lastRow="0" w:firstColumn="1" w:lastColumn="0" w:noHBand="0" w:noVBand="1"/>
      </w:tblPr>
      <w:tblGrid>
        <w:gridCol w:w="4342"/>
        <w:gridCol w:w="3954"/>
      </w:tblGrid>
      <w:tr w:rsidR="00D710E2" w14:paraId="1DB3A08A" w14:textId="77777777" w:rsidTr="002A7E87">
        <w:tc>
          <w:tcPr>
            <w:tcW w:w="4361" w:type="dxa"/>
            <w:vMerge w:val="restart"/>
            <w:vAlign w:val="center"/>
          </w:tcPr>
          <w:p w14:paraId="3663B461" w14:textId="77777777" w:rsidR="00D710E2" w:rsidRDefault="00D710E2" w:rsidP="002A7E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Model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A0BB1E0" w14:textId="77777777" w:rsidR="00D710E2" w:rsidRDefault="00D710E2" w:rsidP="002A7E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</w:t>
            </w:r>
          </w:p>
        </w:tc>
      </w:tr>
      <w:tr w:rsidR="00D710E2" w14:paraId="29BCCC9A" w14:textId="77777777" w:rsidTr="002A7E87">
        <w:tc>
          <w:tcPr>
            <w:tcW w:w="43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F229086" w14:textId="77777777" w:rsidR="00D710E2" w:rsidRDefault="00D710E2" w:rsidP="002A7E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159C" w14:textId="77777777" w:rsidR="00D710E2" w:rsidRDefault="00D710E2" w:rsidP="002A7E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Concordance</w:t>
            </w:r>
          </w:p>
        </w:tc>
      </w:tr>
      <w:tr w:rsidR="00D710E2" w14:paraId="330284CF" w14:textId="77777777" w:rsidTr="002A7E8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FBFF" w14:textId="77777777" w:rsidR="00D710E2" w:rsidRDefault="00D710E2" w:rsidP="002A7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 model</w:t>
            </w:r>
            <w:r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4D7D" w14:textId="77777777" w:rsidR="00D710E2" w:rsidRDefault="00D710E2" w:rsidP="002A7E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0.744</w:t>
            </w:r>
          </w:p>
        </w:tc>
      </w:tr>
      <w:tr w:rsidR="00D710E2" w14:paraId="738C894D" w14:textId="77777777" w:rsidTr="002A7E8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CF39" w14:textId="77777777" w:rsidR="00D710E2" w:rsidRDefault="00D710E2" w:rsidP="002A7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 model + baseline PIV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5EE6" w14:textId="77777777" w:rsidR="00D710E2" w:rsidRDefault="00D710E2" w:rsidP="002A7E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0.751</w:t>
            </w:r>
          </w:p>
        </w:tc>
      </w:tr>
      <w:tr w:rsidR="00D710E2" w14:paraId="4C21558B" w14:textId="77777777" w:rsidTr="002A7E8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4774" w14:textId="77777777" w:rsidR="00D710E2" w:rsidRDefault="00D710E2" w:rsidP="002A7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 model + baseline PIV + early PIV variation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3057" w14:textId="77777777" w:rsidR="00D710E2" w:rsidRDefault="00D710E2" w:rsidP="002A7E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0.849</w:t>
            </w:r>
          </w:p>
        </w:tc>
      </w:tr>
    </w:tbl>
    <w:p w14:paraId="35DB8A77" w14:textId="77777777" w:rsidR="00D710E2" w:rsidRDefault="00D710E2" w:rsidP="00D710E2">
      <w:pPr>
        <w:rPr>
          <w:rFonts w:ascii="Times New Roman" w:hAnsi="Times New Roman" w:cs="Times New Roman"/>
        </w:rPr>
      </w:pPr>
    </w:p>
    <w:p w14:paraId="425BD052" w14:textId="77777777" w:rsidR="00D710E2" w:rsidRDefault="00D710E2" w:rsidP="00D710E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legends</w:t>
      </w:r>
      <w:r>
        <w:rPr>
          <w:rFonts w:ascii="Times New Roman" w:hAnsi="Times New Roman" w:cs="Times New Roman"/>
        </w:rPr>
        <w:t>: OS: overall survival; PIV: Pan-Immune-Inflammation Value.</w:t>
      </w:r>
    </w:p>
    <w:p w14:paraId="20ADBC04" w14:textId="5753B281" w:rsidR="009E0121" w:rsidRDefault="00D710E2" w:rsidP="00D710E2">
      <w:r>
        <w:rPr>
          <w:rFonts w:ascii="Times New Roman" w:hAnsi="Times New Roman" w:cs="Times New Roman" w:hint="eastAsia"/>
        </w:rPr>
        <w:t>*</w:t>
      </w:r>
      <w:r>
        <w:rPr>
          <w:rFonts w:ascii="Times New Roman" w:hAnsi="Times New Roman" w:cs="Times New Roman"/>
        </w:rPr>
        <w:t xml:space="preserve">Multivariable model including the statistically significant characteristics at the univariate analyses (baseline PIV and early PIV increase are </w:t>
      </w:r>
      <w:r>
        <w:rPr>
          <w:rFonts w:ascii="Times New Roman" w:hAnsi="Times New Roman" w:cs="Times New Roman" w:hint="eastAsia"/>
        </w:rPr>
        <w:t>not covered in</w:t>
      </w:r>
      <w:r>
        <w:rPr>
          <w:rFonts w:ascii="Times New Roman" w:hAnsi="Times New Roman" w:cs="Times New Roman"/>
        </w:rPr>
        <w:t xml:space="preserve"> the base model).</w:t>
      </w:r>
    </w:p>
    <w:sectPr w:rsidR="009E01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EF110" w14:textId="77777777" w:rsidR="00D17DC5" w:rsidRDefault="00D17DC5" w:rsidP="00D710E2">
      <w:r>
        <w:separator/>
      </w:r>
    </w:p>
  </w:endnote>
  <w:endnote w:type="continuationSeparator" w:id="0">
    <w:p w14:paraId="75A5D75E" w14:textId="77777777" w:rsidR="00D17DC5" w:rsidRDefault="00D17DC5" w:rsidP="00D71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EA729" w14:textId="77777777" w:rsidR="00D17DC5" w:rsidRDefault="00D17DC5" w:rsidP="00D710E2">
      <w:r>
        <w:separator/>
      </w:r>
    </w:p>
  </w:footnote>
  <w:footnote w:type="continuationSeparator" w:id="0">
    <w:p w14:paraId="34A808BC" w14:textId="77777777" w:rsidR="00D17DC5" w:rsidRDefault="00D17DC5" w:rsidP="00D710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D4"/>
    <w:rsid w:val="00121AD4"/>
    <w:rsid w:val="009E0121"/>
    <w:rsid w:val="00D17DC5"/>
    <w:rsid w:val="00D7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76F0FA8-3383-4E37-9F9E-54555F446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D710E2"/>
    <w:pPr>
      <w:widowControl w:val="0"/>
      <w:jc w:val="both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0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10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10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10E2"/>
    <w:rPr>
      <w:sz w:val="18"/>
      <w:szCs w:val="18"/>
    </w:rPr>
  </w:style>
  <w:style w:type="table" w:styleId="a7">
    <w:name w:val="Table Grid"/>
    <w:basedOn w:val="a1"/>
    <w:autoRedefine/>
    <w:uiPriority w:val="39"/>
    <w:qFormat/>
    <w:rsid w:val="00D710E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晓萱 寇</dc:creator>
  <cp:keywords/>
  <dc:description/>
  <cp:lastModifiedBy>晓萱 寇</cp:lastModifiedBy>
  <cp:revision>2</cp:revision>
  <dcterms:created xsi:type="dcterms:W3CDTF">2024-01-24T15:52:00Z</dcterms:created>
  <dcterms:modified xsi:type="dcterms:W3CDTF">2024-01-24T15:52:00Z</dcterms:modified>
</cp:coreProperties>
</file>