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gill sans" w:cs="Times New Roman"/>
          <w:b w:val="0"/>
          <w:bCs w:val="0"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gill sans" w:cs="Times New Roman"/>
          <w:b w:val="0"/>
          <w:bCs w:val="0"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drawing>
          <wp:inline distT="0" distB="0" distL="114300" distR="114300">
            <wp:extent cx="5899150" cy="3481705"/>
            <wp:effectExtent l="0" t="0" r="19050" b="2349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9150" cy="348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 xml:space="preserve">Supplementary Figure 1 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ROC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 xml:space="preserve"> Curve of Patients with CRAB HAP Treated with TGC Combined with </w:t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>CPS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gill sans" w:cs="Times New Roman"/>
          <w:b w:val="0"/>
          <w:bCs w:val="0"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>Supplementary Table 1</w:t>
      </w: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Characteristics of Patients with CRAB HAP Receiving D</w:t>
      </w:r>
      <w:r>
        <w:rPr>
          <w:rFonts w:hint="default" w:ascii="Times New Roman Regular" w:hAnsi="Times New Roman Regular" w:eastAsia="宋体" w:cs="Times New Roman Regular"/>
          <w:b w:val="0"/>
          <w:bCs w:val="0"/>
          <w:sz w:val="24"/>
          <w:szCs w:val="24"/>
          <w:highlight w:val="none"/>
          <w:lang w:val="en-US" w:eastAsia="zh-CN"/>
        </w:rPr>
        <w:t xml:space="preserve">ifferent Doses of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TGC Monotherapy Regimens</w:t>
      </w:r>
    </w:p>
    <w:tbl>
      <w:tblPr>
        <w:tblStyle w:val="4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3"/>
        <w:gridCol w:w="1696"/>
        <w:gridCol w:w="1816"/>
        <w:gridCol w:w="943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Characteristics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SDT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= 43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HDT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= 52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P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value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Gender, Male, N(%)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37 (71.2)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0.529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Age/years (M±SD)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67.2 ± 16.6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64.6 ± 13.1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0.402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BMI (IQR)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21.9 (20.6, 3.7)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21.3 (19.9, 24.6)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0.731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BMI,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&lt;24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33 (76.7)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36 (69.2)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0.442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[24,27.9]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 (20.9)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 (23.1)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≧28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 (2.3)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 (7.7)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CCI score (IQR)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 (0, 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 (0, 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0.446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CCI score,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&lt;2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25 (8.1)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25 (48.1)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0.328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≧2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27 (51.9)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SOFA score (IQR)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5 (4, 11) 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 (5, 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0.994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SOFA acore,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&lt;7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33 (63.5)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0.867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≧7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19 (36.5)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ICU admission,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27 (51.9)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0.287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MV,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24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0.848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CRRT,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 (1.9)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0.254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Shock,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17 (32.7)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0.645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  <w:r>
        <w:rPr>
          <w:rFonts w:hint="default" w:ascii="Times New Roman Bold" w:hAnsi="Times New Roman Bold" w:eastAsia="gill sans" w:cs="Times New Roman Bold"/>
          <w:b/>
          <w:bCs/>
          <w:i w:val="0"/>
          <w:iCs/>
          <w:kern w:val="0"/>
          <w:sz w:val="20"/>
          <w:szCs w:val="20"/>
          <w:lang w:val="en-US" w:eastAsia="zh-CN" w:bidi="ar"/>
        </w:rPr>
        <w:t>Abbreviations</w:t>
      </w:r>
      <w:r>
        <w:rPr>
          <w:rFonts w:hint="default" w:ascii="Times New Roman Bold" w:hAnsi="Times New Roman Bold" w:eastAsia="gill sans" w:cs="Times New Roman Bold"/>
          <w:b/>
          <w:i w:val="0"/>
          <w:iCs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  <w:t xml:space="preserve">BMI, Body Mass Index; CCI, Charlson comorbidity indexi; SOFA, Sequential Organ Failure Assessment; ICU, ntensive care unit; MV, Mechanical Ventilation; CRRT, Continuous Renal Replacement Therapy;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>Supplementary Table 2</w:t>
      </w:r>
      <w:r>
        <w:rPr>
          <w:rFonts w:hint="default" w:ascii="Times New Roman Regular" w:hAnsi="Times New Roman Regular" w:eastAsia="宋体" w:cs="Times New Roman Regular"/>
          <w:b w:val="0"/>
          <w:bCs w:val="0"/>
          <w:sz w:val="24"/>
          <w:szCs w:val="24"/>
          <w:highlight w:val="none"/>
          <w:lang w:val="en-US" w:eastAsia="zh-CN"/>
        </w:rPr>
        <w:t xml:space="preserve"> The Clinical Outcome of Different Doses of TGC Monotheraphy Regimens</w:t>
      </w:r>
    </w:p>
    <w:tbl>
      <w:tblPr>
        <w:tblStyle w:val="4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1816"/>
        <w:gridCol w:w="1936"/>
        <w:gridCol w:w="943"/>
      </w:tblGrid>
      <w:tr>
        <w:tc>
          <w:tcPr>
            <w:tcW w:w="0" w:type="auto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Characteristics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SDT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= 43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HDT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= 52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P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value</w:t>
            </w:r>
          </w:p>
        </w:tc>
      </w:tr>
      <w:tr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Baseline (IQR)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WBC, ×10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26 (23.4, 32)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27.3 (20.2, 35.6)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0.814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CRP, mg/dL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70.9 (56.4, 110)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72.5 (41, 124)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0.123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PCT, ng/mL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7.8 (3.9, 13)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4.7 (3.6, 10.9)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0.285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ALT, U/L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9.6 (7.95, 11.5)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8.9 (7.6, 15.1)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0.942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TBIL, μmol/L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1.32 (1.21, 2.07)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1.27 (1.2, 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0.172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Cr, μmol/L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63.1 (56, 68)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64.3 (53.6, 67.4)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0.588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Hb, g/L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96 (89.5, 111.5)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96 (90, 106)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0.799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PLT, ×10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269 (114, 316)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332.5 (146, 359)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0.917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Variation (IQR)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WBC, ×10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 (2, 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9.09 (4.02, 12.55)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0.860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CRP, mg/dL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46 (15.77, 70.5)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46.6 (14, 68)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0.981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PCT, ng/mL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4.1 (1.68, 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2.05 (1.6, 6.38)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0.550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ALT, U/L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25 (14.4, 31.7)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28.25 (12.1, 52)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0.759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TBIL, μmol/L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0.2 (0.145, 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0.2 (0.13, 1.18)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0.163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Cr, μmol/L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103 (42.5, 122)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89.5 (42, 130)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0.945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Hb, g/L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16 (13.5, 20)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17 (11, 25)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0.826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PLT, ×10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 (72, 110)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82.5 (75, 113)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0.627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LOS, days (IQR)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24 (21, 44.5)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26 (21.5, 38.5)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0.994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Thirty, Mortality,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 (7)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 (5.8)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Ninety, Mortality,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 (20.9)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 (11.5)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0.211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Bold" w:hAnsi="Times New Roman Bold" w:eastAsia="gill sans" w:cs="Times New Roman Bold"/>
          <w:b/>
          <w:i w:val="0"/>
          <w:iCs/>
          <w:kern w:val="0"/>
          <w:sz w:val="20"/>
          <w:szCs w:val="20"/>
          <w:lang w:val="en-US" w:eastAsia="zh-CN" w:bidi="ar"/>
        </w:rPr>
      </w:pPr>
      <w:r>
        <w:rPr>
          <w:rFonts w:hint="default" w:ascii="Times New Roman Bold" w:hAnsi="Times New Roman Bold" w:eastAsia="gill sans" w:cs="Times New Roman Bold"/>
          <w:b/>
          <w:bCs/>
          <w:i w:val="0"/>
          <w:iCs/>
          <w:kern w:val="0"/>
          <w:sz w:val="20"/>
          <w:szCs w:val="20"/>
          <w:lang w:val="en-US" w:eastAsia="zh-CN" w:bidi="ar"/>
        </w:rPr>
        <w:t>Abbreviations</w:t>
      </w:r>
      <w:r>
        <w:rPr>
          <w:rFonts w:hint="default" w:ascii="Times New Roman Bold" w:hAnsi="Times New Roman Bold" w:eastAsia="gill sans" w:cs="Times New Roman Bold"/>
          <w:b/>
          <w:i w:val="0"/>
          <w:iCs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eastAsia="gill sans" w:cs="Times New Roman"/>
          <w:b w:val="0"/>
          <w:bCs w:val="0"/>
          <w:i w:val="0"/>
          <w:iCs/>
          <w:kern w:val="0"/>
          <w:sz w:val="20"/>
          <w:szCs w:val="20"/>
          <w:lang w:val="en-US" w:eastAsia="zh-CN" w:bidi="ar"/>
        </w:rPr>
        <w:t>WBC, white blood cell; CRP, C-reactive protein; PCT,procalcitonin; ALT, alanine aminotransferase; TBIL, total bilirubin; Cr, creatinine; Hb, hemoglobin; PLT, procalcitonin; LOS, length of hospital stays.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both"/>
        <w:textAlignment w:val="auto"/>
        <w:rPr>
          <w:rFonts w:hint="default" w:ascii="Times New Roman Regular" w:hAnsi="Times New Roman Regular" w:cs="Times New Roman Regular" w:eastAsiaTheme="minorEastAsia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>Supplementary Table 3</w:t>
      </w: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Characteristics of Patients with CRAB HAP Receiving D</w:t>
      </w:r>
      <w:r>
        <w:rPr>
          <w:rFonts w:hint="default" w:ascii="Times New Roman Regular" w:hAnsi="Times New Roman Regular" w:eastAsia="宋体" w:cs="Times New Roman Regular"/>
          <w:b w:val="0"/>
          <w:bCs w:val="0"/>
          <w:sz w:val="24"/>
          <w:szCs w:val="24"/>
          <w:highlight w:val="none"/>
          <w:lang w:val="en-US" w:eastAsia="zh-CN"/>
        </w:rPr>
        <w:t xml:space="preserve">ifferent Doses of TGC Combined with </w:t>
      </w: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  <w:t>CPS</w:t>
      </w:r>
      <w:r>
        <w:rPr>
          <w:rFonts w:hint="default" w:ascii="Times New Roman Regular" w:hAnsi="Times New Roman Regular" w:eastAsia="宋体" w:cs="Times New Roman Regular"/>
          <w:b w:val="0"/>
          <w:bCs w:val="0"/>
          <w:sz w:val="24"/>
          <w:szCs w:val="24"/>
          <w:highlight w:val="none"/>
          <w:lang w:val="en-US" w:eastAsia="zh-CN"/>
        </w:rPr>
        <w:t xml:space="preserve"> Regimens</w:t>
      </w:r>
    </w:p>
    <w:tbl>
      <w:tblPr>
        <w:tblStyle w:val="4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3"/>
        <w:gridCol w:w="1644"/>
        <w:gridCol w:w="1683"/>
        <w:gridCol w:w="943"/>
      </w:tblGrid>
      <w:tr>
        <w:trPr>
          <w:trHeight w:val="23" w:hRule="atLeast"/>
        </w:trPr>
        <w:tc>
          <w:tcPr>
            <w:tcW w:w="0" w:type="auto"/>
            <w:tcBorders>
              <w:bottom w:val="single" w:color="auto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Characteristics</w:t>
            </w:r>
          </w:p>
        </w:tc>
        <w:tc>
          <w:tcPr>
            <w:tcW w:w="0" w:type="auto"/>
            <w:tcBorders>
              <w:bottom w:val="single" w:color="auto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SDT with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CPS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= 59</w:t>
            </w:r>
          </w:p>
        </w:tc>
        <w:tc>
          <w:tcPr>
            <w:tcW w:w="0" w:type="auto"/>
            <w:tcBorders>
              <w:bottom w:val="single" w:color="auto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HDT with CPS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= 26</w:t>
            </w:r>
          </w:p>
        </w:tc>
        <w:tc>
          <w:tcPr>
            <w:tcW w:w="0" w:type="auto"/>
            <w:tcBorders>
              <w:bottom w:val="single" w:color="auto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P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value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op w:val="single" w:color="auto" w:sz="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Gender, Male,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op w:val="single" w:color="auto" w:sz="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41 (69.5)</w:t>
            </w:r>
          </w:p>
        </w:tc>
        <w:tc>
          <w:tcPr>
            <w:tcW w:w="0" w:type="auto"/>
            <w:tcBorders>
              <w:top w:val="single" w:color="auto" w:sz="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22 (84.6)</w:t>
            </w:r>
          </w:p>
        </w:tc>
        <w:tc>
          <w:tcPr>
            <w:tcW w:w="0" w:type="auto"/>
            <w:tcBorders>
              <w:top w:val="single" w:color="auto" w:sz="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0.142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Age/years (IQR)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76 (63,87.5)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69.5 (59, 79)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0.157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2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BMI, M±SD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22.6 ± 3.0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24.0 ± 4.3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BMI,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&lt;24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39 (66.1)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16 (61.5)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[24,27.9]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20 (33.9)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 (23.1)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≧28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 (0)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 (15.4)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CCI score (IQR)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 (1, 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 (1, 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0.324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CCI score,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&lt;2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23 (39)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 (38.5)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0.964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≧2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36 (61)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16 (61.5)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SOFA score, M±SD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9.2 ± 3.4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7.9 ± 4.4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0.159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SOFA acore,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&lt;7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0.009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≧7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48 (81.4)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ICU admission,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56 (94.9)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22 (84.6)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0.245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MV,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55 (93.2)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19 (73.1)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/>
                <w:bCs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0.028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CRRT,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17 (28.8)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 (19.2)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0.353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Shock,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37 (62.7)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0.155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</w:pPr>
      <w:r>
        <w:rPr>
          <w:rFonts w:hint="default" w:ascii="Times New Roman Bold" w:hAnsi="Times New Roman Bold" w:eastAsia="gill sans" w:cs="Times New Roman Bold"/>
          <w:b/>
          <w:bCs/>
          <w:i w:val="0"/>
          <w:iCs/>
          <w:kern w:val="0"/>
          <w:sz w:val="20"/>
          <w:szCs w:val="20"/>
          <w:lang w:val="en-US" w:eastAsia="zh-CN" w:bidi="ar"/>
        </w:rPr>
        <w:t>Abbreviations</w:t>
      </w:r>
      <w:r>
        <w:rPr>
          <w:rFonts w:hint="default" w:ascii="Times New Roman Bold" w:hAnsi="Times New Roman Bold" w:eastAsia="gill sans" w:cs="Times New Roman Bold"/>
          <w:b/>
          <w:i w:val="0"/>
          <w:iCs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eastAsia="gill sans" w:cs="Times New Roman"/>
          <w:b w:val="0"/>
          <w:bCs/>
          <w:i w:val="0"/>
          <w:iCs/>
          <w:kern w:val="0"/>
          <w:sz w:val="20"/>
          <w:szCs w:val="20"/>
          <w:lang w:val="en-US" w:eastAsia="zh-CN" w:bidi="ar"/>
        </w:rPr>
        <w:t xml:space="preserve">BMI, Body Mass Index; CCI, Charlson comorbidity indexi; SOFA, Sequential Organ Failure Assessment; ICU, ntensive care unit; MV, Mechanical Ventilation; CRRT, Continuous Renal Replacement Therapy;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 xml:space="preserve">Supplementary Table </w:t>
      </w:r>
      <w:bookmarkStart w:id="0" w:name="_GoBack"/>
      <w:bookmarkEnd w:id="0"/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 xml:space="preserve">4 </w:t>
      </w:r>
      <w:r>
        <w:rPr>
          <w:rFonts w:hint="default" w:ascii="Times New Roman Regular" w:hAnsi="Times New Roman Regular" w:eastAsia="宋体" w:cs="Times New Roman Regular"/>
          <w:b w:val="0"/>
          <w:bCs w:val="0"/>
          <w:sz w:val="24"/>
          <w:szCs w:val="24"/>
          <w:highlight w:val="none"/>
          <w:lang w:val="en-US" w:eastAsia="zh-CN"/>
        </w:rPr>
        <w:t xml:space="preserve">The Clinical Outcome of Different Dose TGC Combined with </w:t>
      </w: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highlight w:val="none"/>
          <w:lang w:val="en-US" w:eastAsia="zh-CN"/>
        </w:rPr>
        <w:t>CPS</w:t>
      </w:r>
      <w:r>
        <w:rPr>
          <w:rFonts w:hint="default" w:ascii="Times New Roman Regular" w:hAnsi="Times New Roman Regular" w:eastAsia="宋体" w:cs="Times New Roman Regular"/>
          <w:b w:val="0"/>
          <w:bCs w:val="0"/>
          <w:sz w:val="24"/>
          <w:szCs w:val="24"/>
          <w:highlight w:val="none"/>
          <w:lang w:val="en-US" w:eastAsia="zh-CN"/>
        </w:rPr>
        <w:t xml:space="preserve"> Regimens</w:t>
      </w:r>
    </w:p>
    <w:tbl>
      <w:tblPr>
        <w:tblStyle w:val="4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1"/>
        <w:gridCol w:w="1936"/>
        <w:gridCol w:w="1876"/>
        <w:gridCol w:w="943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bottom w:val="single" w:color="auto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Characteristics</w:t>
            </w:r>
          </w:p>
        </w:tc>
        <w:tc>
          <w:tcPr>
            <w:tcW w:w="0" w:type="auto"/>
            <w:tcBorders>
              <w:bottom w:val="single" w:color="auto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SDT with CPS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= 59</w:t>
            </w:r>
          </w:p>
        </w:tc>
        <w:tc>
          <w:tcPr>
            <w:tcW w:w="0" w:type="auto"/>
            <w:tcBorders>
              <w:bottom w:val="single" w:color="auto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HDT with CPS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= 26</w:t>
            </w:r>
          </w:p>
        </w:tc>
        <w:tc>
          <w:tcPr>
            <w:tcW w:w="0" w:type="auto"/>
            <w:tcBorders>
              <w:bottom w:val="single" w:color="auto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P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value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op w:val="single" w:color="auto" w:sz="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Baseline</w:t>
            </w:r>
          </w:p>
        </w:tc>
        <w:tc>
          <w:tcPr>
            <w:tcW w:w="0" w:type="auto"/>
            <w:tcBorders>
              <w:top w:val="single" w:color="auto" w:sz="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WBC, M±SD, ×10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19.15 ± 6.54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17.65 ± 6.02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0.322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CRP, M±SD, mg/dL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146.0 ± 92.1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143.8 ± 81.9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0.922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PCT, IQR, ng/mL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 (0.65, 16.13)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3.99 (0.42, 23)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0.199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ALT, IQR, U/L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20 (10.5, 32.5)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16.9 (8, 25)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0.838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TBIL, IQR, μmol/L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3.04 (1.72, 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7.81 (3, 13)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Cr, IQR, μmol/L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48 (33.2, 73)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47.5 (40, 71)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0.939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Hb, M±SD, g/L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112.8 ± 22.2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116.4 ± 24.5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0.512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PLT, M±SD, ×10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309.97 ± 133.6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256.8 ± 103.4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0.075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Variation (IQR)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WBC, ×10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7.14 (4.25, 9.78)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8.51 (3.9, 12.7)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0.595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CRP, mg/dL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78.6 (18.5, 111.8)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103.4 (11, 165.3)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0.398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PCT, ng/mL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2.24 (0.41, 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2.9 (0.14, 13)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0.508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ALT, U/L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 (6, 52)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17.5 (11.3, 38)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0.751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TBIL, μmol/L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2.1 (0.8, 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5.95 (0.8, 14)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0.289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Cr, μmol/L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23 (11.5, 44)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50.65 (24, 80)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0.555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Hb, g/L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 (6, 52)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24 (11, 27)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0.632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PLT, ×10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132 (52.5, 208.5)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128 (59, 221)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0.919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LOS, IQR, days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31 (20.5, 47)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 (16, 36)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0.310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Thirty,Mortality,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(12, 20.3)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(2, 7.7)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0.258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Ninety,Mortality,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n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(18, 30.5)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(4, 15.4)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0.142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 Bold" w:hAnsi="Times New Roman Bold" w:eastAsia="gill sans" w:cs="Times New Roman Bold"/>
          <w:b/>
          <w:i w:val="0"/>
          <w:iCs/>
          <w:kern w:val="0"/>
          <w:sz w:val="20"/>
          <w:szCs w:val="20"/>
          <w:lang w:val="en-US" w:eastAsia="zh-CN" w:bidi="ar"/>
        </w:rPr>
      </w:pPr>
      <w:r>
        <w:rPr>
          <w:rFonts w:hint="default" w:ascii="Times New Roman Bold" w:hAnsi="Times New Roman Bold" w:eastAsia="gill sans" w:cs="Times New Roman Bold"/>
          <w:b/>
          <w:bCs/>
          <w:i w:val="0"/>
          <w:iCs/>
          <w:kern w:val="0"/>
          <w:sz w:val="20"/>
          <w:szCs w:val="20"/>
          <w:lang w:val="en-US" w:eastAsia="zh-CN" w:bidi="ar"/>
        </w:rPr>
        <w:t>Abbreviations</w:t>
      </w:r>
      <w:r>
        <w:rPr>
          <w:rFonts w:hint="default" w:ascii="Times New Roman Bold" w:hAnsi="Times New Roman Bold" w:eastAsia="gill sans" w:cs="Times New Roman Bold"/>
          <w:b/>
          <w:i w:val="0"/>
          <w:iCs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eastAsia="gill sans" w:cs="Times New Roman"/>
          <w:b w:val="0"/>
          <w:bCs w:val="0"/>
          <w:i w:val="0"/>
          <w:iCs/>
          <w:kern w:val="0"/>
          <w:sz w:val="20"/>
          <w:szCs w:val="20"/>
          <w:lang w:val="en-US" w:eastAsia="zh-CN" w:bidi="ar"/>
        </w:rPr>
        <w:t>WBC, white blood cell; CRP, C-reactive protein; PCT,procalcitonin; ALT, alanine aminotransferase; TBIL, total bilirubin; Cr, creatinine; Hb, hemoglobin; PLT, procalcitonin; LOS, length of hospital stays.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宋体" w:cs="Times New Roman Regular"/>
          <w:color w:val="auto"/>
          <w:kern w:val="0"/>
          <w:sz w:val="24"/>
          <w:szCs w:val="24"/>
          <w:lang w:val="en-US" w:eastAsia="zh-CN" w:bidi="ar"/>
        </w:rPr>
      </w:pPr>
    </w:p>
    <w:p>
      <w:pPr>
        <w:jc w:val="both"/>
        <w:rPr>
          <w:rFonts w:hint="default" w:ascii="Times New Roman Regular" w:hAnsi="Times New Roman Regular" w:cs="Times New Roman Regular"/>
        </w:rPr>
      </w:pPr>
    </w:p>
    <w:p>
      <w:pPr>
        <w:jc w:val="both"/>
        <w:rPr>
          <w:rFonts w:hint="default" w:ascii="Times New Roman Regular" w:hAnsi="Times New Roman Regular" w:cs="Times New Roman Regular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gill sans">
    <w:panose1 w:val="020B0502020104020203"/>
    <w:charset w:val="00"/>
    <w:family w:val="auto"/>
    <w:pitch w:val="default"/>
    <w:sig w:usb0="80000267" w:usb1="00000000" w:usb2="00000000" w:usb3="00000000" w:csb0="200001F7" w:csb1="CFFE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68649"/>
    <w:rsid w:val="3FD68649"/>
    <w:rsid w:val="7DA56F36"/>
    <w:rsid w:val="FFC6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2024-03-22T13:26:00Z</dcterms:created>
  <dc:creator>Sunshine 晓彤</dc:creator>
  <cp:lastModifiedBy>Sunshine 晓彤</cp:lastModifiedBy>
  <dcterms:modified xsi:type="dcterms:W3CDTF">2024-03-27T21:59:24Z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7E6AA9D1D98E9C018035FC65C0B1A60C_41</vt:lpwstr>
  </property>
</Properties>
</file>