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989CA" w14:textId="182C5966" w:rsidR="00EF132E" w:rsidRPr="00354A4C" w:rsidRDefault="00354A4C" w:rsidP="00354A4C">
      <w:pPr>
        <w:jc w:val="center"/>
        <w:rPr>
          <w:b/>
          <w:bCs/>
          <w:i/>
          <w:iCs/>
          <w:lang w:val="en-US"/>
        </w:rPr>
      </w:pPr>
      <w:r w:rsidRPr="00354A4C">
        <w:rPr>
          <w:b/>
          <w:bCs/>
          <w:i/>
          <w:iCs/>
          <w:lang w:val="en-US"/>
        </w:rPr>
        <w:t>Supplementary material for</w:t>
      </w:r>
    </w:p>
    <w:p w14:paraId="137973F0" w14:textId="285B39B1" w:rsidR="00354A4C" w:rsidRDefault="00FA2346" w:rsidP="00827578">
      <w:pPr>
        <w:jc w:val="center"/>
        <w:rPr>
          <w:lang w:val="en-US"/>
        </w:rPr>
      </w:pPr>
      <w:r w:rsidRPr="00FA2346">
        <w:rPr>
          <w:rFonts w:cs="Times New Roman"/>
          <w:b/>
          <w:bCs/>
          <w:sz w:val="28"/>
          <w:szCs w:val="28"/>
        </w:rPr>
        <w:t>Practi</w:t>
      </w:r>
      <w:r w:rsidR="00221F6E">
        <w:rPr>
          <w:rFonts w:cs="Times New Roman"/>
          <w:b/>
          <w:bCs/>
          <w:sz w:val="28"/>
          <w:szCs w:val="28"/>
        </w:rPr>
        <w:t>c</w:t>
      </w:r>
      <w:r w:rsidRPr="00FA2346">
        <w:rPr>
          <w:rFonts w:cs="Times New Roman"/>
          <w:b/>
          <w:bCs/>
          <w:sz w:val="28"/>
          <w:szCs w:val="28"/>
        </w:rPr>
        <w:t>ing organic agriculture in soil-nutrient acutely deficient smallholder areas of North-East Zimbabwe: bio-physical and socio-economic challenges, soil fertility changes and farmers’ perception of success</w:t>
      </w:r>
    </w:p>
    <w:p w14:paraId="08BE7816" w14:textId="77777777" w:rsidR="00D85B27" w:rsidRDefault="00D85B27" w:rsidP="00354A4C">
      <w:pPr>
        <w:rPr>
          <w:rFonts w:cs="Times New Roman"/>
          <w:szCs w:val="24"/>
          <w:lang w:val="en-GB"/>
        </w:rPr>
      </w:pPr>
    </w:p>
    <w:p w14:paraId="554598BF" w14:textId="688A28F8" w:rsidR="00D85B27" w:rsidRDefault="00D85B27" w:rsidP="00354A4C">
      <w:pPr>
        <w:rPr>
          <w:rFonts w:cs="Times New Roman"/>
          <w:szCs w:val="24"/>
          <w:lang w:val="en-GB"/>
        </w:rPr>
      </w:pPr>
      <w:r w:rsidRPr="00D85B27">
        <w:rPr>
          <w:rFonts w:cs="Times New Roman"/>
          <w:b/>
          <w:bCs/>
          <w:szCs w:val="24"/>
          <w:lang w:val="en-GB"/>
        </w:rPr>
        <w:t>Table S1</w:t>
      </w:r>
      <w:r>
        <w:rPr>
          <w:rFonts w:cs="Times New Roman"/>
          <w:szCs w:val="24"/>
          <w:lang w:val="en-GB"/>
        </w:rPr>
        <w:t xml:space="preserve">. </w:t>
      </w:r>
      <w:r w:rsidR="00CE2137">
        <w:rPr>
          <w:rFonts w:cs="Times New Roman"/>
          <w:szCs w:val="24"/>
          <w:lang w:val="en-GB"/>
        </w:rPr>
        <w:t xml:space="preserve">Details of analysed </w:t>
      </w:r>
      <w:r w:rsidR="006B56A9">
        <w:rPr>
          <w:rFonts w:cs="Times New Roman"/>
          <w:szCs w:val="24"/>
          <w:lang w:val="en-GB"/>
        </w:rPr>
        <w:t xml:space="preserve">and reported </w:t>
      </w:r>
      <w:r>
        <w:rPr>
          <w:rFonts w:cs="Times New Roman"/>
          <w:szCs w:val="24"/>
          <w:lang w:val="en-GB"/>
        </w:rPr>
        <w:t>soil sample</w:t>
      </w:r>
      <w:r w:rsidR="00CE2137">
        <w:rPr>
          <w:rFonts w:cs="Times New Roman"/>
          <w:szCs w:val="24"/>
          <w:lang w:val="en-GB"/>
        </w:rPr>
        <w:t>s</w:t>
      </w:r>
      <w:r>
        <w:rPr>
          <w:rFonts w:cs="Times New Roman"/>
          <w:szCs w:val="24"/>
          <w:lang w:val="en-GB"/>
        </w:rPr>
        <w:t>.</w:t>
      </w:r>
    </w:p>
    <w:tbl>
      <w:tblPr>
        <w:tblStyle w:val="TableGrid"/>
        <w:tblW w:w="9492" w:type="dxa"/>
        <w:tblLook w:val="04A0" w:firstRow="1" w:lastRow="0" w:firstColumn="1" w:lastColumn="0" w:noHBand="0" w:noVBand="1"/>
      </w:tblPr>
      <w:tblGrid>
        <w:gridCol w:w="1980"/>
        <w:gridCol w:w="1417"/>
        <w:gridCol w:w="6095"/>
      </w:tblGrid>
      <w:tr w:rsidR="00D85B27" w:rsidRPr="0082778D" w14:paraId="17A1E8CE" w14:textId="77777777" w:rsidTr="0093659D">
        <w:tc>
          <w:tcPr>
            <w:tcW w:w="1980" w:type="dxa"/>
          </w:tcPr>
          <w:p w14:paraId="4C7EB016" w14:textId="6B9E2C3A" w:rsidR="00D85B27" w:rsidRPr="0082778D" w:rsidRDefault="0082778D" w:rsidP="00354A4C">
            <w:pPr>
              <w:rPr>
                <w:rFonts w:cs="Times New Roman"/>
                <w:b/>
                <w:bCs/>
                <w:szCs w:val="24"/>
                <w:lang w:val="en-GB"/>
              </w:rPr>
            </w:pPr>
            <w:r w:rsidRPr="0082778D">
              <w:rPr>
                <w:rFonts w:cs="Times New Roman"/>
                <w:b/>
                <w:bCs/>
                <w:szCs w:val="24"/>
                <w:lang w:val="en-GB"/>
              </w:rPr>
              <w:t>Garden</w:t>
            </w:r>
          </w:p>
        </w:tc>
        <w:tc>
          <w:tcPr>
            <w:tcW w:w="1417" w:type="dxa"/>
          </w:tcPr>
          <w:p w14:paraId="333616BB" w14:textId="785917CC" w:rsidR="00D85B27" w:rsidRPr="0082778D" w:rsidRDefault="0082778D" w:rsidP="00354A4C">
            <w:pPr>
              <w:rPr>
                <w:rFonts w:cs="Times New Roman"/>
                <w:b/>
                <w:bCs/>
                <w:szCs w:val="24"/>
                <w:lang w:val="en-GB"/>
              </w:rPr>
            </w:pPr>
            <w:r>
              <w:rPr>
                <w:rFonts w:cs="Times New Roman"/>
                <w:b/>
                <w:bCs/>
                <w:szCs w:val="24"/>
                <w:lang w:val="en-GB"/>
              </w:rPr>
              <w:t>Total composite samples collected</w:t>
            </w:r>
          </w:p>
        </w:tc>
        <w:tc>
          <w:tcPr>
            <w:tcW w:w="6095" w:type="dxa"/>
          </w:tcPr>
          <w:p w14:paraId="3D12DC80" w14:textId="36293703" w:rsidR="00D85B27" w:rsidRPr="0082778D" w:rsidRDefault="0082778D" w:rsidP="00354A4C">
            <w:pPr>
              <w:rPr>
                <w:rFonts w:cs="Times New Roman"/>
                <w:b/>
                <w:bCs/>
                <w:szCs w:val="24"/>
                <w:lang w:val="en-GB"/>
              </w:rPr>
            </w:pPr>
            <w:r>
              <w:rPr>
                <w:rFonts w:cs="Times New Roman"/>
                <w:b/>
                <w:bCs/>
                <w:szCs w:val="24"/>
                <w:lang w:val="en-GB"/>
              </w:rPr>
              <w:t>Details</w:t>
            </w:r>
          </w:p>
        </w:tc>
      </w:tr>
      <w:tr w:rsidR="0082778D" w14:paraId="767A3BE6" w14:textId="77777777" w:rsidTr="0093659D">
        <w:tc>
          <w:tcPr>
            <w:tcW w:w="1980" w:type="dxa"/>
          </w:tcPr>
          <w:p w14:paraId="396CD332" w14:textId="5751E455" w:rsidR="0082778D" w:rsidRDefault="0082778D" w:rsidP="0082778D">
            <w:pPr>
              <w:rPr>
                <w:rFonts w:cs="Times New Roman"/>
                <w:szCs w:val="24"/>
                <w:lang w:val="en-GB"/>
              </w:rPr>
            </w:pPr>
            <w:r w:rsidRPr="00627359">
              <w:rPr>
                <w:rFonts w:cs="Times New Roman"/>
                <w:szCs w:val="24"/>
              </w:rPr>
              <w:t>Chiwara</w:t>
            </w:r>
          </w:p>
        </w:tc>
        <w:tc>
          <w:tcPr>
            <w:tcW w:w="1417" w:type="dxa"/>
          </w:tcPr>
          <w:p w14:paraId="1EEEED06" w14:textId="20CC9977" w:rsidR="0082778D" w:rsidRDefault="00F7104B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20</w:t>
            </w:r>
          </w:p>
        </w:tc>
        <w:tc>
          <w:tcPr>
            <w:tcW w:w="6095" w:type="dxa"/>
          </w:tcPr>
          <w:p w14:paraId="380FD545" w14:textId="182113BE" w:rsidR="00F7104B" w:rsidRDefault="00F7104B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09 composite samples from plots with 11-year history</w:t>
            </w:r>
          </w:p>
          <w:p w14:paraId="0165DA3C" w14:textId="59F7D627" w:rsidR="00F7104B" w:rsidRDefault="00F7104B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10 composite samples from plots with 14-year history</w:t>
            </w:r>
          </w:p>
          <w:p w14:paraId="4F07BA13" w14:textId="5275846B" w:rsidR="0082778D" w:rsidRDefault="00F575F2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1 composite sample from adjacent virgin plot</w:t>
            </w:r>
          </w:p>
        </w:tc>
      </w:tr>
      <w:tr w:rsidR="0082778D" w14:paraId="446B9A46" w14:textId="77777777" w:rsidTr="0093659D">
        <w:tc>
          <w:tcPr>
            <w:tcW w:w="1980" w:type="dxa"/>
          </w:tcPr>
          <w:p w14:paraId="4A58CDF5" w14:textId="7BB1797A" w:rsidR="0082778D" w:rsidRDefault="0082778D" w:rsidP="0082778D">
            <w:pPr>
              <w:rPr>
                <w:rFonts w:cs="Times New Roman"/>
                <w:szCs w:val="24"/>
                <w:lang w:val="en-GB"/>
              </w:rPr>
            </w:pPr>
            <w:r w:rsidRPr="00627359">
              <w:rPr>
                <w:rFonts w:cs="Times New Roman"/>
                <w:szCs w:val="24"/>
              </w:rPr>
              <w:t xml:space="preserve">Machinya </w:t>
            </w:r>
          </w:p>
        </w:tc>
        <w:tc>
          <w:tcPr>
            <w:tcW w:w="1417" w:type="dxa"/>
          </w:tcPr>
          <w:p w14:paraId="4BE1FCF4" w14:textId="5184DE90" w:rsidR="0082778D" w:rsidRDefault="0003122A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23</w:t>
            </w:r>
          </w:p>
        </w:tc>
        <w:tc>
          <w:tcPr>
            <w:tcW w:w="6095" w:type="dxa"/>
          </w:tcPr>
          <w:p w14:paraId="3BA82A84" w14:textId="2ACC538B" w:rsidR="0003122A" w:rsidRDefault="0003122A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11 composite samples from plots with 11-year history</w:t>
            </w:r>
          </w:p>
          <w:p w14:paraId="5579A5F3" w14:textId="4A3CFACF" w:rsidR="0003122A" w:rsidRDefault="0003122A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11 composite samples from plots with 14-year history</w:t>
            </w:r>
          </w:p>
          <w:p w14:paraId="37B20B63" w14:textId="0BAE6011" w:rsidR="0082778D" w:rsidRDefault="00F575F2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1 composite sample from adjacent virgin plot</w:t>
            </w:r>
          </w:p>
        </w:tc>
      </w:tr>
      <w:tr w:rsidR="0082778D" w14:paraId="482F43B8" w14:textId="77777777" w:rsidTr="0093659D">
        <w:tc>
          <w:tcPr>
            <w:tcW w:w="1980" w:type="dxa"/>
          </w:tcPr>
          <w:p w14:paraId="6F0A49F1" w14:textId="628E2D09" w:rsidR="0082778D" w:rsidRDefault="0082778D" w:rsidP="0082778D">
            <w:pPr>
              <w:rPr>
                <w:rFonts w:cs="Times New Roman"/>
                <w:szCs w:val="24"/>
                <w:lang w:val="en-GB"/>
              </w:rPr>
            </w:pPr>
            <w:r w:rsidRPr="00627359">
              <w:rPr>
                <w:rFonts w:cs="Times New Roman"/>
                <w:szCs w:val="24"/>
              </w:rPr>
              <w:t>Tashinga West</w:t>
            </w:r>
          </w:p>
        </w:tc>
        <w:tc>
          <w:tcPr>
            <w:tcW w:w="1417" w:type="dxa"/>
          </w:tcPr>
          <w:p w14:paraId="78C38C92" w14:textId="5B3CEE3E" w:rsidR="0082778D" w:rsidRDefault="005708A3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19</w:t>
            </w:r>
          </w:p>
        </w:tc>
        <w:tc>
          <w:tcPr>
            <w:tcW w:w="6095" w:type="dxa"/>
          </w:tcPr>
          <w:p w14:paraId="3B200FDC" w14:textId="2B158470" w:rsidR="00EB7BDD" w:rsidRDefault="00EB7BDD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9 composite samples from plots with 11-year history</w:t>
            </w:r>
          </w:p>
          <w:p w14:paraId="0D43CAFA" w14:textId="7CCBBEE6" w:rsidR="00EB7BDD" w:rsidRDefault="00EB7BDD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9 composite samples from plots with 14-year history</w:t>
            </w:r>
          </w:p>
          <w:p w14:paraId="00F4BE25" w14:textId="1F0FC5B2" w:rsidR="0082778D" w:rsidRDefault="00F575F2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1 composite sample from adjacent virgin plot</w:t>
            </w:r>
          </w:p>
        </w:tc>
      </w:tr>
      <w:tr w:rsidR="0082778D" w14:paraId="2C8DF2EC" w14:textId="77777777" w:rsidTr="0093659D">
        <w:tc>
          <w:tcPr>
            <w:tcW w:w="1980" w:type="dxa"/>
          </w:tcPr>
          <w:p w14:paraId="5845BF1D" w14:textId="0362ABE2" w:rsidR="0082778D" w:rsidRDefault="0082778D" w:rsidP="0082778D">
            <w:pPr>
              <w:rPr>
                <w:rFonts w:cs="Times New Roman"/>
                <w:szCs w:val="24"/>
                <w:lang w:val="en-GB"/>
              </w:rPr>
            </w:pPr>
            <w:r w:rsidRPr="00627359">
              <w:rPr>
                <w:rFonts w:cs="Times New Roman"/>
                <w:szCs w:val="24"/>
              </w:rPr>
              <w:t>Vimbainesu</w:t>
            </w:r>
          </w:p>
        </w:tc>
        <w:tc>
          <w:tcPr>
            <w:tcW w:w="1417" w:type="dxa"/>
          </w:tcPr>
          <w:p w14:paraId="06C1959A" w14:textId="50E55032" w:rsidR="0082778D" w:rsidRDefault="00791319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9</w:t>
            </w:r>
          </w:p>
        </w:tc>
        <w:tc>
          <w:tcPr>
            <w:tcW w:w="6095" w:type="dxa"/>
          </w:tcPr>
          <w:p w14:paraId="6CEDC93D" w14:textId="1DFC35DA" w:rsidR="005708A3" w:rsidRDefault="005708A3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4 composite samples from plots with 11-year history</w:t>
            </w:r>
          </w:p>
          <w:p w14:paraId="01F8616D" w14:textId="2BC792A9" w:rsidR="005708A3" w:rsidRDefault="005708A3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4 composite samples from plots with 14-year history</w:t>
            </w:r>
          </w:p>
          <w:p w14:paraId="4B94F529" w14:textId="4B8CA048" w:rsidR="0082778D" w:rsidRDefault="00F575F2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1 composite sample from adjacent virgin plot</w:t>
            </w:r>
          </w:p>
        </w:tc>
      </w:tr>
      <w:tr w:rsidR="0082778D" w14:paraId="2A36DF29" w14:textId="77777777" w:rsidTr="0093659D">
        <w:tc>
          <w:tcPr>
            <w:tcW w:w="1980" w:type="dxa"/>
          </w:tcPr>
          <w:p w14:paraId="5CAD1715" w14:textId="7B68A902" w:rsidR="0082778D" w:rsidRDefault="0082778D" w:rsidP="0082778D">
            <w:pPr>
              <w:rPr>
                <w:rFonts w:cs="Times New Roman"/>
                <w:szCs w:val="24"/>
                <w:lang w:val="en-GB"/>
              </w:rPr>
            </w:pPr>
            <w:r w:rsidRPr="00627359">
              <w:rPr>
                <w:rFonts w:cs="Times New Roman"/>
                <w:szCs w:val="24"/>
              </w:rPr>
              <w:t>Hwaro</w:t>
            </w:r>
          </w:p>
        </w:tc>
        <w:tc>
          <w:tcPr>
            <w:tcW w:w="1417" w:type="dxa"/>
          </w:tcPr>
          <w:p w14:paraId="775B682D" w14:textId="6231E189" w:rsidR="0082778D" w:rsidRDefault="00F25A21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27</w:t>
            </w:r>
          </w:p>
        </w:tc>
        <w:tc>
          <w:tcPr>
            <w:tcW w:w="6095" w:type="dxa"/>
          </w:tcPr>
          <w:p w14:paraId="1F6604C3" w14:textId="6E6B5621" w:rsidR="00791319" w:rsidRDefault="00791319" w:rsidP="00791319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13 composite samples from plots with 11-year history</w:t>
            </w:r>
          </w:p>
          <w:p w14:paraId="27D16DE1" w14:textId="3E569D2C" w:rsidR="00791319" w:rsidRDefault="00791319" w:rsidP="00791319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13 composite samples from plots with 14-year history</w:t>
            </w:r>
          </w:p>
          <w:p w14:paraId="08B8879A" w14:textId="28711DB1" w:rsidR="0082778D" w:rsidRDefault="00791319" w:rsidP="00791319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1 composite sample from adjacent virgin plot</w:t>
            </w:r>
          </w:p>
        </w:tc>
      </w:tr>
      <w:tr w:rsidR="0082778D" w14:paraId="300E919A" w14:textId="77777777" w:rsidTr="0093659D">
        <w:tc>
          <w:tcPr>
            <w:tcW w:w="1980" w:type="dxa"/>
          </w:tcPr>
          <w:p w14:paraId="161BF4EC" w14:textId="79289C7F" w:rsidR="0082778D" w:rsidRDefault="0082778D" w:rsidP="0082778D">
            <w:pPr>
              <w:rPr>
                <w:rFonts w:cs="Times New Roman"/>
                <w:szCs w:val="24"/>
                <w:lang w:val="en-GB"/>
              </w:rPr>
            </w:pPr>
            <w:r w:rsidRPr="00627359">
              <w:rPr>
                <w:rFonts w:cs="Times New Roman"/>
                <w:szCs w:val="24"/>
              </w:rPr>
              <w:t>Tashinga East</w:t>
            </w:r>
          </w:p>
        </w:tc>
        <w:tc>
          <w:tcPr>
            <w:tcW w:w="1417" w:type="dxa"/>
          </w:tcPr>
          <w:p w14:paraId="498FD115" w14:textId="6325361F" w:rsidR="0082778D" w:rsidRDefault="00FF5819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23</w:t>
            </w:r>
          </w:p>
        </w:tc>
        <w:tc>
          <w:tcPr>
            <w:tcW w:w="6095" w:type="dxa"/>
          </w:tcPr>
          <w:p w14:paraId="352F5314" w14:textId="3CD93C4A" w:rsidR="0082778D" w:rsidRDefault="00B260DA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 xml:space="preserve">4 </w:t>
            </w:r>
            <w:r w:rsidR="00E17529">
              <w:rPr>
                <w:rFonts w:cs="Times New Roman"/>
                <w:szCs w:val="24"/>
                <w:lang w:val="en-GB"/>
              </w:rPr>
              <w:t>composite samples from plots with</w:t>
            </w:r>
            <w:r>
              <w:rPr>
                <w:rFonts w:cs="Times New Roman"/>
                <w:szCs w:val="24"/>
                <w:lang w:val="en-GB"/>
              </w:rPr>
              <w:t xml:space="preserve"> </w:t>
            </w:r>
            <w:r w:rsidR="00E17529">
              <w:rPr>
                <w:rFonts w:cs="Times New Roman"/>
                <w:szCs w:val="24"/>
                <w:lang w:val="en-GB"/>
              </w:rPr>
              <w:t xml:space="preserve">9-year </w:t>
            </w:r>
            <w:r>
              <w:rPr>
                <w:rFonts w:cs="Times New Roman"/>
                <w:szCs w:val="24"/>
                <w:lang w:val="en-GB"/>
              </w:rPr>
              <w:t>history</w:t>
            </w:r>
          </w:p>
          <w:p w14:paraId="2BE6ACF3" w14:textId="3AD43F49" w:rsidR="00B260DA" w:rsidRDefault="00B260DA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 xml:space="preserve">4 </w:t>
            </w:r>
            <w:r w:rsidR="00E17529">
              <w:rPr>
                <w:rFonts w:cs="Times New Roman"/>
                <w:szCs w:val="24"/>
                <w:lang w:val="en-GB"/>
              </w:rPr>
              <w:t>composite samples from plots with</w:t>
            </w:r>
            <w:r>
              <w:rPr>
                <w:rFonts w:cs="Times New Roman"/>
                <w:szCs w:val="24"/>
                <w:lang w:val="en-GB"/>
              </w:rPr>
              <w:t xml:space="preserve"> </w:t>
            </w:r>
            <w:r w:rsidR="00E17529">
              <w:rPr>
                <w:rFonts w:cs="Times New Roman"/>
                <w:szCs w:val="24"/>
                <w:lang w:val="en-GB"/>
              </w:rPr>
              <w:t>10-year</w:t>
            </w:r>
            <w:r>
              <w:rPr>
                <w:rFonts w:cs="Times New Roman"/>
                <w:szCs w:val="24"/>
                <w:lang w:val="en-GB"/>
              </w:rPr>
              <w:t xml:space="preserve"> history</w:t>
            </w:r>
          </w:p>
          <w:p w14:paraId="4BC2EBE3" w14:textId="1C657F10" w:rsidR="00B260DA" w:rsidRDefault="00B260DA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 xml:space="preserve">4 </w:t>
            </w:r>
            <w:r w:rsidR="00E17529">
              <w:rPr>
                <w:rFonts w:cs="Times New Roman"/>
                <w:szCs w:val="24"/>
                <w:lang w:val="en-GB"/>
              </w:rPr>
              <w:t>composite samples from plots with</w:t>
            </w:r>
            <w:r>
              <w:rPr>
                <w:rFonts w:cs="Times New Roman"/>
                <w:szCs w:val="24"/>
                <w:lang w:val="en-GB"/>
              </w:rPr>
              <w:t xml:space="preserve"> </w:t>
            </w:r>
            <w:r w:rsidR="00E17529">
              <w:rPr>
                <w:rFonts w:cs="Times New Roman"/>
                <w:szCs w:val="24"/>
                <w:lang w:val="en-GB"/>
              </w:rPr>
              <w:t>11-year</w:t>
            </w:r>
            <w:r>
              <w:rPr>
                <w:rFonts w:cs="Times New Roman"/>
                <w:szCs w:val="24"/>
                <w:lang w:val="en-GB"/>
              </w:rPr>
              <w:t xml:space="preserve"> history</w:t>
            </w:r>
          </w:p>
          <w:p w14:paraId="076F372C" w14:textId="6D323BB9" w:rsidR="00B260DA" w:rsidRDefault="00B260DA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 xml:space="preserve">3 </w:t>
            </w:r>
            <w:r w:rsidR="00E17529">
              <w:rPr>
                <w:rFonts w:cs="Times New Roman"/>
                <w:szCs w:val="24"/>
                <w:lang w:val="en-GB"/>
              </w:rPr>
              <w:t>composite samples from plots with</w:t>
            </w:r>
            <w:r>
              <w:rPr>
                <w:rFonts w:cs="Times New Roman"/>
                <w:szCs w:val="24"/>
                <w:lang w:val="en-GB"/>
              </w:rPr>
              <w:t xml:space="preserve"> </w:t>
            </w:r>
            <w:r w:rsidR="00E17529">
              <w:rPr>
                <w:rFonts w:cs="Times New Roman"/>
                <w:szCs w:val="24"/>
                <w:lang w:val="en-GB"/>
              </w:rPr>
              <w:t>12-year</w:t>
            </w:r>
            <w:r>
              <w:rPr>
                <w:rFonts w:cs="Times New Roman"/>
                <w:szCs w:val="24"/>
                <w:lang w:val="en-GB"/>
              </w:rPr>
              <w:t xml:space="preserve"> history</w:t>
            </w:r>
          </w:p>
          <w:p w14:paraId="3A6D3CDB" w14:textId="77777777" w:rsidR="00B260DA" w:rsidRDefault="00B260DA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 xml:space="preserve">7 </w:t>
            </w:r>
            <w:r w:rsidR="00E17529">
              <w:rPr>
                <w:rFonts w:cs="Times New Roman"/>
                <w:szCs w:val="24"/>
                <w:lang w:val="en-GB"/>
              </w:rPr>
              <w:t>composite samples from plots with</w:t>
            </w:r>
            <w:r>
              <w:rPr>
                <w:rFonts w:cs="Times New Roman"/>
                <w:szCs w:val="24"/>
                <w:lang w:val="en-GB"/>
              </w:rPr>
              <w:t xml:space="preserve"> </w:t>
            </w:r>
            <w:r w:rsidR="00E17529">
              <w:rPr>
                <w:rFonts w:cs="Times New Roman"/>
                <w:szCs w:val="24"/>
                <w:lang w:val="en-GB"/>
              </w:rPr>
              <w:t>14-year</w:t>
            </w:r>
            <w:r>
              <w:rPr>
                <w:rFonts w:cs="Times New Roman"/>
                <w:szCs w:val="24"/>
                <w:lang w:val="en-GB"/>
              </w:rPr>
              <w:t xml:space="preserve"> history</w:t>
            </w:r>
          </w:p>
          <w:p w14:paraId="2D54FA2E" w14:textId="1D59FEE3" w:rsidR="00F575F2" w:rsidRDefault="00F575F2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1 composite sample from adjacent virgin plot</w:t>
            </w:r>
          </w:p>
        </w:tc>
      </w:tr>
      <w:tr w:rsidR="0082778D" w14:paraId="254CD421" w14:textId="77777777" w:rsidTr="0093659D">
        <w:tc>
          <w:tcPr>
            <w:tcW w:w="1980" w:type="dxa"/>
          </w:tcPr>
          <w:p w14:paraId="39F48116" w14:textId="2608AE32" w:rsidR="0082778D" w:rsidRDefault="0082778D" w:rsidP="0082778D">
            <w:pPr>
              <w:rPr>
                <w:rFonts w:cs="Times New Roman"/>
                <w:szCs w:val="24"/>
                <w:lang w:val="en-GB"/>
              </w:rPr>
            </w:pPr>
            <w:r w:rsidRPr="00627359">
              <w:rPr>
                <w:rFonts w:cs="Times New Roman"/>
                <w:b/>
                <w:bCs/>
                <w:szCs w:val="24"/>
              </w:rPr>
              <w:t>Totals</w:t>
            </w:r>
          </w:p>
        </w:tc>
        <w:tc>
          <w:tcPr>
            <w:tcW w:w="1417" w:type="dxa"/>
          </w:tcPr>
          <w:p w14:paraId="7408EF0C" w14:textId="72D649FD" w:rsidR="0082778D" w:rsidRDefault="004B6C6C" w:rsidP="0082778D">
            <w:pPr>
              <w:rPr>
                <w:rFonts w:cs="Times New Roman"/>
                <w:szCs w:val="24"/>
                <w:lang w:val="en-GB"/>
              </w:rPr>
            </w:pPr>
            <w:r>
              <w:rPr>
                <w:rFonts w:cs="Times New Roman"/>
                <w:szCs w:val="24"/>
                <w:lang w:val="en-GB"/>
              </w:rPr>
              <w:t>121</w:t>
            </w:r>
          </w:p>
        </w:tc>
        <w:tc>
          <w:tcPr>
            <w:tcW w:w="6095" w:type="dxa"/>
          </w:tcPr>
          <w:p w14:paraId="15C79932" w14:textId="77777777" w:rsidR="0082778D" w:rsidRDefault="0082778D" w:rsidP="0082778D">
            <w:pPr>
              <w:rPr>
                <w:rFonts w:cs="Times New Roman"/>
                <w:szCs w:val="24"/>
                <w:lang w:val="en-GB"/>
              </w:rPr>
            </w:pPr>
          </w:p>
        </w:tc>
      </w:tr>
    </w:tbl>
    <w:p w14:paraId="0E72D8AA" w14:textId="77777777" w:rsidR="00354A4C" w:rsidRDefault="00354A4C" w:rsidP="00354A4C">
      <w:pPr>
        <w:rPr>
          <w:rFonts w:cs="Times New Roman"/>
          <w:szCs w:val="24"/>
          <w:lang w:val="en-GB"/>
        </w:rPr>
      </w:pPr>
    </w:p>
    <w:p w14:paraId="66EE9D84" w14:textId="28BB97BB" w:rsidR="00354A4C" w:rsidRDefault="005651E6" w:rsidP="00354A4C">
      <w:pPr>
        <w:rPr>
          <w:rFonts w:cs="Times New Roman"/>
          <w:szCs w:val="24"/>
          <w:lang w:val="en-GB"/>
        </w:rPr>
      </w:pPr>
      <w:r w:rsidRPr="005651E6">
        <w:rPr>
          <w:noProof/>
        </w:rPr>
        <w:lastRenderedPageBreak/>
        <w:drawing>
          <wp:inline distT="0" distB="0" distL="0" distR="0" wp14:anchorId="1C32F843" wp14:editId="0FA65148">
            <wp:extent cx="5731510" cy="3910965"/>
            <wp:effectExtent l="0" t="0" r="0" b="0"/>
            <wp:docPr id="14658599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91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1DADC9" w14:textId="5F47B6A3" w:rsidR="00354A4C" w:rsidRDefault="00354A4C" w:rsidP="00354A4C">
      <w:pPr>
        <w:rPr>
          <w:rFonts w:cs="Times New Roman"/>
          <w:szCs w:val="24"/>
          <w:lang w:val="en-GB"/>
        </w:rPr>
      </w:pPr>
      <w:r w:rsidRPr="008E66E5">
        <w:rPr>
          <w:rFonts w:cs="Times New Roman"/>
          <w:b/>
          <w:bCs/>
          <w:szCs w:val="24"/>
          <w:lang w:val="en-GB"/>
        </w:rPr>
        <w:t xml:space="preserve">Fig </w:t>
      </w:r>
      <w:r>
        <w:rPr>
          <w:rFonts w:cs="Times New Roman"/>
          <w:b/>
          <w:bCs/>
          <w:szCs w:val="24"/>
          <w:lang w:val="en-GB"/>
        </w:rPr>
        <w:t>S1</w:t>
      </w:r>
      <w:r w:rsidRPr="008E66E5">
        <w:rPr>
          <w:rFonts w:cs="Times New Roman"/>
          <w:szCs w:val="24"/>
          <w:lang w:val="en-GB"/>
        </w:rPr>
        <w:t>. Soil organic matter, pH</w:t>
      </w:r>
      <w:r>
        <w:rPr>
          <w:rFonts w:cs="Times New Roman"/>
          <w:szCs w:val="24"/>
          <w:lang w:val="en-GB"/>
        </w:rPr>
        <w:t xml:space="preserve">, </w:t>
      </w:r>
      <w:r w:rsidRPr="008E66E5">
        <w:rPr>
          <w:rFonts w:cs="Times New Roman"/>
          <w:szCs w:val="24"/>
          <w:lang w:val="en-GB"/>
        </w:rPr>
        <w:t xml:space="preserve">available P and mineral N content of </w:t>
      </w:r>
      <w:r>
        <w:rPr>
          <w:rFonts w:cs="Times New Roman"/>
          <w:szCs w:val="24"/>
          <w:lang w:val="en-GB"/>
        </w:rPr>
        <w:t>Tashinga East Garden</w:t>
      </w:r>
      <w:r w:rsidRPr="008E66E5">
        <w:rPr>
          <w:rFonts w:cs="Times New Roman"/>
          <w:szCs w:val="24"/>
          <w:lang w:val="en-GB"/>
        </w:rPr>
        <w:t xml:space="preserve"> plots. Error bars represent standard deviation</w:t>
      </w:r>
      <w:r>
        <w:rPr>
          <w:rFonts w:cs="Times New Roman"/>
          <w:szCs w:val="24"/>
          <w:lang w:val="en-GB"/>
        </w:rPr>
        <w:t xml:space="preserve"> and * indicates significant differences</w:t>
      </w:r>
      <w:r w:rsidR="00252E4A">
        <w:rPr>
          <w:rFonts w:cs="Times New Roman"/>
          <w:szCs w:val="24"/>
          <w:lang w:val="en-GB"/>
        </w:rPr>
        <w:t xml:space="preserve"> at α &lt; 0.05</w:t>
      </w:r>
      <w:r>
        <w:rPr>
          <w:rFonts w:cs="Times New Roman"/>
          <w:szCs w:val="24"/>
          <w:lang w:val="en-GB"/>
        </w:rPr>
        <w:t>.</w:t>
      </w:r>
    </w:p>
    <w:p w14:paraId="181160B7" w14:textId="77777777" w:rsidR="00354A4C" w:rsidRPr="00354A4C" w:rsidRDefault="00354A4C">
      <w:pPr>
        <w:rPr>
          <w:lang w:val="en-US"/>
        </w:rPr>
      </w:pPr>
    </w:p>
    <w:sectPr w:rsidR="00354A4C" w:rsidRPr="00354A4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A4C"/>
    <w:rsid w:val="00026ACA"/>
    <w:rsid w:val="0003122A"/>
    <w:rsid w:val="000A22D3"/>
    <w:rsid w:val="00221F6E"/>
    <w:rsid w:val="00252E4A"/>
    <w:rsid w:val="0028474C"/>
    <w:rsid w:val="002B4BDC"/>
    <w:rsid w:val="00354A4C"/>
    <w:rsid w:val="00487F82"/>
    <w:rsid w:val="00493BA6"/>
    <w:rsid w:val="004B6C6C"/>
    <w:rsid w:val="004C6A5E"/>
    <w:rsid w:val="005651E6"/>
    <w:rsid w:val="005708A3"/>
    <w:rsid w:val="006B56A9"/>
    <w:rsid w:val="007853A5"/>
    <w:rsid w:val="00791319"/>
    <w:rsid w:val="007B2F56"/>
    <w:rsid w:val="00827578"/>
    <w:rsid w:val="0082778D"/>
    <w:rsid w:val="00851432"/>
    <w:rsid w:val="00907592"/>
    <w:rsid w:val="0093659D"/>
    <w:rsid w:val="00A12A7A"/>
    <w:rsid w:val="00A719B0"/>
    <w:rsid w:val="00B260DA"/>
    <w:rsid w:val="00B44F4D"/>
    <w:rsid w:val="00B934D3"/>
    <w:rsid w:val="00CB6B8A"/>
    <w:rsid w:val="00CD1188"/>
    <w:rsid w:val="00CE2137"/>
    <w:rsid w:val="00D85B27"/>
    <w:rsid w:val="00E0049E"/>
    <w:rsid w:val="00E17529"/>
    <w:rsid w:val="00E4658B"/>
    <w:rsid w:val="00EB7BDD"/>
    <w:rsid w:val="00EF132E"/>
    <w:rsid w:val="00F25A21"/>
    <w:rsid w:val="00F575F2"/>
    <w:rsid w:val="00F7104B"/>
    <w:rsid w:val="00FA2346"/>
    <w:rsid w:val="00FB3EB1"/>
    <w:rsid w:val="00FF319D"/>
    <w:rsid w:val="00FF5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2CE195"/>
  <w15:chartTrackingRefBased/>
  <w15:docId w15:val="{96A642F0-BF0B-4DF7-8965-CF1C5A297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 Aki"/>
    <w:qFormat/>
    <w:rsid w:val="00907592"/>
    <w:rPr>
      <w:rFonts w:ascii="Times New Roman" w:hAnsi="Times New Roman"/>
      <w:color w:val="000000" w:themeColor="text1"/>
      <w:kern w:val="0"/>
      <w:sz w:val="24"/>
      <w14:ligatures w14:val="none"/>
    </w:rPr>
  </w:style>
  <w:style w:type="paragraph" w:styleId="Heading1">
    <w:name w:val="heading 1"/>
    <w:aliases w:val="Heading Aki"/>
    <w:basedOn w:val="Normal"/>
    <w:next w:val="Normal"/>
    <w:link w:val="Heading1Char"/>
    <w:uiPriority w:val="9"/>
    <w:qFormat/>
    <w:rsid w:val="00B934D3"/>
    <w:pPr>
      <w:keepNext/>
      <w:keepLines/>
      <w:spacing w:before="240" w:after="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aliases w:val="Heading 2 Aki"/>
    <w:basedOn w:val="Normal"/>
    <w:next w:val="Normal"/>
    <w:link w:val="Heading2Char"/>
    <w:uiPriority w:val="9"/>
    <w:semiHidden/>
    <w:unhideWhenUsed/>
    <w:qFormat/>
    <w:rsid w:val="00907592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aliases w:val="Heading 3 Aki"/>
    <w:basedOn w:val="Normal"/>
    <w:next w:val="Normal"/>
    <w:link w:val="Heading3Char"/>
    <w:uiPriority w:val="9"/>
    <w:semiHidden/>
    <w:unhideWhenUsed/>
    <w:qFormat/>
    <w:rsid w:val="00907592"/>
    <w:pPr>
      <w:keepNext/>
      <w:keepLines/>
      <w:spacing w:before="40" w:after="0"/>
      <w:outlineLvl w:val="2"/>
    </w:pPr>
    <w:rPr>
      <w:rFonts w:eastAsiaTheme="majorEastAsia" w:cstheme="majorBidi"/>
      <w:i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aliases w:val="Title Aki"/>
    <w:basedOn w:val="Normal"/>
    <w:next w:val="Normal"/>
    <w:link w:val="TitleChar"/>
    <w:uiPriority w:val="10"/>
    <w:qFormat/>
    <w:rsid w:val="00B934D3"/>
    <w:pPr>
      <w:spacing w:after="0" w:line="240" w:lineRule="auto"/>
      <w:contextualSpacing/>
    </w:pPr>
    <w:rPr>
      <w:rFonts w:eastAsiaTheme="majorEastAsia" w:cstheme="majorBidi"/>
      <w:b/>
      <w:spacing w:val="-10"/>
      <w:kern w:val="28"/>
      <w:szCs w:val="56"/>
    </w:rPr>
  </w:style>
  <w:style w:type="character" w:customStyle="1" w:styleId="TitleChar">
    <w:name w:val="Title Char"/>
    <w:aliases w:val="Title Aki Char"/>
    <w:basedOn w:val="DefaultParagraphFont"/>
    <w:link w:val="Title"/>
    <w:uiPriority w:val="10"/>
    <w:rsid w:val="00B934D3"/>
    <w:rPr>
      <w:rFonts w:ascii="Times New Roman" w:eastAsiaTheme="majorEastAsia" w:hAnsi="Times New Roman" w:cstheme="majorBidi"/>
      <w:b/>
      <w:color w:val="000000" w:themeColor="text1"/>
      <w:spacing w:val="-10"/>
      <w:kern w:val="28"/>
      <w:sz w:val="24"/>
      <w:szCs w:val="56"/>
    </w:rPr>
  </w:style>
  <w:style w:type="character" w:customStyle="1" w:styleId="Heading1Char">
    <w:name w:val="Heading 1 Char"/>
    <w:aliases w:val="Heading Aki Char"/>
    <w:basedOn w:val="DefaultParagraphFont"/>
    <w:link w:val="Heading1"/>
    <w:uiPriority w:val="9"/>
    <w:rsid w:val="00B934D3"/>
    <w:rPr>
      <w:rFonts w:ascii="Times New Roman" w:eastAsiaTheme="majorEastAsia" w:hAnsi="Times New Roman" w:cstheme="majorBidi"/>
      <w:b/>
      <w:sz w:val="32"/>
      <w:szCs w:val="32"/>
    </w:rPr>
  </w:style>
  <w:style w:type="paragraph" w:styleId="Subtitle">
    <w:name w:val="Subtitle"/>
    <w:aliases w:val="Subtitle Aki"/>
    <w:basedOn w:val="Normal"/>
    <w:next w:val="Normal"/>
    <w:link w:val="SubtitleChar"/>
    <w:uiPriority w:val="11"/>
    <w:qFormat/>
    <w:rsid w:val="00B934D3"/>
    <w:pPr>
      <w:numPr>
        <w:ilvl w:val="1"/>
      </w:numPr>
    </w:pPr>
    <w:rPr>
      <w:rFonts w:eastAsiaTheme="minorEastAsia"/>
      <w:i/>
      <w:spacing w:val="15"/>
    </w:rPr>
  </w:style>
  <w:style w:type="character" w:customStyle="1" w:styleId="SubtitleChar">
    <w:name w:val="Subtitle Char"/>
    <w:aliases w:val="Subtitle Aki Char"/>
    <w:basedOn w:val="DefaultParagraphFont"/>
    <w:link w:val="Subtitle"/>
    <w:uiPriority w:val="11"/>
    <w:rsid w:val="00B934D3"/>
    <w:rPr>
      <w:rFonts w:ascii="Times New Roman" w:eastAsiaTheme="minorEastAsia" w:hAnsi="Times New Roman"/>
      <w:i/>
      <w:color w:val="000000" w:themeColor="text1"/>
      <w:spacing w:val="15"/>
      <w:sz w:val="24"/>
    </w:rPr>
  </w:style>
  <w:style w:type="character" w:customStyle="1" w:styleId="Heading2Char">
    <w:name w:val="Heading 2 Char"/>
    <w:aliases w:val="Heading 2 Aki Char"/>
    <w:basedOn w:val="DefaultParagraphFont"/>
    <w:link w:val="Heading2"/>
    <w:uiPriority w:val="9"/>
    <w:semiHidden/>
    <w:rsid w:val="00907592"/>
    <w:rPr>
      <w:rFonts w:ascii="Times New Roman" w:eastAsiaTheme="majorEastAsia" w:hAnsi="Times New Roman" w:cstheme="majorBidi"/>
      <w:b/>
      <w:color w:val="000000" w:themeColor="text1"/>
      <w:sz w:val="24"/>
      <w:szCs w:val="26"/>
    </w:rPr>
  </w:style>
  <w:style w:type="character" w:customStyle="1" w:styleId="Heading3Char">
    <w:name w:val="Heading 3 Char"/>
    <w:aliases w:val="Heading 3 Aki Char"/>
    <w:basedOn w:val="DefaultParagraphFont"/>
    <w:link w:val="Heading3"/>
    <w:uiPriority w:val="9"/>
    <w:semiHidden/>
    <w:rsid w:val="00907592"/>
    <w:rPr>
      <w:rFonts w:ascii="Times New Roman" w:eastAsiaTheme="majorEastAsia" w:hAnsi="Times New Roman" w:cstheme="majorBidi"/>
      <w:i/>
      <w:color w:val="000000" w:themeColor="text1"/>
      <w:sz w:val="24"/>
      <w:szCs w:val="24"/>
    </w:rPr>
  </w:style>
  <w:style w:type="table" w:styleId="TableGrid">
    <w:name w:val="Table Grid"/>
    <w:basedOn w:val="TableNormal"/>
    <w:uiPriority w:val="39"/>
    <w:rsid w:val="00D85B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Akinson Tumbure</dc:creator>
  <cp:keywords/>
  <dc:description/>
  <cp:lastModifiedBy>Akinson Tumbure</cp:lastModifiedBy>
  <cp:revision>30</cp:revision>
  <dcterms:created xsi:type="dcterms:W3CDTF">2023-05-03T13:39:00Z</dcterms:created>
  <dcterms:modified xsi:type="dcterms:W3CDTF">2024-03-27T12:24:00Z</dcterms:modified>
</cp:coreProperties>
</file>