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6FC95" w14:textId="77777777" w:rsidR="006274EA" w:rsidRPr="00A76B2A" w:rsidRDefault="00000000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textAlignment w:val="baseline"/>
        <w:rPr>
          <w:rFonts w:ascii="Palatino Linotype" w:eastAsia="宋体" w:hAnsi="Palatino Linotype" w:cs="Arial"/>
          <w:kern w:val="0"/>
          <w:sz w:val="22"/>
          <w:szCs w:val="22"/>
          <w:lang w:val="en-IE"/>
        </w:rPr>
      </w:pPr>
      <w:r w:rsidRPr="00A76B2A">
        <w:rPr>
          <w:rFonts w:ascii="Palatino Linotype" w:eastAsia="宋体" w:hAnsi="Palatino Linotype" w:cs="Arial"/>
          <w:kern w:val="0"/>
          <w:sz w:val="22"/>
          <w:szCs w:val="22"/>
        </w:rPr>
        <w:t>This paper revisits the Chinese classical garden, an urban green space with Chinese characteristics, from a healing landscape perspective</w:t>
      </w:r>
    </w:p>
    <w:p w14:paraId="0C549734" w14:textId="0D75F83D" w:rsidR="006274EA" w:rsidRPr="00A76B2A" w:rsidRDefault="00000000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textAlignment w:val="baseline"/>
        <w:rPr>
          <w:rFonts w:ascii="Palatino Linotype" w:eastAsia="宋体" w:hAnsi="Palatino Linotype" w:cs="Arial"/>
          <w:kern w:val="0"/>
          <w:sz w:val="22"/>
          <w:szCs w:val="22"/>
          <w:lang w:val="en-IE"/>
        </w:rPr>
      </w:pPr>
      <w:r w:rsidRPr="00A76B2A">
        <w:rPr>
          <w:rFonts w:ascii="Palatino Linotype" w:eastAsia="宋体" w:hAnsi="Palatino Linotype" w:cs="Arial"/>
          <w:kern w:val="0"/>
          <w:sz w:val="22"/>
          <w:szCs w:val="22"/>
        </w:rPr>
        <w:t>The study takes classical Chinese gardens and modern urban parks as research objects</w:t>
      </w:r>
      <w:r w:rsidR="00A56E2A" w:rsidRPr="00A76B2A">
        <w:rPr>
          <w:rFonts w:ascii="Palatino Linotype" w:eastAsia="宋体" w:hAnsi="Palatino Linotype" w:cs="Arial"/>
          <w:kern w:val="0"/>
          <w:sz w:val="22"/>
          <w:szCs w:val="22"/>
        </w:rPr>
        <w:t>. It compares</w:t>
      </w:r>
      <w:r w:rsidRPr="00A76B2A">
        <w:rPr>
          <w:rFonts w:ascii="Palatino Linotype" w:eastAsia="宋体" w:hAnsi="Palatino Linotype" w:cs="Arial"/>
          <w:kern w:val="0"/>
          <w:sz w:val="22"/>
          <w:szCs w:val="22"/>
        </w:rPr>
        <w:t xml:space="preserve"> the differences between the two in terms of the public's ability to </w:t>
      </w:r>
      <w:r w:rsidR="00A56E2A" w:rsidRPr="00A76B2A">
        <w:rPr>
          <w:rFonts w:ascii="Palatino Linotype" w:eastAsia="宋体" w:hAnsi="Palatino Linotype" w:cs="Arial"/>
          <w:kern w:val="0"/>
          <w:sz w:val="22"/>
          <w:szCs w:val="22"/>
        </w:rPr>
        <w:t>be resilient</w:t>
      </w:r>
      <w:r w:rsidRPr="00A76B2A">
        <w:rPr>
          <w:rFonts w:ascii="Palatino Linotype" w:eastAsia="宋体" w:hAnsi="Palatino Linotype" w:cs="Arial"/>
          <w:kern w:val="0"/>
          <w:sz w:val="22"/>
          <w:szCs w:val="22"/>
        </w:rPr>
        <w:t xml:space="preserve"> in visual terms.</w:t>
      </w:r>
    </w:p>
    <w:p w14:paraId="24396CC6" w14:textId="62C72599" w:rsidR="006274EA" w:rsidRPr="00A76B2A" w:rsidRDefault="00000000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textAlignment w:val="baseline"/>
        <w:rPr>
          <w:rFonts w:ascii="Palatino Linotype" w:eastAsia="宋体" w:hAnsi="Palatino Linotype" w:cs="Arial"/>
          <w:kern w:val="0"/>
          <w:sz w:val="22"/>
          <w:szCs w:val="22"/>
        </w:rPr>
      </w:pPr>
      <w:r w:rsidRPr="00A76B2A">
        <w:rPr>
          <w:rFonts w:ascii="Palatino Linotype" w:eastAsia="宋体" w:hAnsi="Palatino Linotype" w:cs="Arial"/>
          <w:kern w:val="0"/>
          <w:sz w:val="22"/>
          <w:szCs w:val="22"/>
          <w:lang w:val="en-IE"/>
        </w:rPr>
        <w:t xml:space="preserve">The research is methodologically innovative, combining the quantitative approach of deep learning techniques with the descriptive qualitative approach of expert scoring methods to </w:t>
      </w:r>
      <w:proofErr w:type="spellStart"/>
      <w:r w:rsidR="00A56E2A" w:rsidRPr="00A76B2A">
        <w:rPr>
          <w:rFonts w:ascii="Palatino Linotype" w:eastAsia="宋体" w:hAnsi="Palatino Linotype" w:cs="Arial"/>
          <w:kern w:val="0"/>
          <w:sz w:val="22"/>
          <w:szCs w:val="22"/>
          <w:lang w:val="en-IE"/>
        </w:rPr>
        <w:t>analyze</w:t>
      </w:r>
      <w:proofErr w:type="spellEnd"/>
      <w:r w:rsidRPr="00A76B2A">
        <w:rPr>
          <w:rFonts w:ascii="Palatino Linotype" w:eastAsia="宋体" w:hAnsi="Palatino Linotype" w:cs="Arial"/>
          <w:kern w:val="0"/>
          <w:sz w:val="22"/>
          <w:szCs w:val="22"/>
          <w:lang w:val="en-IE"/>
        </w:rPr>
        <w:t xml:space="preserve"> the drivers affecting public recovery</w:t>
      </w:r>
    </w:p>
    <w:p w14:paraId="4A0EBB53" w14:textId="77777777" w:rsidR="006274EA" w:rsidRPr="00A76B2A" w:rsidRDefault="00000000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textAlignment w:val="baseline"/>
        <w:rPr>
          <w:rFonts w:ascii="Palatino Linotype" w:hAnsi="Palatino Linotype"/>
          <w:sz w:val="20"/>
          <w:szCs w:val="22"/>
        </w:rPr>
      </w:pPr>
      <w:r w:rsidRPr="00A76B2A">
        <w:rPr>
          <w:rFonts w:ascii="Palatino Linotype" w:eastAsia="宋体" w:hAnsi="Palatino Linotype" w:cs="Arial"/>
          <w:kern w:val="0"/>
          <w:sz w:val="22"/>
          <w:szCs w:val="22"/>
        </w:rPr>
        <w:t>Proposing effective interventions for healing landscape design based on the restoration of classical Chinese gardens and modern urban parks</w:t>
      </w:r>
    </w:p>
    <w:sectPr w:rsidR="006274EA" w:rsidRPr="00A76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804141" w14:textId="77777777" w:rsidR="00947F53" w:rsidRDefault="00947F53" w:rsidP="00A56E2A">
      <w:r>
        <w:separator/>
      </w:r>
    </w:p>
  </w:endnote>
  <w:endnote w:type="continuationSeparator" w:id="0">
    <w:p w14:paraId="65A8F2A4" w14:textId="77777777" w:rsidR="00947F53" w:rsidRDefault="00947F53" w:rsidP="00A56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977917" w14:textId="77777777" w:rsidR="00947F53" w:rsidRDefault="00947F53" w:rsidP="00A56E2A">
      <w:r>
        <w:separator/>
      </w:r>
    </w:p>
  </w:footnote>
  <w:footnote w:type="continuationSeparator" w:id="0">
    <w:p w14:paraId="2C2DEBFE" w14:textId="77777777" w:rsidR="00947F53" w:rsidRDefault="00947F53" w:rsidP="00A56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A87D24"/>
    <w:multiLevelType w:val="multilevel"/>
    <w:tmpl w:val="24A87D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03822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kyNTAxZDY1ZGZhZTMyOWE2ZjAzMjE3Njk2NTYyZDkifQ=="/>
  </w:docVars>
  <w:rsids>
    <w:rsidRoot w:val="006274EA"/>
    <w:rsid w:val="002142C2"/>
    <w:rsid w:val="006274EA"/>
    <w:rsid w:val="007C2D0E"/>
    <w:rsid w:val="00947F53"/>
    <w:rsid w:val="00A557F0"/>
    <w:rsid w:val="00A56E2A"/>
    <w:rsid w:val="00A76B2A"/>
    <w:rsid w:val="03624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044A2F"/>
  <w15:docId w15:val="{209A0F1B-1737-490C-A9DF-0D6BC541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56E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56E2A"/>
    <w:rPr>
      <w:kern w:val="2"/>
      <w:sz w:val="18"/>
      <w:szCs w:val="18"/>
    </w:rPr>
  </w:style>
  <w:style w:type="paragraph" w:styleId="a5">
    <w:name w:val="footer"/>
    <w:basedOn w:val="a"/>
    <w:link w:val="a6"/>
    <w:rsid w:val="00A56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56E2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 zhenyu</cp:lastModifiedBy>
  <cp:revision>4</cp:revision>
  <dcterms:created xsi:type="dcterms:W3CDTF">2024-03-06T13:06:00Z</dcterms:created>
  <dcterms:modified xsi:type="dcterms:W3CDTF">2024-03-26T02:13:00Z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D16F0E7AC5F24E0D83BC974E6799698C_12</vt:lpwstr>
  </property>
  <property fmtid="{D5CDD505-2E9C-101B-9397-08002B2CF9AE}" pid="4" name="GrammarlyDocumentId">
    <vt:lpwstr>7cbde5f4b1f7bd2f1d85dac3e74731b60df38ed7bb50d0ffd228cf4d38b4609b</vt:lpwstr>
  </property>
</Properties>
</file>