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C6EFAB" w14:textId="502BEEE5" w:rsidR="0020539B" w:rsidRDefault="00000000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727E0F">
        <w:rPr>
          <w:rFonts w:ascii="Times New Roman" w:hAnsi="Times New Roman" w:cs="Times New Roman"/>
          <w:b/>
          <w:bCs/>
          <w:sz w:val="28"/>
          <w:szCs w:val="28"/>
        </w:rPr>
        <w:t>Highlights</w:t>
      </w:r>
    </w:p>
    <w:p w14:paraId="593A5875" w14:textId="07927C6D" w:rsidR="00727E0F" w:rsidRPr="00727E0F" w:rsidRDefault="00000000" w:rsidP="00727E0F">
      <w:pPr>
        <w:pStyle w:val="a3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27E0F">
        <w:rPr>
          <w:rFonts w:ascii="Times New Roman" w:hAnsi="Times New Roman" w:cs="Times New Roman"/>
          <w:sz w:val="24"/>
          <w:szCs w:val="24"/>
        </w:rPr>
        <w:t>BMI is associated with the efficacy of immunotherapy</w:t>
      </w:r>
    </w:p>
    <w:p w14:paraId="610B19DB" w14:textId="335F565A" w:rsidR="00727E0F" w:rsidRPr="00727E0F" w:rsidRDefault="00000000" w:rsidP="00727E0F">
      <w:pPr>
        <w:pStyle w:val="a3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27E0F">
        <w:rPr>
          <w:rFonts w:ascii="Times New Roman" w:hAnsi="Times New Roman" w:cs="Times New Roman"/>
          <w:sz w:val="24"/>
          <w:szCs w:val="24"/>
        </w:rPr>
        <w:t>Being overweight before immunotherapy is favourable for overall survival</w:t>
      </w:r>
    </w:p>
    <w:p w14:paraId="3FB2333A" w14:textId="63ECD155" w:rsidR="00727E0F" w:rsidRPr="00727E0F" w:rsidRDefault="00000000" w:rsidP="00727E0F">
      <w:pPr>
        <w:pStyle w:val="a3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27E0F">
        <w:rPr>
          <w:rFonts w:ascii="Times New Roman" w:hAnsi="Times New Roman" w:cs="Times New Roman"/>
          <w:sz w:val="24"/>
          <w:szCs w:val="24"/>
        </w:rPr>
        <w:t xml:space="preserve">Weight gain during immunotherapy was associated with better clinical outcomes </w:t>
      </w:r>
    </w:p>
    <w:sectPr w:rsidR="00727E0F" w:rsidRPr="00727E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F5643A"/>
    <w:multiLevelType w:val="hybridMultilevel"/>
    <w:tmpl w:val="C212A4DC"/>
    <w:lvl w:ilvl="0" w:tplc="E5044E2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116463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F509E0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DC5FC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A2A55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7DA715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03AC75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AB8F40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EBE184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542456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bKwNLA0MrU0NjE1NzFX0lEKTi0uzszPAykwrAUAGMdS5SwAAAA="/>
  </w:docVars>
  <w:rsids>
    <w:rsidRoot w:val="00727E0F"/>
    <w:rsid w:val="001025A2"/>
    <w:rsid w:val="0020539B"/>
    <w:rsid w:val="00727E0F"/>
    <w:rsid w:val="00A71887"/>
    <w:rsid w:val="00CA6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AC92738"/>
  <w15:chartTrackingRefBased/>
  <w15:docId w15:val="{967C074F-8FFE-41A4-8A19-F728C7D90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27E0F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CA6F32"/>
    <w:rPr>
      <w:sz w:val="16"/>
      <w:szCs w:val="16"/>
    </w:rPr>
  </w:style>
  <w:style w:type="paragraph" w:styleId="a5">
    <w:name w:val="annotation text"/>
    <w:basedOn w:val="a"/>
    <w:link w:val="a6"/>
    <w:uiPriority w:val="99"/>
    <w:unhideWhenUsed/>
    <w:rsid w:val="00CA6F32"/>
    <w:pPr>
      <w:spacing w:line="240" w:lineRule="auto"/>
    </w:pPr>
    <w:rPr>
      <w:sz w:val="20"/>
      <w:szCs w:val="20"/>
    </w:rPr>
  </w:style>
  <w:style w:type="character" w:customStyle="1" w:styleId="a6">
    <w:name w:val="批注文字 字符"/>
    <w:basedOn w:val="a0"/>
    <w:link w:val="a5"/>
    <w:uiPriority w:val="99"/>
    <w:rsid w:val="00CA6F32"/>
    <w:rPr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CA6F32"/>
    <w:rPr>
      <w:b/>
      <w:bCs/>
    </w:rPr>
  </w:style>
  <w:style w:type="character" w:customStyle="1" w:styleId="a8">
    <w:name w:val="批注主题 字符"/>
    <w:basedOn w:val="a6"/>
    <w:link w:val="a7"/>
    <w:uiPriority w:val="99"/>
    <w:semiHidden/>
    <w:rsid w:val="00CA6F3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</Words>
  <Characters>190</Characters>
  <Application>Microsoft Office Word</Application>
  <DocSecurity>0</DocSecurity>
  <Lines>4</Lines>
  <Paragraphs>4</Paragraphs>
  <ScaleCrop>false</ScaleCrop>
  <Company/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LingDong Kong</cp:lastModifiedBy>
  <cp:revision>3</cp:revision>
  <dcterms:created xsi:type="dcterms:W3CDTF">2023-12-03T10:24:00Z</dcterms:created>
  <dcterms:modified xsi:type="dcterms:W3CDTF">2024-02-20T08:22:00Z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71a89bb96d9bd7751c5eca0f45837149db0075f98e63474bfa6d56157591471c</vt:lpwstr>
  </property>
</Properties>
</file>