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36789" w14:textId="77777777" w:rsidR="009E5C7F" w:rsidRPr="00331359" w:rsidRDefault="009E5C7F"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 xml:space="preserve">Bacterial BEF relationships: degradation metabolic trade-offs with growth rate but not with nitrogen processing pathways </w:t>
      </w:r>
    </w:p>
    <w:p w14:paraId="4398009C" w14:textId="77777777" w:rsidR="009E5C7F" w:rsidRPr="00331359" w:rsidRDefault="009E5C7F"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Teigen, Megan</w:t>
      </w:r>
      <w:r w:rsidRPr="00331359">
        <w:rPr>
          <w:rFonts w:ascii="Times New Roman" w:hAnsi="Times New Roman" w:cs="Times New Roman"/>
          <w:sz w:val="24"/>
          <w:szCs w:val="24"/>
          <w:vertAlign w:val="superscript"/>
        </w:rPr>
        <w:t>1</w:t>
      </w:r>
      <w:r w:rsidRPr="00331359">
        <w:rPr>
          <w:rFonts w:ascii="Times New Roman" w:hAnsi="Times New Roman" w:cs="Times New Roman"/>
          <w:sz w:val="24"/>
          <w:szCs w:val="24"/>
        </w:rPr>
        <w:t xml:space="preserve"> and Cuellar-Gempeler, Catalina</w:t>
      </w:r>
      <w:r w:rsidRPr="00331359">
        <w:rPr>
          <w:rFonts w:ascii="Times New Roman" w:hAnsi="Times New Roman" w:cs="Times New Roman"/>
          <w:sz w:val="24"/>
          <w:szCs w:val="24"/>
          <w:vertAlign w:val="superscript"/>
        </w:rPr>
        <w:t>1</w:t>
      </w:r>
    </w:p>
    <w:p w14:paraId="395C34AB" w14:textId="77777777" w:rsidR="009E5C7F" w:rsidRPr="00331359" w:rsidRDefault="009E5C7F"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vertAlign w:val="superscript"/>
        </w:rPr>
        <w:t>1</w:t>
      </w:r>
      <w:r w:rsidRPr="00331359">
        <w:rPr>
          <w:rFonts w:ascii="Times New Roman" w:hAnsi="Times New Roman" w:cs="Times New Roman"/>
          <w:sz w:val="24"/>
          <w:szCs w:val="24"/>
        </w:rPr>
        <w:t xml:space="preserve"> California Polytechnic State University, Humboldt, 1st Harpst Street, Arcata CA 95521.</w:t>
      </w:r>
    </w:p>
    <w:p w14:paraId="4282B197" w14:textId="1D14071C" w:rsidR="00B07AAA" w:rsidRPr="00331359" w:rsidRDefault="00B07AAA" w:rsidP="00331359">
      <w:pPr>
        <w:pStyle w:val="Caption"/>
        <w:spacing w:line="480" w:lineRule="auto"/>
        <w:rPr>
          <w:rFonts w:ascii="Times New Roman" w:hAnsi="Times New Roman" w:cs="Times New Roman"/>
          <w:i w:val="0"/>
          <w:iCs w:val="0"/>
          <w:color w:val="auto"/>
          <w:sz w:val="24"/>
          <w:szCs w:val="24"/>
        </w:rPr>
      </w:pPr>
      <w:r w:rsidRPr="00331359">
        <w:rPr>
          <w:rFonts w:ascii="Times New Roman" w:hAnsi="Times New Roman" w:cs="Times New Roman"/>
          <w:i w:val="0"/>
          <w:iCs w:val="0"/>
          <w:color w:val="auto"/>
          <w:sz w:val="24"/>
          <w:szCs w:val="24"/>
        </w:rPr>
        <w:t>Corresponding author:</w:t>
      </w:r>
      <w:r w:rsidRPr="00331359">
        <w:rPr>
          <w:rFonts w:ascii="Times New Roman" w:hAnsi="Times New Roman" w:cs="Times New Roman"/>
          <w:i w:val="0"/>
          <w:iCs w:val="0"/>
          <w:color w:val="auto"/>
          <w:sz w:val="24"/>
          <w:szCs w:val="24"/>
        </w:rPr>
        <w:br/>
        <w:t>Megan Teigen</w:t>
      </w:r>
      <w:r w:rsidRPr="00331359">
        <w:rPr>
          <w:rFonts w:ascii="Times New Roman" w:hAnsi="Times New Roman" w:cs="Times New Roman"/>
          <w:i w:val="0"/>
          <w:iCs w:val="0"/>
          <w:color w:val="auto"/>
          <w:sz w:val="24"/>
          <w:szCs w:val="24"/>
        </w:rPr>
        <w:br/>
        <w:t xml:space="preserve">Email: </w:t>
      </w:r>
      <w:hyperlink r:id="rId4" w:history="1">
        <w:r w:rsidR="008E2D89" w:rsidRPr="00331359">
          <w:rPr>
            <w:rStyle w:val="Hyperlink"/>
            <w:rFonts w:ascii="Times New Roman" w:hAnsi="Times New Roman" w:cs="Times New Roman"/>
            <w:i w:val="0"/>
            <w:iCs w:val="0"/>
            <w:sz w:val="24"/>
            <w:szCs w:val="24"/>
          </w:rPr>
          <w:t>megan.b.teigen@gmail.com</w:t>
        </w:r>
      </w:hyperlink>
    </w:p>
    <w:p w14:paraId="7B2FABDE" w14:textId="77777777" w:rsidR="008E2D89" w:rsidRPr="00331359" w:rsidRDefault="008E2D89" w:rsidP="00331359">
      <w:pPr>
        <w:spacing w:line="480" w:lineRule="auto"/>
        <w:rPr>
          <w:rFonts w:ascii="Times New Roman" w:hAnsi="Times New Roman" w:cs="Times New Roman"/>
          <w:sz w:val="24"/>
          <w:szCs w:val="24"/>
        </w:rPr>
      </w:pPr>
    </w:p>
    <w:p w14:paraId="15EF453D" w14:textId="5A148931" w:rsidR="009A2E5D" w:rsidRPr="00331359" w:rsidRDefault="009A2E5D" w:rsidP="00331359">
      <w:pPr>
        <w:pStyle w:val="Caption"/>
        <w:spacing w:line="480" w:lineRule="auto"/>
        <w:rPr>
          <w:rFonts w:ascii="Times New Roman" w:hAnsi="Times New Roman" w:cs="Times New Roman"/>
          <w:i w:val="0"/>
          <w:iCs w:val="0"/>
          <w:color w:val="auto"/>
          <w:sz w:val="24"/>
          <w:szCs w:val="24"/>
        </w:rPr>
      </w:pPr>
      <w:r w:rsidRPr="00331359">
        <w:rPr>
          <w:rFonts w:ascii="Times New Roman" w:hAnsi="Times New Roman" w:cs="Times New Roman"/>
          <w:i w:val="0"/>
          <w:iCs w:val="0"/>
          <w:color w:val="auto"/>
          <w:sz w:val="24"/>
          <w:szCs w:val="24"/>
        </w:rPr>
        <w:t xml:space="preserve">Non-significant </w:t>
      </w:r>
      <w:r w:rsidR="00BF4BBF" w:rsidRPr="00331359">
        <w:rPr>
          <w:rFonts w:ascii="Times New Roman" w:hAnsi="Times New Roman" w:cs="Times New Roman"/>
          <w:i w:val="0"/>
          <w:iCs w:val="0"/>
          <w:color w:val="auto"/>
          <w:sz w:val="24"/>
          <w:szCs w:val="24"/>
        </w:rPr>
        <w:t xml:space="preserve">statistical data for </w:t>
      </w:r>
      <w:r w:rsidR="00176B27" w:rsidRPr="00331359">
        <w:rPr>
          <w:rFonts w:ascii="Times New Roman" w:hAnsi="Times New Roman" w:cs="Times New Roman"/>
          <w:i w:val="0"/>
          <w:iCs w:val="0"/>
          <w:color w:val="auto"/>
          <w:sz w:val="24"/>
          <w:szCs w:val="24"/>
        </w:rPr>
        <w:t>monoculture degradation rate vs. function and mixed culture degradation rate vs. function are listed respectively (S</w:t>
      </w:r>
      <w:r w:rsidR="007B3BE4" w:rsidRPr="00331359">
        <w:rPr>
          <w:rFonts w:ascii="Times New Roman" w:hAnsi="Times New Roman" w:cs="Times New Roman"/>
          <w:i w:val="0"/>
          <w:iCs w:val="0"/>
          <w:color w:val="auto"/>
          <w:sz w:val="24"/>
          <w:szCs w:val="24"/>
        </w:rPr>
        <w:t>1, S2).</w:t>
      </w:r>
    </w:p>
    <w:p w14:paraId="0CE5CDA8" w14:textId="77FBF0A9" w:rsidR="007B3BE4" w:rsidRPr="00331359" w:rsidRDefault="007B3BE4" w:rsidP="00331359">
      <w:pPr>
        <w:spacing w:line="480" w:lineRule="auto"/>
        <w:rPr>
          <w:rFonts w:ascii="Times New Roman" w:hAnsi="Times New Roman" w:cs="Times New Roman"/>
          <w:sz w:val="24"/>
          <w:szCs w:val="24"/>
        </w:rPr>
      </w:pPr>
      <w:r w:rsidRPr="00331359">
        <w:rPr>
          <w:rFonts w:ascii="Times New Roman" w:hAnsi="Times New Roman" w:cs="Times New Roman"/>
          <w:sz w:val="24"/>
          <w:szCs w:val="24"/>
        </w:rPr>
        <w:t>Supplement 1. Monoculture degradation rate vs. function</w:t>
      </w:r>
      <w:r w:rsidRPr="00331359">
        <w:rPr>
          <w:rFonts w:ascii="Times New Roman" w:hAnsi="Times New Roman" w:cs="Times New Roman"/>
          <w:sz w:val="24"/>
          <w:szCs w:val="24"/>
        </w:rPr>
        <w:t xml:space="preserve">. </w:t>
      </w:r>
      <w:r w:rsidRPr="00331359">
        <w:rPr>
          <w:rFonts w:ascii="Times New Roman" w:hAnsi="Times New Roman" w:cs="Times New Roman"/>
          <w:sz w:val="24"/>
          <w:szCs w:val="24"/>
        </w:rPr>
        <w:t>Results of linear regression significance test of degradation rate compared with the specific nitrogen functions. Degrees of freedom for all tests were 26.</w:t>
      </w:r>
    </w:p>
    <w:tbl>
      <w:tblPr>
        <w:tblW w:w="5400" w:type="dxa"/>
        <w:tblLook w:val="04A0" w:firstRow="1" w:lastRow="0" w:firstColumn="1" w:lastColumn="0" w:noHBand="0" w:noVBand="1"/>
      </w:tblPr>
      <w:tblGrid>
        <w:gridCol w:w="2020"/>
        <w:gridCol w:w="1180"/>
        <w:gridCol w:w="1240"/>
        <w:gridCol w:w="960"/>
      </w:tblGrid>
      <w:tr w:rsidR="0059219A" w:rsidRPr="0059219A" w14:paraId="49011BC5" w14:textId="77777777" w:rsidTr="0059219A">
        <w:trPr>
          <w:trHeight w:val="345"/>
        </w:trPr>
        <w:tc>
          <w:tcPr>
            <w:tcW w:w="20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B89BEA"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Functional Assay</w:t>
            </w:r>
          </w:p>
        </w:tc>
        <w:tc>
          <w:tcPr>
            <w:tcW w:w="1180" w:type="dxa"/>
            <w:tcBorders>
              <w:top w:val="single" w:sz="8" w:space="0" w:color="auto"/>
              <w:left w:val="nil"/>
              <w:bottom w:val="single" w:sz="8" w:space="0" w:color="auto"/>
              <w:right w:val="single" w:sz="8" w:space="0" w:color="auto"/>
            </w:tcBorders>
            <w:shd w:val="clear" w:color="auto" w:fill="auto"/>
            <w:noWrap/>
            <w:vAlign w:val="center"/>
            <w:hideMark/>
          </w:tcPr>
          <w:p w14:paraId="50420732"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R</w:t>
            </w:r>
            <w:r w:rsidRPr="0059219A">
              <w:rPr>
                <w:rFonts w:ascii="Times New Roman" w:eastAsia="Times New Roman" w:hAnsi="Times New Roman" w:cs="Times New Roman"/>
                <w:color w:val="000000"/>
                <w:kern w:val="0"/>
                <w:sz w:val="24"/>
                <w:szCs w:val="24"/>
                <w14:ligatures w14:val="none"/>
              </w:rPr>
              <w:t>-squared</w:t>
            </w:r>
          </w:p>
        </w:tc>
        <w:tc>
          <w:tcPr>
            <w:tcW w:w="1240" w:type="dxa"/>
            <w:tcBorders>
              <w:top w:val="single" w:sz="8" w:space="0" w:color="auto"/>
              <w:left w:val="nil"/>
              <w:bottom w:val="single" w:sz="8" w:space="0" w:color="auto"/>
              <w:right w:val="single" w:sz="8" w:space="0" w:color="auto"/>
            </w:tcBorders>
            <w:shd w:val="clear" w:color="auto" w:fill="auto"/>
            <w:noWrap/>
            <w:vAlign w:val="center"/>
            <w:hideMark/>
          </w:tcPr>
          <w:p w14:paraId="101AE2EE"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F</w:t>
            </w:r>
            <w:r w:rsidRPr="0059219A">
              <w:rPr>
                <w:rFonts w:ascii="Times New Roman" w:eastAsia="Times New Roman" w:hAnsi="Times New Roman" w:cs="Times New Roman"/>
                <w:color w:val="000000"/>
                <w:kern w:val="0"/>
                <w:sz w:val="24"/>
                <w:szCs w:val="24"/>
                <w14:ligatures w14:val="none"/>
              </w:rPr>
              <w:t>-statistic</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72808F29"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p</w:t>
            </w:r>
            <w:r w:rsidRPr="0059219A">
              <w:rPr>
                <w:rFonts w:ascii="Times New Roman" w:eastAsia="Times New Roman" w:hAnsi="Times New Roman" w:cs="Times New Roman"/>
                <w:color w:val="000000"/>
                <w:kern w:val="0"/>
                <w:sz w:val="24"/>
                <w:szCs w:val="24"/>
                <w14:ligatures w14:val="none"/>
              </w:rPr>
              <w:t>-value</w:t>
            </w:r>
          </w:p>
        </w:tc>
      </w:tr>
      <w:tr w:rsidR="0059219A" w:rsidRPr="0059219A" w14:paraId="56A26E90" w14:textId="77777777" w:rsidTr="0059219A">
        <w:trPr>
          <w:trHeight w:val="330"/>
        </w:trPr>
        <w:tc>
          <w:tcPr>
            <w:tcW w:w="2020" w:type="dxa"/>
            <w:tcBorders>
              <w:top w:val="nil"/>
              <w:left w:val="single" w:sz="8" w:space="0" w:color="auto"/>
              <w:bottom w:val="single" w:sz="8" w:space="0" w:color="auto"/>
              <w:right w:val="single" w:sz="8" w:space="0" w:color="auto"/>
            </w:tcBorders>
            <w:shd w:val="clear" w:color="auto" w:fill="auto"/>
            <w:noWrap/>
            <w:vAlign w:val="center"/>
            <w:hideMark/>
          </w:tcPr>
          <w:p w14:paraId="4A93226B"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Bradford</w:t>
            </w:r>
          </w:p>
        </w:tc>
        <w:tc>
          <w:tcPr>
            <w:tcW w:w="1180" w:type="dxa"/>
            <w:tcBorders>
              <w:top w:val="nil"/>
              <w:left w:val="nil"/>
              <w:bottom w:val="single" w:sz="8" w:space="0" w:color="auto"/>
              <w:right w:val="single" w:sz="8" w:space="0" w:color="auto"/>
            </w:tcBorders>
            <w:shd w:val="clear" w:color="auto" w:fill="auto"/>
            <w:noWrap/>
            <w:vAlign w:val="center"/>
            <w:hideMark/>
          </w:tcPr>
          <w:p w14:paraId="099C3226"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-0.2247</w:t>
            </w:r>
          </w:p>
        </w:tc>
        <w:tc>
          <w:tcPr>
            <w:tcW w:w="1240" w:type="dxa"/>
            <w:tcBorders>
              <w:top w:val="nil"/>
              <w:left w:val="nil"/>
              <w:bottom w:val="single" w:sz="8" w:space="0" w:color="auto"/>
              <w:right w:val="single" w:sz="8" w:space="0" w:color="auto"/>
            </w:tcBorders>
            <w:shd w:val="clear" w:color="auto" w:fill="auto"/>
            <w:noWrap/>
            <w:vAlign w:val="center"/>
            <w:hideMark/>
          </w:tcPr>
          <w:p w14:paraId="483C9606"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0.4068</w:t>
            </w:r>
          </w:p>
        </w:tc>
        <w:tc>
          <w:tcPr>
            <w:tcW w:w="960" w:type="dxa"/>
            <w:tcBorders>
              <w:top w:val="nil"/>
              <w:left w:val="nil"/>
              <w:bottom w:val="single" w:sz="8" w:space="0" w:color="auto"/>
              <w:right w:val="single" w:sz="8" w:space="0" w:color="auto"/>
            </w:tcBorders>
            <w:shd w:val="clear" w:color="auto" w:fill="auto"/>
            <w:noWrap/>
            <w:vAlign w:val="center"/>
            <w:hideMark/>
          </w:tcPr>
          <w:p w14:paraId="57544330"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0.6322</w:t>
            </w:r>
          </w:p>
        </w:tc>
      </w:tr>
      <w:tr w:rsidR="0059219A" w:rsidRPr="0059219A" w14:paraId="06A1F165" w14:textId="77777777" w:rsidTr="0059219A">
        <w:trPr>
          <w:trHeight w:val="330"/>
        </w:trPr>
        <w:tc>
          <w:tcPr>
            <w:tcW w:w="2020" w:type="dxa"/>
            <w:tcBorders>
              <w:top w:val="nil"/>
              <w:left w:val="single" w:sz="8" w:space="0" w:color="auto"/>
              <w:bottom w:val="single" w:sz="8" w:space="0" w:color="auto"/>
              <w:right w:val="single" w:sz="8" w:space="0" w:color="auto"/>
            </w:tcBorders>
            <w:shd w:val="clear" w:color="auto" w:fill="auto"/>
            <w:noWrap/>
            <w:vAlign w:val="center"/>
            <w:hideMark/>
          </w:tcPr>
          <w:p w14:paraId="30787A42"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Nitrate</w:t>
            </w:r>
          </w:p>
        </w:tc>
        <w:tc>
          <w:tcPr>
            <w:tcW w:w="1180" w:type="dxa"/>
            <w:tcBorders>
              <w:top w:val="nil"/>
              <w:left w:val="nil"/>
              <w:bottom w:val="single" w:sz="8" w:space="0" w:color="auto"/>
              <w:right w:val="single" w:sz="8" w:space="0" w:color="auto"/>
            </w:tcBorders>
            <w:shd w:val="clear" w:color="auto" w:fill="auto"/>
            <w:noWrap/>
            <w:vAlign w:val="center"/>
            <w:hideMark/>
          </w:tcPr>
          <w:p w14:paraId="18F6F7B1"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-0.02918</w:t>
            </w:r>
          </w:p>
        </w:tc>
        <w:tc>
          <w:tcPr>
            <w:tcW w:w="1240" w:type="dxa"/>
            <w:tcBorders>
              <w:top w:val="nil"/>
              <w:left w:val="nil"/>
              <w:bottom w:val="single" w:sz="8" w:space="0" w:color="auto"/>
              <w:right w:val="single" w:sz="8" w:space="0" w:color="auto"/>
            </w:tcBorders>
            <w:shd w:val="clear" w:color="auto" w:fill="auto"/>
            <w:noWrap/>
            <w:vAlign w:val="center"/>
            <w:hideMark/>
          </w:tcPr>
          <w:p w14:paraId="5589003D"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0.2346</w:t>
            </w:r>
          </w:p>
        </w:tc>
        <w:tc>
          <w:tcPr>
            <w:tcW w:w="960" w:type="dxa"/>
            <w:tcBorders>
              <w:top w:val="nil"/>
              <w:left w:val="nil"/>
              <w:bottom w:val="single" w:sz="8" w:space="0" w:color="auto"/>
              <w:right w:val="single" w:sz="8" w:space="0" w:color="auto"/>
            </w:tcBorders>
            <w:shd w:val="clear" w:color="auto" w:fill="auto"/>
            <w:noWrap/>
            <w:vAlign w:val="center"/>
            <w:hideMark/>
          </w:tcPr>
          <w:p w14:paraId="03DB142F"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0.6322</w:t>
            </w:r>
          </w:p>
        </w:tc>
      </w:tr>
      <w:tr w:rsidR="0059219A" w:rsidRPr="0059219A" w14:paraId="409403F7" w14:textId="77777777" w:rsidTr="0059219A">
        <w:trPr>
          <w:trHeight w:val="330"/>
        </w:trPr>
        <w:tc>
          <w:tcPr>
            <w:tcW w:w="2020" w:type="dxa"/>
            <w:tcBorders>
              <w:top w:val="nil"/>
              <w:left w:val="single" w:sz="8" w:space="0" w:color="auto"/>
              <w:bottom w:val="single" w:sz="8" w:space="0" w:color="auto"/>
              <w:right w:val="single" w:sz="8" w:space="0" w:color="auto"/>
            </w:tcBorders>
            <w:shd w:val="clear" w:color="auto" w:fill="auto"/>
            <w:noWrap/>
            <w:vAlign w:val="center"/>
            <w:hideMark/>
          </w:tcPr>
          <w:p w14:paraId="0DB66A83"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Ammonia</w:t>
            </w:r>
          </w:p>
        </w:tc>
        <w:tc>
          <w:tcPr>
            <w:tcW w:w="1180" w:type="dxa"/>
            <w:tcBorders>
              <w:top w:val="nil"/>
              <w:left w:val="nil"/>
              <w:bottom w:val="single" w:sz="8" w:space="0" w:color="auto"/>
              <w:right w:val="single" w:sz="8" w:space="0" w:color="auto"/>
            </w:tcBorders>
            <w:shd w:val="clear" w:color="auto" w:fill="auto"/>
            <w:noWrap/>
            <w:vAlign w:val="center"/>
            <w:hideMark/>
          </w:tcPr>
          <w:p w14:paraId="2A20ED9F"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-0.02518</w:t>
            </w:r>
          </w:p>
        </w:tc>
        <w:tc>
          <w:tcPr>
            <w:tcW w:w="1240" w:type="dxa"/>
            <w:tcBorders>
              <w:top w:val="nil"/>
              <w:left w:val="nil"/>
              <w:bottom w:val="single" w:sz="8" w:space="0" w:color="auto"/>
              <w:right w:val="single" w:sz="8" w:space="0" w:color="auto"/>
            </w:tcBorders>
            <w:shd w:val="clear" w:color="auto" w:fill="auto"/>
            <w:noWrap/>
            <w:vAlign w:val="center"/>
            <w:hideMark/>
          </w:tcPr>
          <w:p w14:paraId="4C48B1EC"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0.3367</w:t>
            </w:r>
          </w:p>
        </w:tc>
        <w:tc>
          <w:tcPr>
            <w:tcW w:w="960" w:type="dxa"/>
            <w:tcBorders>
              <w:top w:val="nil"/>
              <w:left w:val="nil"/>
              <w:bottom w:val="single" w:sz="8" w:space="0" w:color="auto"/>
              <w:right w:val="single" w:sz="8" w:space="0" w:color="auto"/>
            </w:tcBorders>
            <w:shd w:val="clear" w:color="auto" w:fill="auto"/>
            <w:noWrap/>
            <w:vAlign w:val="center"/>
            <w:hideMark/>
          </w:tcPr>
          <w:p w14:paraId="1BDE7750"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0.6322</w:t>
            </w:r>
          </w:p>
        </w:tc>
      </w:tr>
      <w:tr w:rsidR="0059219A" w:rsidRPr="0059219A" w14:paraId="1B4B8F57" w14:textId="77777777" w:rsidTr="0059219A">
        <w:trPr>
          <w:trHeight w:val="330"/>
        </w:trPr>
        <w:tc>
          <w:tcPr>
            <w:tcW w:w="2020" w:type="dxa"/>
            <w:tcBorders>
              <w:top w:val="nil"/>
              <w:left w:val="single" w:sz="8" w:space="0" w:color="auto"/>
              <w:bottom w:val="single" w:sz="8" w:space="0" w:color="auto"/>
              <w:right w:val="single" w:sz="8" w:space="0" w:color="auto"/>
            </w:tcBorders>
            <w:shd w:val="clear" w:color="auto" w:fill="auto"/>
            <w:noWrap/>
            <w:vAlign w:val="center"/>
            <w:hideMark/>
          </w:tcPr>
          <w:p w14:paraId="0968F4A6"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Chitinase</w:t>
            </w:r>
          </w:p>
        </w:tc>
        <w:tc>
          <w:tcPr>
            <w:tcW w:w="1180" w:type="dxa"/>
            <w:tcBorders>
              <w:top w:val="nil"/>
              <w:left w:val="nil"/>
              <w:bottom w:val="single" w:sz="8" w:space="0" w:color="auto"/>
              <w:right w:val="single" w:sz="8" w:space="0" w:color="auto"/>
            </w:tcBorders>
            <w:shd w:val="clear" w:color="auto" w:fill="auto"/>
            <w:noWrap/>
            <w:vAlign w:val="center"/>
            <w:hideMark/>
          </w:tcPr>
          <w:p w14:paraId="1A7E3696"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0.0303</w:t>
            </w:r>
          </w:p>
        </w:tc>
        <w:tc>
          <w:tcPr>
            <w:tcW w:w="1240" w:type="dxa"/>
            <w:tcBorders>
              <w:top w:val="nil"/>
              <w:left w:val="nil"/>
              <w:bottom w:val="single" w:sz="8" w:space="0" w:color="auto"/>
              <w:right w:val="single" w:sz="8" w:space="0" w:color="auto"/>
            </w:tcBorders>
            <w:shd w:val="clear" w:color="auto" w:fill="auto"/>
            <w:noWrap/>
            <w:vAlign w:val="center"/>
            <w:hideMark/>
          </w:tcPr>
          <w:p w14:paraId="7700C765"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1.844</w:t>
            </w:r>
          </w:p>
        </w:tc>
        <w:tc>
          <w:tcPr>
            <w:tcW w:w="960" w:type="dxa"/>
            <w:tcBorders>
              <w:top w:val="nil"/>
              <w:left w:val="nil"/>
              <w:bottom w:val="single" w:sz="8" w:space="0" w:color="auto"/>
              <w:right w:val="single" w:sz="8" w:space="0" w:color="auto"/>
            </w:tcBorders>
            <w:shd w:val="clear" w:color="auto" w:fill="auto"/>
            <w:noWrap/>
            <w:vAlign w:val="center"/>
            <w:hideMark/>
          </w:tcPr>
          <w:p w14:paraId="73EE62A7"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0.6322</w:t>
            </w:r>
          </w:p>
        </w:tc>
      </w:tr>
      <w:tr w:rsidR="0059219A" w:rsidRPr="0059219A" w14:paraId="7C3D56B6" w14:textId="77777777" w:rsidTr="0059219A">
        <w:trPr>
          <w:trHeight w:val="330"/>
        </w:trPr>
        <w:tc>
          <w:tcPr>
            <w:tcW w:w="2020" w:type="dxa"/>
            <w:tcBorders>
              <w:top w:val="nil"/>
              <w:left w:val="single" w:sz="8" w:space="0" w:color="auto"/>
              <w:bottom w:val="single" w:sz="8" w:space="0" w:color="auto"/>
              <w:right w:val="single" w:sz="8" w:space="0" w:color="auto"/>
            </w:tcBorders>
            <w:shd w:val="clear" w:color="auto" w:fill="auto"/>
            <w:noWrap/>
            <w:vAlign w:val="center"/>
            <w:hideMark/>
          </w:tcPr>
          <w:p w14:paraId="3CC6BB05"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Protease</w:t>
            </w:r>
          </w:p>
        </w:tc>
        <w:tc>
          <w:tcPr>
            <w:tcW w:w="1180" w:type="dxa"/>
            <w:tcBorders>
              <w:top w:val="nil"/>
              <w:left w:val="nil"/>
              <w:bottom w:val="single" w:sz="8" w:space="0" w:color="auto"/>
              <w:right w:val="single" w:sz="8" w:space="0" w:color="auto"/>
            </w:tcBorders>
            <w:shd w:val="clear" w:color="auto" w:fill="auto"/>
            <w:noWrap/>
            <w:vAlign w:val="center"/>
            <w:hideMark/>
          </w:tcPr>
          <w:p w14:paraId="2F01946C"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0.1158</w:t>
            </w:r>
          </w:p>
        </w:tc>
        <w:tc>
          <w:tcPr>
            <w:tcW w:w="1240" w:type="dxa"/>
            <w:tcBorders>
              <w:top w:val="nil"/>
              <w:left w:val="nil"/>
              <w:bottom w:val="single" w:sz="8" w:space="0" w:color="auto"/>
              <w:right w:val="single" w:sz="8" w:space="0" w:color="auto"/>
            </w:tcBorders>
            <w:shd w:val="clear" w:color="auto" w:fill="auto"/>
            <w:noWrap/>
            <w:vAlign w:val="center"/>
            <w:hideMark/>
          </w:tcPr>
          <w:p w14:paraId="6AA7B266"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4.534</w:t>
            </w:r>
          </w:p>
        </w:tc>
        <w:tc>
          <w:tcPr>
            <w:tcW w:w="960" w:type="dxa"/>
            <w:tcBorders>
              <w:top w:val="nil"/>
              <w:left w:val="nil"/>
              <w:bottom w:val="single" w:sz="8" w:space="0" w:color="auto"/>
              <w:right w:val="single" w:sz="8" w:space="0" w:color="auto"/>
            </w:tcBorders>
            <w:shd w:val="clear" w:color="auto" w:fill="auto"/>
            <w:noWrap/>
            <w:vAlign w:val="center"/>
            <w:hideMark/>
          </w:tcPr>
          <w:p w14:paraId="3E73D19D"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0.6322</w:t>
            </w:r>
          </w:p>
        </w:tc>
      </w:tr>
    </w:tbl>
    <w:p w14:paraId="699B81C8" w14:textId="77777777" w:rsidR="007B3BE4" w:rsidRPr="00331359" w:rsidRDefault="007B3BE4" w:rsidP="00331359">
      <w:pPr>
        <w:spacing w:line="480" w:lineRule="auto"/>
        <w:rPr>
          <w:rFonts w:ascii="Times New Roman" w:hAnsi="Times New Roman" w:cs="Times New Roman"/>
          <w:sz w:val="24"/>
          <w:szCs w:val="24"/>
        </w:rPr>
      </w:pPr>
    </w:p>
    <w:p w14:paraId="4EB37B59" w14:textId="7671D40E" w:rsidR="007B3BE4" w:rsidRPr="00331359" w:rsidRDefault="0059219A" w:rsidP="00331359">
      <w:pPr>
        <w:spacing w:line="480" w:lineRule="auto"/>
        <w:rPr>
          <w:rFonts w:ascii="Times New Roman" w:hAnsi="Times New Roman" w:cs="Times New Roman"/>
          <w:sz w:val="24"/>
          <w:szCs w:val="24"/>
        </w:rPr>
      </w:pPr>
      <w:r w:rsidRPr="00331359">
        <w:rPr>
          <w:rFonts w:ascii="Times New Roman" w:hAnsi="Times New Roman" w:cs="Times New Roman"/>
          <w:sz w:val="24"/>
          <w:szCs w:val="24"/>
        </w:rPr>
        <w:lastRenderedPageBreak/>
        <w:t xml:space="preserve">Supplement 2. Mixed culture degradation rate vs. function. Results of linear regression significance test on mixed community group abundance at the end of the degradation compared with each functional assay. Degrees of freedom for all tests were 18. No </w:t>
      </w:r>
      <w:proofErr w:type="gramStart"/>
      <w:r w:rsidRPr="00331359">
        <w:rPr>
          <w:rFonts w:ascii="Times New Roman" w:hAnsi="Times New Roman" w:cs="Times New Roman"/>
          <w:sz w:val="24"/>
          <w:szCs w:val="24"/>
        </w:rPr>
        <w:t>significance</w:t>
      </w:r>
      <w:proofErr w:type="gramEnd"/>
      <w:r w:rsidRPr="00331359">
        <w:rPr>
          <w:rFonts w:ascii="Times New Roman" w:hAnsi="Times New Roman" w:cs="Times New Roman"/>
          <w:sz w:val="24"/>
          <w:szCs w:val="24"/>
        </w:rPr>
        <w:t xml:space="preserve"> results produced p &gt; 0.05.</w:t>
      </w:r>
    </w:p>
    <w:tbl>
      <w:tblPr>
        <w:tblW w:w="5480" w:type="dxa"/>
        <w:tblLook w:val="04A0" w:firstRow="1" w:lastRow="0" w:firstColumn="1" w:lastColumn="0" w:noHBand="0" w:noVBand="1"/>
      </w:tblPr>
      <w:tblGrid>
        <w:gridCol w:w="2060"/>
        <w:gridCol w:w="1236"/>
        <w:gridCol w:w="1194"/>
        <w:gridCol w:w="990"/>
      </w:tblGrid>
      <w:tr w:rsidR="0059219A" w:rsidRPr="00331359" w14:paraId="54CF45A4" w14:textId="77777777" w:rsidTr="0059219A">
        <w:trPr>
          <w:trHeight w:val="330"/>
        </w:trPr>
        <w:tc>
          <w:tcPr>
            <w:tcW w:w="206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9F8AA81"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Functional Assay</w:t>
            </w:r>
          </w:p>
        </w:tc>
        <w:tc>
          <w:tcPr>
            <w:tcW w:w="1236" w:type="dxa"/>
            <w:tcBorders>
              <w:top w:val="single" w:sz="8" w:space="0" w:color="auto"/>
              <w:left w:val="nil"/>
              <w:bottom w:val="single" w:sz="8" w:space="0" w:color="auto"/>
              <w:right w:val="single" w:sz="8" w:space="0" w:color="auto"/>
            </w:tcBorders>
            <w:shd w:val="clear" w:color="auto" w:fill="auto"/>
            <w:noWrap/>
            <w:vAlign w:val="center"/>
            <w:hideMark/>
          </w:tcPr>
          <w:p w14:paraId="73B1E755"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R</w:t>
            </w:r>
            <w:r w:rsidRPr="0059219A">
              <w:rPr>
                <w:rFonts w:ascii="Times New Roman" w:eastAsia="Times New Roman" w:hAnsi="Times New Roman" w:cs="Times New Roman"/>
                <w:color w:val="000000"/>
                <w:kern w:val="0"/>
                <w:sz w:val="24"/>
                <w:szCs w:val="24"/>
                <w14:ligatures w14:val="none"/>
              </w:rPr>
              <w:t>-squared</w:t>
            </w:r>
          </w:p>
        </w:tc>
        <w:tc>
          <w:tcPr>
            <w:tcW w:w="1194" w:type="dxa"/>
            <w:tcBorders>
              <w:top w:val="single" w:sz="8" w:space="0" w:color="auto"/>
              <w:left w:val="nil"/>
              <w:bottom w:val="single" w:sz="8" w:space="0" w:color="auto"/>
              <w:right w:val="single" w:sz="8" w:space="0" w:color="auto"/>
            </w:tcBorders>
            <w:shd w:val="clear" w:color="auto" w:fill="auto"/>
            <w:noWrap/>
            <w:vAlign w:val="center"/>
            <w:hideMark/>
          </w:tcPr>
          <w:p w14:paraId="0B04AB3B"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F</w:t>
            </w:r>
            <w:r w:rsidRPr="0059219A">
              <w:rPr>
                <w:rFonts w:ascii="Times New Roman" w:eastAsia="Times New Roman" w:hAnsi="Times New Roman" w:cs="Times New Roman"/>
                <w:color w:val="000000"/>
                <w:kern w:val="0"/>
                <w:sz w:val="24"/>
                <w:szCs w:val="24"/>
                <w14:ligatures w14:val="none"/>
              </w:rPr>
              <w:t>-statistic</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4D29B9F2" w14:textId="77777777" w:rsidR="0059219A" w:rsidRPr="0059219A" w:rsidRDefault="0059219A" w:rsidP="00331359">
            <w:pPr>
              <w:spacing w:after="0" w:line="480" w:lineRule="auto"/>
              <w:rPr>
                <w:rFonts w:ascii="Times New Roman" w:eastAsia="Times New Roman" w:hAnsi="Times New Roman" w:cs="Times New Roman"/>
                <w:i/>
                <w:iCs/>
                <w:color w:val="000000"/>
                <w:kern w:val="0"/>
                <w:sz w:val="24"/>
                <w:szCs w:val="24"/>
                <w14:ligatures w14:val="none"/>
              </w:rPr>
            </w:pPr>
            <w:r w:rsidRPr="0059219A">
              <w:rPr>
                <w:rFonts w:ascii="Times New Roman" w:eastAsia="Times New Roman" w:hAnsi="Times New Roman" w:cs="Times New Roman"/>
                <w:i/>
                <w:iCs/>
                <w:color w:val="000000"/>
                <w:kern w:val="0"/>
                <w:sz w:val="24"/>
                <w:szCs w:val="24"/>
                <w14:ligatures w14:val="none"/>
              </w:rPr>
              <w:t>p</w:t>
            </w:r>
            <w:r w:rsidRPr="0059219A">
              <w:rPr>
                <w:rFonts w:ascii="Times New Roman" w:eastAsia="Times New Roman" w:hAnsi="Times New Roman" w:cs="Times New Roman"/>
                <w:color w:val="000000"/>
                <w:kern w:val="0"/>
                <w:sz w:val="24"/>
                <w:szCs w:val="24"/>
                <w14:ligatures w14:val="none"/>
              </w:rPr>
              <w:t>-value</w:t>
            </w:r>
          </w:p>
        </w:tc>
      </w:tr>
      <w:tr w:rsidR="0059219A" w:rsidRPr="0059219A" w14:paraId="6457910D" w14:textId="77777777" w:rsidTr="0059219A">
        <w:trPr>
          <w:trHeight w:val="330"/>
        </w:trPr>
        <w:tc>
          <w:tcPr>
            <w:tcW w:w="2060" w:type="dxa"/>
            <w:tcBorders>
              <w:top w:val="nil"/>
              <w:left w:val="single" w:sz="8" w:space="0" w:color="auto"/>
              <w:bottom w:val="single" w:sz="8" w:space="0" w:color="auto"/>
              <w:right w:val="single" w:sz="8" w:space="0" w:color="auto"/>
            </w:tcBorders>
            <w:shd w:val="clear" w:color="auto" w:fill="auto"/>
            <w:noWrap/>
            <w:vAlign w:val="center"/>
            <w:hideMark/>
          </w:tcPr>
          <w:p w14:paraId="2EAF7E6B"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Bradford</w:t>
            </w:r>
          </w:p>
        </w:tc>
        <w:tc>
          <w:tcPr>
            <w:tcW w:w="1236" w:type="dxa"/>
            <w:tcBorders>
              <w:top w:val="nil"/>
              <w:left w:val="nil"/>
              <w:bottom w:val="single" w:sz="8" w:space="0" w:color="auto"/>
              <w:right w:val="single" w:sz="8" w:space="0" w:color="auto"/>
            </w:tcBorders>
            <w:shd w:val="clear" w:color="auto" w:fill="auto"/>
            <w:noWrap/>
            <w:vAlign w:val="center"/>
            <w:hideMark/>
          </w:tcPr>
          <w:p w14:paraId="1D91A08C"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-0.04253</w:t>
            </w:r>
          </w:p>
        </w:tc>
        <w:tc>
          <w:tcPr>
            <w:tcW w:w="1194" w:type="dxa"/>
            <w:tcBorders>
              <w:top w:val="nil"/>
              <w:left w:val="nil"/>
              <w:bottom w:val="single" w:sz="8" w:space="0" w:color="auto"/>
              <w:right w:val="single" w:sz="8" w:space="0" w:color="auto"/>
            </w:tcBorders>
            <w:shd w:val="clear" w:color="auto" w:fill="auto"/>
            <w:noWrap/>
            <w:vAlign w:val="center"/>
            <w:hideMark/>
          </w:tcPr>
          <w:p w14:paraId="76C8CDE2"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0.2249</w:t>
            </w:r>
          </w:p>
        </w:tc>
        <w:tc>
          <w:tcPr>
            <w:tcW w:w="990" w:type="dxa"/>
            <w:tcBorders>
              <w:top w:val="nil"/>
              <w:left w:val="nil"/>
              <w:bottom w:val="single" w:sz="8" w:space="0" w:color="auto"/>
              <w:right w:val="single" w:sz="8" w:space="0" w:color="auto"/>
            </w:tcBorders>
            <w:shd w:val="clear" w:color="auto" w:fill="auto"/>
            <w:noWrap/>
            <w:vAlign w:val="center"/>
            <w:hideMark/>
          </w:tcPr>
          <w:p w14:paraId="108F4BB1"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0.8756</w:t>
            </w:r>
          </w:p>
        </w:tc>
      </w:tr>
      <w:tr w:rsidR="0059219A" w:rsidRPr="0059219A" w14:paraId="3EB796EC" w14:textId="77777777" w:rsidTr="0059219A">
        <w:trPr>
          <w:trHeight w:val="330"/>
        </w:trPr>
        <w:tc>
          <w:tcPr>
            <w:tcW w:w="2060" w:type="dxa"/>
            <w:tcBorders>
              <w:top w:val="nil"/>
              <w:left w:val="single" w:sz="8" w:space="0" w:color="auto"/>
              <w:bottom w:val="single" w:sz="8" w:space="0" w:color="auto"/>
              <w:right w:val="single" w:sz="8" w:space="0" w:color="auto"/>
            </w:tcBorders>
            <w:shd w:val="clear" w:color="auto" w:fill="auto"/>
            <w:noWrap/>
            <w:vAlign w:val="center"/>
            <w:hideMark/>
          </w:tcPr>
          <w:p w14:paraId="0E649211"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Nitrate</w:t>
            </w:r>
          </w:p>
        </w:tc>
        <w:tc>
          <w:tcPr>
            <w:tcW w:w="1236" w:type="dxa"/>
            <w:tcBorders>
              <w:top w:val="nil"/>
              <w:left w:val="nil"/>
              <w:bottom w:val="single" w:sz="8" w:space="0" w:color="auto"/>
              <w:right w:val="single" w:sz="8" w:space="0" w:color="auto"/>
            </w:tcBorders>
            <w:shd w:val="clear" w:color="auto" w:fill="auto"/>
            <w:noWrap/>
            <w:vAlign w:val="center"/>
            <w:hideMark/>
          </w:tcPr>
          <w:p w14:paraId="434450B2"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0.0006859</w:t>
            </w:r>
          </w:p>
        </w:tc>
        <w:tc>
          <w:tcPr>
            <w:tcW w:w="1194" w:type="dxa"/>
            <w:tcBorders>
              <w:top w:val="nil"/>
              <w:left w:val="nil"/>
              <w:bottom w:val="single" w:sz="8" w:space="0" w:color="auto"/>
              <w:right w:val="single" w:sz="8" w:space="0" w:color="auto"/>
            </w:tcBorders>
            <w:shd w:val="clear" w:color="auto" w:fill="auto"/>
            <w:noWrap/>
            <w:vAlign w:val="center"/>
            <w:hideMark/>
          </w:tcPr>
          <w:p w14:paraId="2ED8912F"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1.013</w:t>
            </w:r>
          </w:p>
        </w:tc>
        <w:tc>
          <w:tcPr>
            <w:tcW w:w="990" w:type="dxa"/>
            <w:tcBorders>
              <w:top w:val="nil"/>
              <w:left w:val="nil"/>
              <w:bottom w:val="single" w:sz="8" w:space="0" w:color="auto"/>
              <w:right w:val="single" w:sz="8" w:space="0" w:color="auto"/>
            </w:tcBorders>
            <w:shd w:val="clear" w:color="auto" w:fill="auto"/>
            <w:noWrap/>
            <w:vAlign w:val="center"/>
            <w:hideMark/>
          </w:tcPr>
          <w:p w14:paraId="45468DB8"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0.8756</w:t>
            </w:r>
          </w:p>
        </w:tc>
      </w:tr>
      <w:tr w:rsidR="0059219A" w:rsidRPr="0059219A" w14:paraId="204D5F73" w14:textId="77777777" w:rsidTr="0059219A">
        <w:trPr>
          <w:trHeight w:val="330"/>
        </w:trPr>
        <w:tc>
          <w:tcPr>
            <w:tcW w:w="2060" w:type="dxa"/>
            <w:tcBorders>
              <w:top w:val="nil"/>
              <w:left w:val="single" w:sz="8" w:space="0" w:color="auto"/>
              <w:bottom w:val="single" w:sz="8" w:space="0" w:color="auto"/>
              <w:right w:val="single" w:sz="8" w:space="0" w:color="auto"/>
            </w:tcBorders>
            <w:shd w:val="clear" w:color="auto" w:fill="auto"/>
            <w:noWrap/>
            <w:vAlign w:val="center"/>
            <w:hideMark/>
          </w:tcPr>
          <w:p w14:paraId="2425B5BA"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Ammonia</w:t>
            </w:r>
          </w:p>
        </w:tc>
        <w:tc>
          <w:tcPr>
            <w:tcW w:w="1236" w:type="dxa"/>
            <w:tcBorders>
              <w:top w:val="nil"/>
              <w:left w:val="nil"/>
              <w:bottom w:val="single" w:sz="8" w:space="0" w:color="auto"/>
              <w:right w:val="single" w:sz="8" w:space="0" w:color="auto"/>
            </w:tcBorders>
            <w:shd w:val="clear" w:color="auto" w:fill="auto"/>
            <w:noWrap/>
            <w:vAlign w:val="center"/>
            <w:hideMark/>
          </w:tcPr>
          <w:p w14:paraId="55B959D1"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-0.05381</w:t>
            </w:r>
          </w:p>
        </w:tc>
        <w:tc>
          <w:tcPr>
            <w:tcW w:w="1194" w:type="dxa"/>
            <w:tcBorders>
              <w:top w:val="nil"/>
              <w:left w:val="nil"/>
              <w:bottom w:val="single" w:sz="8" w:space="0" w:color="auto"/>
              <w:right w:val="single" w:sz="8" w:space="0" w:color="auto"/>
            </w:tcBorders>
            <w:shd w:val="clear" w:color="auto" w:fill="auto"/>
            <w:noWrap/>
            <w:vAlign w:val="center"/>
            <w:hideMark/>
          </w:tcPr>
          <w:p w14:paraId="42B77813"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0.02981</w:t>
            </w:r>
          </w:p>
        </w:tc>
        <w:tc>
          <w:tcPr>
            <w:tcW w:w="990" w:type="dxa"/>
            <w:tcBorders>
              <w:top w:val="nil"/>
              <w:left w:val="nil"/>
              <w:bottom w:val="single" w:sz="8" w:space="0" w:color="auto"/>
              <w:right w:val="single" w:sz="8" w:space="0" w:color="auto"/>
            </w:tcBorders>
            <w:shd w:val="clear" w:color="auto" w:fill="auto"/>
            <w:noWrap/>
            <w:vAlign w:val="center"/>
            <w:hideMark/>
          </w:tcPr>
          <w:p w14:paraId="13863FE1"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0.8756</w:t>
            </w:r>
          </w:p>
        </w:tc>
      </w:tr>
      <w:tr w:rsidR="0059219A" w:rsidRPr="0059219A" w14:paraId="369FDE68" w14:textId="77777777" w:rsidTr="0059219A">
        <w:trPr>
          <w:trHeight w:val="330"/>
        </w:trPr>
        <w:tc>
          <w:tcPr>
            <w:tcW w:w="2060" w:type="dxa"/>
            <w:tcBorders>
              <w:top w:val="nil"/>
              <w:left w:val="single" w:sz="8" w:space="0" w:color="auto"/>
              <w:bottom w:val="single" w:sz="8" w:space="0" w:color="auto"/>
              <w:right w:val="single" w:sz="8" w:space="0" w:color="auto"/>
            </w:tcBorders>
            <w:shd w:val="clear" w:color="auto" w:fill="auto"/>
            <w:noWrap/>
            <w:vAlign w:val="center"/>
            <w:hideMark/>
          </w:tcPr>
          <w:p w14:paraId="535387E8"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 xml:space="preserve">Chitinase </w:t>
            </w:r>
          </w:p>
        </w:tc>
        <w:tc>
          <w:tcPr>
            <w:tcW w:w="1236" w:type="dxa"/>
            <w:tcBorders>
              <w:top w:val="nil"/>
              <w:left w:val="nil"/>
              <w:bottom w:val="single" w:sz="8" w:space="0" w:color="auto"/>
              <w:right w:val="single" w:sz="8" w:space="0" w:color="auto"/>
            </w:tcBorders>
            <w:shd w:val="clear" w:color="auto" w:fill="auto"/>
            <w:noWrap/>
            <w:vAlign w:val="center"/>
            <w:hideMark/>
          </w:tcPr>
          <w:p w14:paraId="4691B3E9"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-0.05408</w:t>
            </w:r>
          </w:p>
        </w:tc>
        <w:tc>
          <w:tcPr>
            <w:tcW w:w="1194" w:type="dxa"/>
            <w:tcBorders>
              <w:top w:val="nil"/>
              <w:left w:val="nil"/>
              <w:bottom w:val="single" w:sz="8" w:space="0" w:color="auto"/>
              <w:right w:val="single" w:sz="8" w:space="0" w:color="auto"/>
            </w:tcBorders>
            <w:shd w:val="clear" w:color="auto" w:fill="auto"/>
            <w:noWrap/>
            <w:vAlign w:val="center"/>
            <w:hideMark/>
          </w:tcPr>
          <w:p w14:paraId="5EAFC94F"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0.0252</w:t>
            </w:r>
          </w:p>
        </w:tc>
        <w:tc>
          <w:tcPr>
            <w:tcW w:w="990" w:type="dxa"/>
            <w:tcBorders>
              <w:top w:val="nil"/>
              <w:left w:val="nil"/>
              <w:bottom w:val="single" w:sz="8" w:space="0" w:color="auto"/>
              <w:right w:val="single" w:sz="8" w:space="0" w:color="auto"/>
            </w:tcBorders>
            <w:shd w:val="clear" w:color="auto" w:fill="auto"/>
            <w:noWrap/>
            <w:vAlign w:val="center"/>
            <w:hideMark/>
          </w:tcPr>
          <w:p w14:paraId="18CAC979"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0.8756</w:t>
            </w:r>
          </w:p>
        </w:tc>
      </w:tr>
      <w:tr w:rsidR="0059219A" w:rsidRPr="0059219A" w14:paraId="77608BCE" w14:textId="77777777" w:rsidTr="0059219A">
        <w:trPr>
          <w:trHeight w:val="330"/>
        </w:trPr>
        <w:tc>
          <w:tcPr>
            <w:tcW w:w="2060" w:type="dxa"/>
            <w:tcBorders>
              <w:top w:val="nil"/>
              <w:left w:val="single" w:sz="8" w:space="0" w:color="auto"/>
              <w:bottom w:val="single" w:sz="8" w:space="0" w:color="auto"/>
              <w:right w:val="single" w:sz="8" w:space="0" w:color="auto"/>
            </w:tcBorders>
            <w:shd w:val="clear" w:color="auto" w:fill="auto"/>
            <w:noWrap/>
            <w:vAlign w:val="center"/>
            <w:hideMark/>
          </w:tcPr>
          <w:p w14:paraId="2E23FF25" w14:textId="77777777" w:rsidR="0059219A" w:rsidRPr="0059219A" w:rsidRDefault="0059219A" w:rsidP="00331359">
            <w:pPr>
              <w:spacing w:after="0" w:line="480" w:lineRule="auto"/>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Protease</w:t>
            </w:r>
          </w:p>
        </w:tc>
        <w:tc>
          <w:tcPr>
            <w:tcW w:w="1236" w:type="dxa"/>
            <w:tcBorders>
              <w:top w:val="nil"/>
              <w:left w:val="nil"/>
              <w:bottom w:val="single" w:sz="8" w:space="0" w:color="auto"/>
              <w:right w:val="single" w:sz="8" w:space="0" w:color="auto"/>
            </w:tcBorders>
            <w:shd w:val="clear" w:color="auto" w:fill="auto"/>
            <w:noWrap/>
            <w:vAlign w:val="center"/>
            <w:hideMark/>
          </w:tcPr>
          <w:p w14:paraId="35FFED3B"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-0.01312</w:t>
            </w:r>
          </w:p>
        </w:tc>
        <w:tc>
          <w:tcPr>
            <w:tcW w:w="1194" w:type="dxa"/>
            <w:tcBorders>
              <w:top w:val="nil"/>
              <w:left w:val="nil"/>
              <w:bottom w:val="single" w:sz="8" w:space="0" w:color="auto"/>
              <w:right w:val="single" w:sz="8" w:space="0" w:color="auto"/>
            </w:tcBorders>
            <w:shd w:val="clear" w:color="auto" w:fill="auto"/>
            <w:noWrap/>
            <w:vAlign w:val="center"/>
            <w:hideMark/>
          </w:tcPr>
          <w:p w14:paraId="363CD284"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0.754</w:t>
            </w:r>
          </w:p>
        </w:tc>
        <w:tc>
          <w:tcPr>
            <w:tcW w:w="990" w:type="dxa"/>
            <w:tcBorders>
              <w:top w:val="nil"/>
              <w:left w:val="nil"/>
              <w:bottom w:val="single" w:sz="8" w:space="0" w:color="auto"/>
              <w:right w:val="single" w:sz="8" w:space="0" w:color="auto"/>
            </w:tcBorders>
            <w:shd w:val="clear" w:color="auto" w:fill="auto"/>
            <w:noWrap/>
            <w:vAlign w:val="center"/>
            <w:hideMark/>
          </w:tcPr>
          <w:p w14:paraId="5664E2E0" w14:textId="77777777" w:rsidR="0059219A" w:rsidRPr="0059219A" w:rsidRDefault="0059219A" w:rsidP="00331359">
            <w:pPr>
              <w:spacing w:after="0" w:line="480" w:lineRule="auto"/>
              <w:jc w:val="right"/>
              <w:rPr>
                <w:rFonts w:ascii="Times New Roman" w:eastAsia="Times New Roman" w:hAnsi="Times New Roman" w:cs="Times New Roman"/>
                <w:color w:val="000000"/>
                <w:kern w:val="0"/>
                <w:sz w:val="24"/>
                <w:szCs w:val="24"/>
                <w14:ligatures w14:val="none"/>
              </w:rPr>
            </w:pPr>
            <w:r w:rsidRPr="0059219A">
              <w:rPr>
                <w:rFonts w:ascii="Times New Roman" w:eastAsia="Times New Roman" w:hAnsi="Times New Roman" w:cs="Times New Roman"/>
                <w:color w:val="000000"/>
                <w:kern w:val="0"/>
                <w:sz w:val="24"/>
                <w:szCs w:val="24"/>
                <w14:ligatures w14:val="none"/>
              </w:rPr>
              <w:t>0.8756</w:t>
            </w:r>
          </w:p>
        </w:tc>
      </w:tr>
    </w:tbl>
    <w:p w14:paraId="0A95BDD6" w14:textId="77777777" w:rsidR="009A2E5D" w:rsidRPr="00331359" w:rsidRDefault="009A2E5D" w:rsidP="00331359">
      <w:pPr>
        <w:pStyle w:val="Caption"/>
        <w:spacing w:line="480" w:lineRule="auto"/>
        <w:rPr>
          <w:rFonts w:ascii="Times New Roman" w:hAnsi="Times New Roman" w:cs="Times New Roman"/>
          <w:i w:val="0"/>
          <w:iCs w:val="0"/>
          <w:color w:val="auto"/>
          <w:sz w:val="24"/>
          <w:szCs w:val="24"/>
        </w:rPr>
      </w:pPr>
    </w:p>
    <w:p w14:paraId="2F91D6D9" w14:textId="173FEDE2" w:rsidR="007910E2" w:rsidRPr="00331359" w:rsidRDefault="007910E2" w:rsidP="00331359">
      <w:pPr>
        <w:pStyle w:val="Caption"/>
        <w:spacing w:line="480" w:lineRule="auto"/>
        <w:rPr>
          <w:rFonts w:ascii="Times New Roman" w:hAnsi="Times New Roman" w:cs="Times New Roman"/>
          <w:i w:val="0"/>
          <w:iCs w:val="0"/>
          <w:color w:val="auto"/>
          <w:sz w:val="24"/>
          <w:szCs w:val="24"/>
        </w:rPr>
      </w:pPr>
      <w:r w:rsidRPr="00331359">
        <w:rPr>
          <w:rFonts w:ascii="Times New Roman" w:hAnsi="Times New Roman" w:cs="Times New Roman"/>
          <w:i w:val="0"/>
          <w:iCs w:val="0"/>
          <w:color w:val="auto"/>
          <w:sz w:val="24"/>
          <w:szCs w:val="24"/>
        </w:rPr>
        <w:t xml:space="preserve">Analysis for </w:t>
      </w:r>
      <w:r w:rsidR="00A36835" w:rsidRPr="00331359">
        <w:rPr>
          <w:rFonts w:ascii="Times New Roman" w:hAnsi="Times New Roman" w:cs="Times New Roman"/>
          <w:i w:val="0"/>
          <w:iCs w:val="0"/>
          <w:color w:val="auto"/>
          <w:sz w:val="24"/>
          <w:szCs w:val="24"/>
        </w:rPr>
        <w:t xml:space="preserve">complementarity, selection, and net effects were performed following </w:t>
      </w:r>
      <w:proofErr w:type="spellStart"/>
      <w:r w:rsidR="00A36835" w:rsidRPr="00331359">
        <w:rPr>
          <w:rFonts w:ascii="Times New Roman" w:hAnsi="Times New Roman" w:cs="Times New Roman"/>
          <w:i w:val="0"/>
          <w:iCs w:val="0"/>
          <w:color w:val="auto"/>
          <w:sz w:val="24"/>
          <w:szCs w:val="24"/>
        </w:rPr>
        <w:t>Loreau</w:t>
      </w:r>
      <w:proofErr w:type="spellEnd"/>
      <w:r w:rsidR="00A36835" w:rsidRPr="00331359">
        <w:rPr>
          <w:rFonts w:ascii="Times New Roman" w:hAnsi="Times New Roman" w:cs="Times New Roman"/>
          <w:i w:val="0"/>
          <w:iCs w:val="0"/>
          <w:color w:val="auto"/>
          <w:sz w:val="24"/>
          <w:szCs w:val="24"/>
        </w:rPr>
        <w:t xml:space="preserve"> and Hector</w:t>
      </w:r>
      <w:r w:rsidR="00D10D28" w:rsidRPr="00331359">
        <w:rPr>
          <w:rFonts w:ascii="Times New Roman" w:hAnsi="Times New Roman" w:cs="Times New Roman"/>
          <w:i w:val="0"/>
          <w:iCs w:val="0"/>
          <w:color w:val="auto"/>
          <w:sz w:val="24"/>
          <w:szCs w:val="24"/>
        </w:rPr>
        <w:t>, 2001</w:t>
      </w:r>
      <w:r w:rsidR="00D04878" w:rsidRPr="00331359">
        <w:rPr>
          <w:rFonts w:ascii="Times New Roman" w:hAnsi="Times New Roman" w:cs="Times New Roman"/>
          <w:i w:val="0"/>
          <w:iCs w:val="0"/>
          <w:color w:val="auto"/>
          <w:sz w:val="24"/>
          <w:szCs w:val="24"/>
        </w:rPr>
        <w:t xml:space="preserve"> and Clark et. al. 2019. </w:t>
      </w:r>
      <w:r w:rsidR="0079761D" w:rsidRPr="00331359">
        <w:rPr>
          <w:rFonts w:ascii="Times New Roman" w:hAnsi="Times New Roman" w:cs="Times New Roman"/>
          <w:i w:val="0"/>
          <w:iCs w:val="0"/>
          <w:color w:val="auto"/>
          <w:sz w:val="24"/>
          <w:szCs w:val="24"/>
        </w:rPr>
        <w:t xml:space="preserve">R package </w:t>
      </w:r>
      <w:proofErr w:type="spellStart"/>
      <w:r w:rsidR="0079761D" w:rsidRPr="00331359">
        <w:rPr>
          <w:rFonts w:ascii="Times New Roman" w:hAnsi="Times New Roman" w:cs="Times New Roman"/>
          <w:i w:val="0"/>
          <w:iCs w:val="0"/>
          <w:color w:val="auto"/>
          <w:sz w:val="24"/>
          <w:szCs w:val="24"/>
        </w:rPr>
        <w:t>partitionBEFsp</w:t>
      </w:r>
      <w:proofErr w:type="spellEnd"/>
      <w:r w:rsidR="0079761D" w:rsidRPr="00331359">
        <w:rPr>
          <w:rFonts w:ascii="Times New Roman" w:hAnsi="Times New Roman" w:cs="Times New Roman"/>
          <w:i w:val="0"/>
          <w:iCs w:val="0"/>
          <w:color w:val="auto"/>
          <w:sz w:val="24"/>
          <w:szCs w:val="24"/>
        </w:rPr>
        <w:t xml:space="preserve"> </w:t>
      </w:r>
      <w:r w:rsidR="000F58D8" w:rsidRPr="00331359">
        <w:rPr>
          <w:rFonts w:ascii="Times New Roman" w:hAnsi="Times New Roman" w:cs="Times New Roman"/>
          <w:i w:val="0"/>
          <w:iCs w:val="0"/>
          <w:color w:val="auto"/>
          <w:sz w:val="24"/>
          <w:szCs w:val="24"/>
        </w:rPr>
        <w:t xml:space="preserve">(Clark et. al. 2019) </w:t>
      </w:r>
      <w:r w:rsidR="0079761D" w:rsidRPr="00331359">
        <w:rPr>
          <w:rFonts w:ascii="Times New Roman" w:hAnsi="Times New Roman" w:cs="Times New Roman"/>
          <w:i w:val="0"/>
          <w:iCs w:val="0"/>
          <w:color w:val="auto"/>
          <w:sz w:val="24"/>
          <w:szCs w:val="24"/>
        </w:rPr>
        <w:t xml:space="preserve">was used for analysis </w:t>
      </w:r>
      <w:r w:rsidR="007347D8" w:rsidRPr="00331359">
        <w:rPr>
          <w:rFonts w:ascii="Times New Roman" w:hAnsi="Times New Roman" w:cs="Times New Roman"/>
          <w:i w:val="0"/>
          <w:iCs w:val="0"/>
          <w:color w:val="auto"/>
          <w:sz w:val="24"/>
          <w:szCs w:val="24"/>
        </w:rPr>
        <w:t>along with a linear</w:t>
      </w:r>
      <w:r w:rsidR="00A6007B" w:rsidRPr="00331359">
        <w:rPr>
          <w:rFonts w:ascii="Times New Roman" w:hAnsi="Times New Roman" w:cs="Times New Roman"/>
          <w:i w:val="0"/>
          <w:iCs w:val="0"/>
          <w:color w:val="auto"/>
          <w:sz w:val="24"/>
          <w:szCs w:val="24"/>
        </w:rPr>
        <w:t xml:space="preserve"> regression</w:t>
      </w:r>
      <w:r w:rsidR="007347D8" w:rsidRPr="00331359">
        <w:rPr>
          <w:rFonts w:ascii="Times New Roman" w:hAnsi="Times New Roman" w:cs="Times New Roman"/>
          <w:i w:val="0"/>
          <w:iCs w:val="0"/>
          <w:color w:val="auto"/>
          <w:sz w:val="24"/>
          <w:szCs w:val="24"/>
        </w:rPr>
        <w:t xml:space="preserve"> model for statistical significance. While no statistical significance was observed</w:t>
      </w:r>
      <w:r w:rsidR="00A6007B" w:rsidRPr="00331359">
        <w:rPr>
          <w:rFonts w:ascii="Times New Roman" w:hAnsi="Times New Roman" w:cs="Times New Roman"/>
          <w:i w:val="0"/>
          <w:iCs w:val="0"/>
          <w:color w:val="auto"/>
          <w:sz w:val="24"/>
          <w:szCs w:val="24"/>
        </w:rPr>
        <w:t xml:space="preserve"> (Supp 1)</w:t>
      </w:r>
      <w:r w:rsidR="007347D8" w:rsidRPr="00331359">
        <w:rPr>
          <w:rFonts w:ascii="Times New Roman" w:hAnsi="Times New Roman" w:cs="Times New Roman"/>
          <w:i w:val="0"/>
          <w:iCs w:val="0"/>
          <w:color w:val="auto"/>
          <w:sz w:val="24"/>
          <w:szCs w:val="24"/>
        </w:rPr>
        <w:t xml:space="preserve">, </w:t>
      </w:r>
      <w:r w:rsidR="00F969F5" w:rsidRPr="00331359">
        <w:rPr>
          <w:rFonts w:ascii="Times New Roman" w:hAnsi="Times New Roman" w:cs="Times New Roman"/>
          <w:i w:val="0"/>
          <w:iCs w:val="0"/>
          <w:color w:val="auto"/>
          <w:sz w:val="24"/>
          <w:szCs w:val="24"/>
        </w:rPr>
        <w:t>the complementarity effect had a slightly positive correlation with species richness</w:t>
      </w:r>
      <w:r w:rsidR="00A6007B" w:rsidRPr="00331359">
        <w:rPr>
          <w:rFonts w:ascii="Times New Roman" w:hAnsi="Times New Roman" w:cs="Times New Roman"/>
          <w:i w:val="0"/>
          <w:iCs w:val="0"/>
          <w:color w:val="auto"/>
          <w:sz w:val="24"/>
          <w:szCs w:val="24"/>
        </w:rPr>
        <w:t xml:space="preserve"> (S</w:t>
      </w:r>
      <w:r w:rsidR="009A2E5D" w:rsidRPr="00331359">
        <w:rPr>
          <w:rFonts w:ascii="Times New Roman" w:hAnsi="Times New Roman" w:cs="Times New Roman"/>
          <w:i w:val="0"/>
          <w:iCs w:val="0"/>
          <w:color w:val="auto"/>
          <w:sz w:val="24"/>
          <w:szCs w:val="24"/>
        </w:rPr>
        <w:t>3, S4)</w:t>
      </w:r>
      <w:r w:rsidR="000F58D8" w:rsidRPr="00331359">
        <w:rPr>
          <w:rFonts w:ascii="Times New Roman" w:hAnsi="Times New Roman" w:cs="Times New Roman"/>
          <w:i w:val="0"/>
          <w:iCs w:val="0"/>
          <w:color w:val="auto"/>
          <w:sz w:val="24"/>
          <w:szCs w:val="24"/>
        </w:rPr>
        <w:t>.</w:t>
      </w:r>
    </w:p>
    <w:p w14:paraId="053F27C3" w14:textId="6BBEEE6E" w:rsidR="00EC4A62" w:rsidRPr="00331359" w:rsidRDefault="00A6007B" w:rsidP="00331359">
      <w:pPr>
        <w:pStyle w:val="Caption"/>
        <w:spacing w:line="480" w:lineRule="auto"/>
        <w:rPr>
          <w:rFonts w:ascii="Times New Roman" w:hAnsi="Times New Roman" w:cs="Times New Roman"/>
          <w:color w:val="auto"/>
          <w:sz w:val="24"/>
          <w:szCs w:val="24"/>
        </w:rPr>
      </w:pPr>
      <w:r w:rsidRPr="00331359">
        <w:rPr>
          <w:rFonts w:ascii="Times New Roman" w:hAnsi="Times New Roman" w:cs="Times New Roman"/>
          <w:color w:val="auto"/>
          <w:sz w:val="24"/>
          <w:szCs w:val="24"/>
        </w:rPr>
        <w:t xml:space="preserve">Supplementary </w:t>
      </w:r>
      <w:r w:rsidR="009A2E5D" w:rsidRPr="00331359">
        <w:rPr>
          <w:rFonts w:ascii="Times New Roman" w:hAnsi="Times New Roman" w:cs="Times New Roman"/>
          <w:color w:val="auto"/>
          <w:sz w:val="24"/>
          <w:szCs w:val="24"/>
        </w:rPr>
        <w:t>3</w:t>
      </w:r>
      <w:r w:rsidRPr="00331359">
        <w:rPr>
          <w:rFonts w:ascii="Times New Roman" w:hAnsi="Times New Roman" w:cs="Times New Roman"/>
          <w:color w:val="auto"/>
          <w:sz w:val="24"/>
          <w:szCs w:val="24"/>
        </w:rPr>
        <w:t>.</w:t>
      </w:r>
      <w:r w:rsidR="00EC4A62" w:rsidRPr="00331359">
        <w:rPr>
          <w:rFonts w:ascii="Times New Roman" w:hAnsi="Times New Roman" w:cs="Times New Roman"/>
          <w:color w:val="auto"/>
          <w:sz w:val="24"/>
          <w:szCs w:val="24"/>
        </w:rPr>
        <w:t xml:space="preserve"> Complementarity/Selection Test. </w:t>
      </w:r>
      <w:r w:rsidR="00EC4A62" w:rsidRPr="00331359">
        <w:rPr>
          <w:rFonts w:ascii="Times New Roman" w:hAnsi="Times New Roman" w:cs="Times New Roman"/>
          <w:color w:val="auto"/>
          <w:sz w:val="24"/>
          <w:szCs w:val="24"/>
        </w:rPr>
        <w:br/>
        <w:t>Results of linear regression significance test of effect measured against species richness. Degrees of freedom for all tests was 18. No values were significant.</w:t>
      </w:r>
    </w:p>
    <w:tbl>
      <w:tblPr>
        <w:tblStyle w:val="TableGrid"/>
        <w:tblW w:w="0" w:type="auto"/>
        <w:tblLook w:val="04A0" w:firstRow="1" w:lastRow="0" w:firstColumn="1" w:lastColumn="0" w:noHBand="0" w:noVBand="1"/>
      </w:tblPr>
      <w:tblGrid>
        <w:gridCol w:w="2337"/>
        <w:gridCol w:w="2337"/>
        <w:gridCol w:w="2338"/>
        <w:gridCol w:w="2338"/>
      </w:tblGrid>
      <w:tr w:rsidR="00301DC6" w:rsidRPr="00331359" w14:paraId="1098D051" w14:textId="77777777" w:rsidTr="00C56C05">
        <w:tc>
          <w:tcPr>
            <w:tcW w:w="2337" w:type="dxa"/>
          </w:tcPr>
          <w:p w14:paraId="28334315"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Measure</w:t>
            </w:r>
          </w:p>
        </w:tc>
        <w:tc>
          <w:tcPr>
            <w:tcW w:w="2337" w:type="dxa"/>
          </w:tcPr>
          <w:p w14:paraId="51A13A85"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i/>
                <w:iCs/>
                <w:sz w:val="24"/>
                <w:szCs w:val="24"/>
              </w:rPr>
              <w:t>R</w:t>
            </w:r>
            <w:r w:rsidRPr="00331359">
              <w:rPr>
                <w:rFonts w:ascii="Times New Roman" w:hAnsi="Times New Roman" w:cs="Times New Roman"/>
                <w:sz w:val="24"/>
                <w:szCs w:val="24"/>
              </w:rPr>
              <w:t>-squared</w:t>
            </w:r>
          </w:p>
        </w:tc>
        <w:tc>
          <w:tcPr>
            <w:tcW w:w="2338" w:type="dxa"/>
          </w:tcPr>
          <w:p w14:paraId="314EDB81"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i/>
                <w:iCs/>
                <w:sz w:val="24"/>
                <w:szCs w:val="24"/>
              </w:rPr>
              <w:t>F</w:t>
            </w:r>
            <w:r w:rsidRPr="00331359">
              <w:rPr>
                <w:rFonts w:ascii="Times New Roman" w:hAnsi="Times New Roman" w:cs="Times New Roman"/>
                <w:i/>
                <w:iCs/>
                <w:sz w:val="24"/>
                <w:szCs w:val="24"/>
              </w:rPr>
              <w:softHyphen/>
            </w:r>
            <w:r w:rsidRPr="00331359">
              <w:rPr>
                <w:rFonts w:ascii="Times New Roman" w:hAnsi="Times New Roman" w:cs="Times New Roman"/>
                <w:sz w:val="24"/>
                <w:szCs w:val="24"/>
              </w:rPr>
              <w:t>-statistic</w:t>
            </w:r>
          </w:p>
        </w:tc>
        <w:tc>
          <w:tcPr>
            <w:tcW w:w="2338" w:type="dxa"/>
          </w:tcPr>
          <w:p w14:paraId="3947BFE0"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i/>
                <w:iCs/>
                <w:sz w:val="24"/>
                <w:szCs w:val="24"/>
              </w:rPr>
              <w:t>p</w:t>
            </w:r>
            <w:r w:rsidRPr="00331359">
              <w:rPr>
                <w:rFonts w:ascii="Times New Roman" w:hAnsi="Times New Roman" w:cs="Times New Roman"/>
                <w:sz w:val="24"/>
                <w:szCs w:val="24"/>
              </w:rPr>
              <w:t>-value</w:t>
            </w:r>
          </w:p>
        </w:tc>
      </w:tr>
      <w:tr w:rsidR="00301DC6" w:rsidRPr="00331359" w14:paraId="7DD49360" w14:textId="77777777" w:rsidTr="00C56C05">
        <w:tc>
          <w:tcPr>
            <w:tcW w:w="2337" w:type="dxa"/>
          </w:tcPr>
          <w:p w14:paraId="517C6208"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Complementarity</w:t>
            </w:r>
          </w:p>
        </w:tc>
        <w:tc>
          <w:tcPr>
            <w:tcW w:w="2337" w:type="dxa"/>
          </w:tcPr>
          <w:p w14:paraId="2BC9A5FF"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-0.03776</w:t>
            </w:r>
          </w:p>
        </w:tc>
        <w:tc>
          <w:tcPr>
            <w:tcW w:w="2338" w:type="dxa"/>
          </w:tcPr>
          <w:p w14:paraId="71F20059"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0.3086</w:t>
            </w:r>
          </w:p>
        </w:tc>
        <w:tc>
          <w:tcPr>
            <w:tcW w:w="2338" w:type="dxa"/>
          </w:tcPr>
          <w:p w14:paraId="6C0458EE"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0.5854</w:t>
            </w:r>
          </w:p>
        </w:tc>
      </w:tr>
      <w:tr w:rsidR="00301DC6" w:rsidRPr="00331359" w14:paraId="14ACFACA" w14:textId="77777777" w:rsidTr="00C56C05">
        <w:tc>
          <w:tcPr>
            <w:tcW w:w="2337" w:type="dxa"/>
          </w:tcPr>
          <w:p w14:paraId="5F26BFE3"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lastRenderedPageBreak/>
              <w:t>Selection</w:t>
            </w:r>
          </w:p>
        </w:tc>
        <w:tc>
          <w:tcPr>
            <w:tcW w:w="2337" w:type="dxa"/>
          </w:tcPr>
          <w:p w14:paraId="6C9C4499"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0.0319</w:t>
            </w:r>
          </w:p>
        </w:tc>
        <w:tc>
          <w:tcPr>
            <w:tcW w:w="2338" w:type="dxa"/>
          </w:tcPr>
          <w:p w14:paraId="42009951"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1.626</w:t>
            </w:r>
          </w:p>
        </w:tc>
        <w:tc>
          <w:tcPr>
            <w:tcW w:w="2338" w:type="dxa"/>
          </w:tcPr>
          <w:p w14:paraId="2C069C75"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0.2185</w:t>
            </w:r>
          </w:p>
        </w:tc>
      </w:tr>
      <w:tr w:rsidR="00301DC6" w:rsidRPr="00331359" w14:paraId="5FA8A5E4" w14:textId="77777777" w:rsidTr="00314251">
        <w:trPr>
          <w:trHeight w:val="70"/>
        </w:trPr>
        <w:tc>
          <w:tcPr>
            <w:tcW w:w="2337" w:type="dxa"/>
          </w:tcPr>
          <w:p w14:paraId="4B1DD965"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Net Effect</w:t>
            </w:r>
          </w:p>
        </w:tc>
        <w:tc>
          <w:tcPr>
            <w:tcW w:w="2337" w:type="dxa"/>
          </w:tcPr>
          <w:p w14:paraId="5329D281"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-0.01424</w:t>
            </w:r>
          </w:p>
        </w:tc>
        <w:tc>
          <w:tcPr>
            <w:tcW w:w="2338" w:type="dxa"/>
          </w:tcPr>
          <w:p w14:paraId="067D7E67"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0.7333</w:t>
            </w:r>
          </w:p>
        </w:tc>
        <w:tc>
          <w:tcPr>
            <w:tcW w:w="2338" w:type="dxa"/>
          </w:tcPr>
          <w:p w14:paraId="1766D93D" w14:textId="77777777" w:rsidR="00301DC6" w:rsidRPr="00331359" w:rsidRDefault="00301DC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sz w:val="24"/>
                <w:szCs w:val="24"/>
              </w:rPr>
              <w:t>0.4031</w:t>
            </w:r>
          </w:p>
        </w:tc>
      </w:tr>
    </w:tbl>
    <w:p w14:paraId="63F10686" w14:textId="77777777" w:rsidR="00301DC6" w:rsidRPr="00331359" w:rsidRDefault="00301DC6" w:rsidP="00331359">
      <w:pPr>
        <w:spacing w:line="480" w:lineRule="auto"/>
        <w:ind w:firstLine="720"/>
        <w:contextualSpacing/>
        <w:rPr>
          <w:rFonts w:ascii="Times New Roman" w:hAnsi="Times New Roman" w:cs="Times New Roman"/>
          <w:sz w:val="24"/>
          <w:szCs w:val="24"/>
        </w:rPr>
      </w:pPr>
    </w:p>
    <w:p w14:paraId="309435B2" w14:textId="64D2C150" w:rsidR="00301DC6" w:rsidRPr="00331359" w:rsidRDefault="007B7F96" w:rsidP="00331359">
      <w:pPr>
        <w:spacing w:line="480" w:lineRule="auto"/>
        <w:contextualSpacing/>
        <w:rPr>
          <w:rFonts w:ascii="Times New Roman" w:hAnsi="Times New Roman" w:cs="Times New Roman"/>
          <w:sz w:val="24"/>
          <w:szCs w:val="24"/>
        </w:rPr>
      </w:pPr>
      <w:r w:rsidRPr="00331359">
        <w:rPr>
          <w:rFonts w:ascii="Times New Roman" w:hAnsi="Times New Roman" w:cs="Times New Roman"/>
          <w:noProof/>
          <w:sz w:val="24"/>
          <w:szCs w:val="24"/>
        </w:rPr>
        <w:drawing>
          <wp:inline distT="0" distB="0" distL="0" distR="0" wp14:anchorId="044F0F8E" wp14:editId="0F21CE86">
            <wp:extent cx="5943600" cy="2253615"/>
            <wp:effectExtent l="0" t="0" r="0" b="0"/>
            <wp:docPr id="1727116593"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116593" name="Picture 1" descr="A graph with numbers and lines&#10;&#10;Description automatically generated"/>
                    <pic:cNvPicPr/>
                  </pic:nvPicPr>
                  <pic:blipFill>
                    <a:blip r:embed="rId5"/>
                    <a:stretch>
                      <a:fillRect/>
                    </a:stretch>
                  </pic:blipFill>
                  <pic:spPr>
                    <a:xfrm>
                      <a:off x="0" y="0"/>
                      <a:ext cx="5943600" cy="2253615"/>
                    </a:xfrm>
                    <a:prstGeom prst="rect">
                      <a:avLst/>
                    </a:prstGeom>
                  </pic:spPr>
                </pic:pic>
              </a:graphicData>
            </a:graphic>
          </wp:inline>
        </w:drawing>
      </w:r>
    </w:p>
    <w:p w14:paraId="40DCC089" w14:textId="712FBC49" w:rsidR="00301DC6" w:rsidRPr="00331359" w:rsidRDefault="00E000C9" w:rsidP="00331359">
      <w:pPr>
        <w:pStyle w:val="Caption"/>
        <w:spacing w:line="480" w:lineRule="auto"/>
        <w:rPr>
          <w:rFonts w:ascii="Times New Roman" w:hAnsi="Times New Roman" w:cs="Times New Roman"/>
          <w:color w:val="auto"/>
          <w:sz w:val="24"/>
          <w:szCs w:val="24"/>
        </w:rPr>
      </w:pPr>
      <w:r w:rsidRPr="00331359">
        <w:rPr>
          <w:rFonts w:ascii="Times New Roman" w:hAnsi="Times New Roman" w:cs="Times New Roman"/>
          <w:color w:val="auto"/>
          <w:sz w:val="24"/>
          <w:szCs w:val="24"/>
        </w:rPr>
        <w:t xml:space="preserve">Supplementary </w:t>
      </w:r>
      <w:r w:rsidR="009A2E5D" w:rsidRPr="00331359">
        <w:rPr>
          <w:rFonts w:ascii="Times New Roman" w:hAnsi="Times New Roman" w:cs="Times New Roman"/>
          <w:color w:val="auto"/>
          <w:sz w:val="24"/>
          <w:szCs w:val="24"/>
        </w:rPr>
        <w:t>4</w:t>
      </w:r>
      <w:r w:rsidR="00301DC6" w:rsidRPr="00331359">
        <w:rPr>
          <w:rFonts w:ascii="Times New Roman" w:hAnsi="Times New Roman" w:cs="Times New Roman"/>
          <w:color w:val="auto"/>
          <w:sz w:val="24"/>
          <w:szCs w:val="24"/>
        </w:rPr>
        <w:t xml:space="preserve">. </w:t>
      </w:r>
      <w:r w:rsidRPr="00331359">
        <w:rPr>
          <w:rFonts w:ascii="Times New Roman" w:hAnsi="Times New Roman" w:cs="Times New Roman"/>
          <w:color w:val="auto"/>
          <w:sz w:val="24"/>
          <w:szCs w:val="24"/>
        </w:rPr>
        <w:t>Selection, Complementarity</w:t>
      </w:r>
      <w:r w:rsidR="00301DC6" w:rsidRPr="00331359">
        <w:rPr>
          <w:rFonts w:ascii="Times New Roman" w:hAnsi="Times New Roman" w:cs="Times New Roman"/>
          <w:color w:val="auto"/>
          <w:sz w:val="24"/>
          <w:szCs w:val="24"/>
        </w:rPr>
        <w:t xml:space="preserve">, and Net Effects on Species Richness. </w:t>
      </w:r>
      <w:r w:rsidR="007A16CD" w:rsidRPr="00331359">
        <w:rPr>
          <w:rFonts w:ascii="Times New Roman" w:hAnsi="Times New Roman" w:cs="Times New Roman"/>
          <w:color w:val="auto"/>
          <w:sz w:val="24"/>
          <w:szCs w:val="24"/>
        </w:rPr>
        <w:t>No significant correlation was observed</w:t>
      </w:r>
      <w:r w:rsidR="00301DC6" w:rsidRPr="00331359">
        <w:rPr>
          <w:rFonts w:ascii="Times New Roman" w:hAnsi="Times New Roman" w:cs="Times New Roman"/>
          <w:color w:val="auto"/>
          <w:sz w:val="24"/>
          <w:szCs w:val="24"/>
        </w:rPr>
        <w:t>.</w:t>
      </w:r>
      <w:r w:rsidR="007A16CD" w:rsidRPr="00331359">
        <w:rPr>
          <w:rFonts w:ascii="Times New Roman" w:hAnsi="Times New Roman" w:cs="Times New Roman"/>
          <w:color w:val="auto"/>
          <w:sz w:val="24"/>
          <w:szCs w:val="24"/>
        </w:rPr>
        <w:t xml:space="preserve"> N</w:t>
      </w:r>
      <w:r w:rsidR="00301DC6" w:rsidRPr="00331359">
        <w:rPr>
          <w:rFonts w:ascii="Times New Roman" w:hAnsi="Times New Roman" w:cs="Times New Roman"/>
          <w:color w:val="auto"/>
          <w:sz w:val="24"/>
          <w:szCs w:val="24"/>
        </w:rPr>
        <w:t>umbers match groups from Table 2.</w:t>
      </w:r>
      <w:r w:rsidR="00C57BBF" w:rsidRPr="00331359">
        <w:rPr>
          <w:rFonts w:ascii="Times New Roman" w:hAnsi="Times New Roman" w:cs="Times New Roman"/>
          <w:color w:val="auto"/>
          <w:sz w:val="24"/>
          <w:szCs w:val="24"/>
        </w:rPr>
        <w:t xml:space="preserve"> Black angled lines represent the best fit line for the linear regression model.</w:t>
      </w:r>
    </w:p>
    <w:p w14:paraId="17BA21BF" w14:textId="77777777" w:rsidR="00B164EF" w:rsidRPr="00331359" w:rsidRDefault="00B164EF" w:rsidP="00331359">
      <w:pPr>
        <w:spacing w:line="480" w:lineRule="auto"/>
        <w:rPr>
          <w:rFonts w:ascii="Times New Roman" w:hAnsi="Times New Roman" w:cs="Times New Roman"/>
          <w:sz w:val="24"/>
          <w:szCs w:val="24"/>
        </w:rPr>
      </w:pPr>
    </w:p>
    <w:sectPr w:rsidR="00B164EF" w:rsidRPr="003313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869"/>
    <w:rsid w:val="000F58D8"/>
    <w:rsid w:val="00176B27"/>
    <w:rsid w:val="00301DC6"/>
    <w:rsid w:val="00314251"/>
    <w:rsid w:val="00331359"/>
    <w:rsid w:val="0059219A"/>
    <w:rsid w:val="007347D8"/>
    <w:rsid w:val="007910E2"/>
    <w:rsid w:val="0079761D"/>
    <w:rsid w:val="007A16CD"/>
    <w:rsid w:val="007B3BE4"/>
    <w:rsid w:val="007B7F96"/>
    <w:rsid w:val="007C0C13"/>
    <w:rsid w:val="008E2D89"/>
    <w:rsid w:val="009A2E5D"/>
    <w:rsid w:val="009E5C7F"/>
    <w:rsid w:val="00A36835"/>
    <w:rsid w:val="00A6007B"/>
    <w:rsid w:val="00AC4869"/>
    <w:rsid w:val="00B07AAA"/>
    <w:rsid w:val="00B164EF"/>
    <w:rsid w:val="00B74802"/>
    <w:rsid w:val="00BC1307"/>
    <w:rsid w:val="00BF4BBF"/>
    <w:rsid w:val="00C57BBF"/>
    <w:rsid w:val="00D04878"/>
    <w:rsid w:val="00D10D28"/>
    <w:rsid w:val="00E000C9"/>
    <w:rsid w:val="00EC4A62"/>
    <w:rsid w:val="00F969F5"/>
    <w:rsid w:val="00FD5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365E2"/>
  <w15:chartTrackingRefBased/>
  <w15:docId w15:val="{F0ABA10D-8CE0-4F55-80B5-7BD8D76BF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D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1D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01DC6"/>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FD582C"/>
    <w:rPr>
      <w:color w:val="808080"/>
    </w:rPr>
  </w:style>
  <w:style w:type="character" w:styleId="Hyperlink">
    <w:name w:val="Hyperlink"/>
    <w:basedOn w:val="DefaultParagraphFont"/>
    <w:uiPriority w:val="99"/>
    <w:unhideWhenUsed/>
    <w:rsid w:val="008E2D89"/>
    <w:rPr>
      <w:color w:val="0563C1" w:themeColor="hyperlink"/>
      <w:u w:val="single"/>
    </w:rPr>
  </w:style>
  <w:style w:type="character" w:styleId="UnresolvedMention">
    <w:name w:val="Unresolved Mention"/>
    <w:basedOn w:val="DefaultParagraphFont"/>
    <w:uiPriority w:val="99"/>
    <w:semiHidden/>
    <w:unhideWhenUsed/>
    <w:rsid w:val="008E2D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13127">
      <w:bodyDiv w:val="1"/>
      <w:marLeft w:val="0"/>
      <w:marRight w:val="0"/>
      <w:marTop w:val="0"/>
      <w:marBottom w:val="0"/>
      <w:divBdr>
        <w:top w:val="none" w:sz="0" w:space="0" w:color="auto"/>
        <w:left w:val="none" w:sz="0" w:space="0" w:color="auto"/>
        <w:bottom w:val="none" w:sz="0" w:space="0" w:color="auto"/>
        <w:right w:val="none" w:sz="0" w:space="0" w:color="auto"/>
      </w:divBdr>
    </w:div>
    <w:div w:id="411507461">
      <w:bodyDiv w:val="1"/>
      <w:marLeft w:val="0"/>
      <w:marRight w:val="0"/>
      <w:marTop w:val="0"/>
      <w:marBottom w:val="0"/>
      <w:divBdr>
        <w:top w:val="none" w:sz="0" w:space="0" w:color="auto"/>
        <w:left w:val="none" w:sz="0" w:space="0" w:color="auto"/>
        <w:bottom w:val="none" w:sz="0" w:space="0" w:color="auto"/>
        <w:right w:val="none" w:sz="0" w:space="0" w:color="auto"/>
      </w:divBdr>
    </w:div>
    <w:div w:id="680816426">
      <w:bodyDiv w:val="1"/>
      <w:marLeft w:val="0"/>
      <w:marRight w:val="0"/>
      <w:marTop w:val="0"/>
      <w:marBottom w:val="0"/>
      <w:divBdr>
        <w:top w:val="none" w:sz="0" w:space="0" w:color="auto"/>
        <w:left w:val="none" w:sz="0" w:space="0" w:color="auto"/>
        <w:bottom w:val="none" w:sz="0" w:space="0" w:color="auto"/>
        <w:right w:val="none" w:sz="0" w:space="0" w:color="auto"/>
      </w:divBdr>
    </w:div>
    <w:div w:id="1303660842">
      <w:bodyDiv w:val="1"/>
      <w:marLeft w:val="0"/>
      <w:marRight w:val="0"/>
      <w:marTop w:val="0"/>
      <w:marBottom w:val="0"/>
      <w:divBdr>
        <w:top w:val="none" w:sz="0" w:space="0" w:color="auto"/>
        <w:left w:val="none" w:sz="0" w:space="0" w:color="auto"/>
        <w:bottom w:val="none" w:sz="0" w:space="0" w:color="auto"/>
        <w:right w:val="none" w:sz="0" w:space="0" w:color="auto"/>
      </w:divBdr>
    </w:div>
    <w:div w:id="1568954051">
      <w:bodyDiv w:val="1"/>
      <w:marLeft w:val="0"/>
      <w:marRight w:val="0"/>
      <w:marTop w:val="0"/>
      <w:marBottom w:val="0"/>
      <w:divBdr>
        <w:top w:val="none" w:sz="0" w:space="0" w:color="auto"/>
        <w:left w:val="none" w:sz="0" w:space="0" w:color="auto"/>
        <w:bottom w:val="none" w:sz="0" w:space="0" w:color="auto"/>
        <w:right w:val="none" w:sz="0" w:space="0" w:color="auto"/>
      </w:divBdr>
    </w:div>
    <w:div w:id="1756241881">
      <w:bodyDiv w:val="1"/>
      <w:marLeft w:val="0"/>
      <w:marRight w:val="0"/>
      <w:marTop w:val="0"/>
      <w:marBottom w:val="0"/>
      <w:divBdr>
        <w:top w:val="none" w:sz="0" w:space="0" w:color="auto"/>
        <w:left w:val="none" w:sz="0" w:space="0" w:color="auto"/>
        <w:bottom w:val="none" w:sz="0" w:space="0" w:color="auto"/>
        <w:right w:val="none" w:sz="0" w:space="0" w:color="auto"/>
      </w:divBdr>
    </w:div>
    <w:div w:id="1918398338">
      <w:bodyDiv w:val="1"/>
      <w:marLeft w:val="0"/>
      <w:marRight w:val="0"/>
      <w:marTop w:val="0"/>
      <w:marBottom w:val="0"/>
      <w:divBdr>
        <w:top w:val="none" w:sz="0" w:space="0" w:color="auto"/>
        <w:left w:val="none" w:sz="0" w:space="0" w:color="auto"/>
        <w:bottom w:val="none" w:sz="0" w:space="0" w:color="auto"/>
        <w:right w:val="none" w:sz="0" w:space="0" w:color="auto"/>
      </w:divBdr>
    </w:div>
    <w:div w:id="2107536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megan.b.teige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99FEBC-907B-4974-B965-23BFB7A68131}">
  <we:reference id="wa104382081" version="1.55.1.0" store="en-US" storeType="OMEX"/>
  <we:alternateReferences>
    <we:reference id="wa104382081" version="1.55.1.0" store="" storeType="OMEX"/>
  </we:alternateReferences>
  <we:properties>
    <we:property name="MENDELEY_CITATIONS" value="[]"/>
    <we:property name="MENDELEY_CITATIONS_LOCALE_CODE" value="&quot;en-GB&quot;"/>
    <we:property name="MENDELEY_CITATIONS_STYLE" value="{&quot;id&quot;:&quot;https://www.zotero.org/styles/the-isme-journal&quot;,&quot;title&quot;:&quot;The ISME Journal&quot;,&quot;format&quot;:&quot;numeric&quot;,&quot;defaultLocale&quot;:&quot;en-GB&quot;,&quot;isLocaleCodeValid&quot;:true}"/>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18</TotalTime>
  <Pages>3</Pages>
  <Words>369</Words>
  <Characters>2107</Characters>
  <Application>Microsoft Office Word</Application>
  <DocSecurity>0</DocSecurity>
  <Lines>17</Lines>
  <Paragraphs>4</Paragraphs>
  <ScaleCrop>false</ScaleCrop>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teigen</dc:creator>
  <cp:keywords/>
  <dc:description/>
  <cp:lastModifiedBy>Megan B Teigen</cp:lastModifiedBy>
  <cp:revision>27</cp:revision>
  <dcterms:created xsi:type="dcterms:W3CDTF">2023-10-25T21:49:00Z</dcterms:created>
  <dcterms:modified xsi:type="dcterms:W3CDTF">2024-03-26T19:18:00Z</dcterms:modified>
</cp:coreProperties>
</file>