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4701F" w14:textId="77777777" w:rsidR="0077367D" w:rsidRPr="00074564" w:rsidRDefault="0077367D" w:rsidP="0077367D">
      <w:pPr>
        <w:spacing w:line="360" w:lineRule="auto"/>
        <w:jc w:val="both"/>
        <w:rPr>
          <w:rFonts w:asciiTheme="majorHAnsi" w:eastAsia="Times New Roman" w:hAnsiTheme="majorHAnsi" w:cstheme="majorHAnsi"/>
          <w:b/>
          <w:bCs/>
          <w:sz w:val="26"/>
          <w:szCs w:val="26"/>
          <w:lang w:val="en-US" w:eastAsia="en-GB"/>
        </w:rPr>
      </w:pPr>
      <w:r w:rsidRPr="00074564">
        <w:rPr>
          <w:rFonts w:asciiTheme="majorHAnsi" w:eastAsia="Times New Roman" w:hAnsiTheme="majorHAnsi" w:cstheme="majorHAnsi"/>
          <w:b/>
          <w:bCs/>
          <w:sz w:val="26"/>
          <w:szCs w:val="26"/>
          <w:lang w:val="en-US" w:eastAsia="en-GB"/>
        </w:rPr>
        <w:t xml:space="preserve">Supplementary Material </w:t>
      </w:r>
    </w:p>
    <w:p w14:paraId="79AE5F20" w14:textId="77777777" w:rsidR="0077367D" w:rsidRPr="00074564" w:rsidRDefault="0077367D" w:rsidP="0077367D">
      <w:pPr>
        <w:jc w:val="both"/>
        <w:rPr>
          <w:rFonts w:asciiTheme="majorHAnsi" w:eastAsia="Times New Roman" w:hAnsiTheme="majorHAnsi" w:cstheme="majorHAnsi"/>
          <w:sz w:val="22"/>
          <w:szCs w:val="22"/>
          <w:lang w:val="en-US" w:eastAsia="en-GB"/>
        </w:rPr>
      </w:pPr>
      <w:r w:rsidRPr="00074564">
        <w:rPr>
          <w:rFonts w:asciiTheme="majorHAnsi" w:eastAsia="Times New Roman" w:hAnsiTheme="majorHAnsi" w:cstheme="majorHAnsi"/>
          <w:b/>
          <w:bCs/>
          <w:sz w:val="22"/>
          <w:szCs w:val="22"/>
          <w:lang w:val="en-US" w:eastAsia="en-GB"/>
        </w:rPr>
        <w:t xml:space="preserve">Supplementary Table S1. </w:t>
      </w:r>
      <w:r w:rsidRPr="00074564">
        <w:rPr>
          <w:rFonts w:asciiTheme="majorHAnsi" w:eastAsia="Times New Roman" w:hAnsiTheme="majorHAnsi" w:cstheme="majorHAnsi"/>
          <w:sz w:val="22"/>
          <w:szCs w:val="22"/>
          <w:lang w:val="en-US" w:eastAsia="en-GB"/>
        </w:rPr>
        <w:t>Patients with benign cytology in malignant disease</w:t>
      </w:r>
      <w:r w:rsidRPr="00074564">
        <w:rPr>
          <w:rFonts w:asciiTheme="majorHAnsi" w:eastAsia="Times New Roman" w:hAnsiTheme="majorHAnsi" w:cstheme="majorHAnsi"/>
          <w:b/>
          <w:bCs/>
          <w:sz w:val="22"/>
          <w:szCs w:val="22"/>
          <w:lang w:val="en-US" w:eastAsia="en-GB"/>
        </w:rPr>
        <w:t xml:space="preserve">. </w:t>
      </w:r>
      <w:r w:rsidRPr="00074564">
        <w:rPr>
          <w:rFonts w:asciiTheme="majorHAnsi" w:eastAsia="Times New Roman" w:hAnsiTheme="majorHAnsi" w:cstheme="majorHAnsi"/>
          <w:sz w:val="22"/>
          <w:szCs w:val="22"/>
          <w:lang w:val="en-US" w:eastAsia="en-GB"/>
        </w:rPr>
        <w:t xml:space="preserve">A total, 22 patients were identified with benign cytologic findings in underlying malignant disease (group 2). Of the pleural fluids, 6 were reported as benign in pleural mesothelioma with confirmed malignancy on tissue specimens while in 3 other cases, pleural carcinosis was verified over the course of the disease. </w:t>
      </w:r>
    </w:p>
    <w:p w14:paraId="31845738" w14:textId="77777777" w:rsidR="0077367D" w:rsidRPr="00074564" w:rsidRDefault="0077367D" w:rsidP="0077367D">
      <w:pPr>
        <w:rPr>
          <w:rFonts w:asciiTheme="majorHAnsi" w:hAnsiTheme="majorHAnsi" w:cstheme="majorHAnsi"/>
          <w:i/>
          <w:iCs/>
          <w:color w:val="000000"/>
          <w:lang w:val="en-US"/>
        </w:rPr>
      </w:pP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9"/>
        <w:gridCol w:w="6770"/>
        <w:gridCol w:w="1542"/>
      </w:tblGrid>
      <w:tr w:rsidR="0077367D" w:rsidRPr="002C6BF3" w14:paraId="573A7F4E" w14:textId="77777777" w:rsidTr="00E90D33">
        <w:tc>
          <w:tcPr>
            <w:tcW w:w="709" w:type="dxa"/>
            <w:tcBorders>
              <w:bottom w:val="single" w:sz="4" w:space="0" w:color="auto"/>
            </w:tcBorders>
          </w:tcPr>
          <w:p w14:paraId="3D12DE47" w14:textId="77777777" w:rsidR="0077367D" w:rsidRPr="00074564" w:rsidRDefault="0077367D" w:rsidP="00E90D33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en-GB"/>
              </w:rPr>
            </w:pPr>
            <w:r w:rsidRPr="00074564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en-GB"/>
              </w:rPr>
              <w:t xml:space="preserve">Case </w:t>
            </w:r>
          </w:p>
        </w:tc>
        <w:tc>
          <w:tcPr>
            <w:tcW w:w="6770" w:type="dxa"/>
            <w:tcBorders>
              <w:bottom w:val="single" w:sz="4" w:space="0" w:color="auto"/>
            </w:tcBorders>
          </w:tcPr>
          <w:p w14:paraId="17E628F4" w14:textId="77777777" w:rsidR="0077367D" w:rsidRPr="00074564" w:rsidRDefault="0077367D" w:rsidP="00E90D33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en-GB"/>
              </w:rPr>
            </w:pPr>
            <w:r w:rsidRPr="00074564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en-GB"/>
              </w:rPr>
              <w:t>Diagnosis and the course of disease</w:t>
            </w: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73BDE657" w14:textId="77777777" w:rsidR="0077367D" w:rsidRPr="00074564" w:rsidRDefault="0077367D" w:rsidP="00E90D33">
            <w:pPr>
              <w:jc w:val="center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en-GB"/>
              </w:rPr>
            </w:pPr>
            <w:r w:rsidRPr="00074564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 w:eastAsia="en-GB"/>
              </w:rPr>
              <w:t xml:space="preserve">Detection of pleural malignancy on tissue biopsy </w:t>
            </w:r>
          </w:p>
        </w:tc>
      </w:tr>
      <w:tr w:rsidR="0077367D" w:rsidRPr="00074564" w14:paraId="3C312DC6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A32BC28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07694F28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Pleural mesothelioma with no malignant cells on cytology in repeated thoracenteses but confirmed malignant disease on pleural tissue biopsy.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E787C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0AAD8404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5B5E12B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6D8BF919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Pleural mesothelioma with no malignant cells on cytology in repeated thoracenteses but confirmed malignant disease on pleural tissue biopsy.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E0230D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09B0B37A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DAE3C35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6048A447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Pleural mesothelioma with no malignant cells on cytology in repeated thoracenteses but confirmed malignant disease on pleural tissue biopsy.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D32EA1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4B6964C6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AE212C1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2DF6623C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Pleural mesothelioma with no malignant cells on cytology in repeated thoracenteses but confirmed malignant disease on pleural tissue biopsy. 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375C1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13623CC4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54BDCD8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6A6406EF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Pleural mesothelioma with no malignant cells on cytology in repeated thoracenteses but confirmed malignant disease on pleural tissue biopsy.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6AEF12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465F876A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3AC1D9A9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39C7F38C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Pleural mesothelioma with no malignant cells on cytology in repeated thoracenteses but confirmed malignant disease on pleural tissue biopsy.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722D1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0F74E1D6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9DABF07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7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37DF615C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Renal cell carcinoma with no malignancy on cytology in two repeated thoracocenteses but with confirmed pleural carcinosis at VATS tissue biopsy.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A6DCE4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1E1B043F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2087B67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8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6A72DBC8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Renal cell carcinoma with no malignancy on cytology in two repeated thoracocenteses but with confirmed pleural carcinosis at VATS tissue biopsy.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67ECB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5A3FABFF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D7E97D7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9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4C93DA5D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Breast cancer with recurrent pleural effusions and after repeated thoracentesis with radiologically suspected pleural carcinosis but no cytological evidence.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CF1A8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0C69A594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B63A0A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10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04DD7AC3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Fibrosarcoma with radiologically suspected pleural carcinosis and pleural metastases but no cytological evidence for malignancy in the pleural effusion.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B383F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Yes</w:t>
            </w:r>
          </w:p>
        </w:tc>
      </w:tr>
      <w:tr w:rsidR="0077367D" w:rsidRPr="00074564" w14:paraId="632AF6B8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4C01C654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11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7B225AC1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Adenocarcinoma of the lung after anatomic resection with no recurrence of the pleural effusion after thoracentesis.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00A0EF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24C93DAA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247E177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12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1AA145EF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Squamous cell carcinoma of the lung after anatomic resection with no recurrence of the pleural effusion after thoracentesis.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4A20A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255F6DAB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74F690A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13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1C7D8D03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Small-cell lung cancer with no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evidence of</w:t>
            </w: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malignancy on cytology in several repeated thoracocenteses.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97608B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516D5007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58FF034D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14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4A2E7411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Adenocarcinoma of the lung with no recurrence of pleural effusion after thoracocentesis.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279ADF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7A36C8DB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9A3EF7D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15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51276B2C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Adenocarcinoma of the lung with no recurrence of pleural effusion after thoracocentesis.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74BE0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750FE668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22C47CC3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16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66F2FA69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Breast cancer with post-operative pleural effusion with no recurrence after thoracocentesis.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7D897B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27ABFC6E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7E0722DB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17 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72D12E28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Breast cancer with no evidence of malignancy both on cytology and on VATS pleural biopsy. 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E4A572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27BCDD82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0BFFBEA9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18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6D4223CC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Breast cancer with no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evidence of</w:t>
            </w: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 malignancy on cytology in several repeated thoracocenteses.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4311D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0464294A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38A9201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19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460FF8AB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Ovarian cancer with no recurrence of the pleural effusion after thoracocentesis. 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39CD2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4B06F375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190BF3F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20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790592AC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Renal cell carcinoma with no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evidence of </w:t>
            </w: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malignancy on cytology in several repeated thoracocenteses.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8D8ED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0A87FF06" w14:textId="77777777" w:rsidTr="00E90D33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64B6B6E7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21</w:t>
            </w:r>
          </w:p>
        </w:tc>
        <w:tc>
          <w:tcPr>
            <w:tcW w:w="6770" w:type="dxa"/>
            <w:tcBorders>
              <w:top w:val="single" w:sz="4" w:space="0" w:color="auto"/>
              <w:bottom w:val="single" w:sz="4" w:space="0" w:color="auto"/>
            </w:tcBorders>
          </w:tcPr>
          <w:p w14:paraId="5093AF3B" w14:textId="77777777" w:rsidR="0077367D" w:rsidRPr="00074564" w:rsidRDefault="0077367D" w:rsidP="00E90D33">
            <w:pPr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Renal cell carcinoma with no signs of pleural metastasis or carcinosis and with no recurrence of the pleural effusion after thoracocentesis.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6592D" w14:textId="77777777" w:rsidR="0077367D" w:rsidRPr="00074564" w:rsidRDefault="0077367D" w:rsidP="00E90D33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  <w:tr w:rsidR="0077367D" w:rsidRPr="00074564" w14:paraId="51437CB5" w14:textId="77777777" w:rsidTr="00E90D33">
        <w:tc>
          <w:tcPr>
            <w:tcW w:w="709" w:type="dxa"/>
            <w:tcBorders>
              <w:top w:val="single" w:sz="4" w:space="0" w:color="auto"/>
            </w:tcBorders>
          </w:tcPr>
          <w:p w14:paraId="1E4F3D55" w14:textId="77777777" w:rsidR="0077367D" w:rsidRPr="00074564" w:rsidRDefault="0077367D" w:rsidP="00E90D33">
            <w:pPr>
              <w:jc w:val="right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22</w:t>
            </w:r>
          </w:p>
        </w:tc>
        <w:tc>
          <w:tcPr>
            <w:tcW w:w="6770" w:type="dxa"/>
            <w:tcBorders>
              <w:top w:val="single" w:sz="4" w:space="0" w:color="auto"/>
            </w:tcBorders>
          </w:tcPr>
          <w:p w14:paraId="60F0A98A" w14:textId="77777777" w:rsidR="0077367D" w:rsidRPr="00074564" w:rsidRDefault="0077367D" w:rsidP="00E90D33">
            <w:pPr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Renal cell carcinoma with no </w:t>
            </w:r>
            <w:r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 xml:space="preserve">evidence of </w:t>
            </w: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malignancy on cytology in several repeated thoracocenteses.</w:t>
            </w:r>
          </w:p>
        </w:tc>
        <w:tc>
          <w:tcPr>
            <w:tcW w:w="1542" w:type="dxa"/>
            <w:tcBorders>
              <w:top w:val="single" w:sz="4" w:space="0" w:color="auto"/>
            </w:tcBorders>
            <w:vAlign w:val="center"/>
          </w:tcPr>
          <w:p w14:paraId="0BA4EDCD" w14:textId="77777777" w:rsidR="0077367D" w:rsidRPr="00074564" w:rsidRDefault="0077367D" w:rsidP="00E90D33">
            <w:pPr>
              <w:autoSpaceDE w:val="0"/>
              <w:autoSpaceDN w:val="0"/>
              <w:adjustRightInd w:val="0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  <w:lang w:val="en-US"/>
              </w:rPr>
            </w:pPr>
            <w:r w:rsidRPr="00074564">
              <w:rPr>
                <w:rFonts w:asciiTheme="majorHAnsi" w:hAnsiTheme="majorHAnsi" w:cstheme="majorHAnsi"/>
                <w:sz w:val="20"/>
                <w:szCs w:val="20"/>
                <w:lang w:val="en-US"/>
              </w:rPr>
              <w:t>No</w:t>
            </w:r>
          </w:p>
        </w:tc>
      </w:tr>
    </w:tbl>
    <w:p w14:paraId="06C6BD98" w14:textId="77777777" w:rsidR="00110104" w:rsidRDefault="00110104"/>
    <w:sectPr w:rsidR="00110104" w:rsidSect="003B01BD">
      <w:footerReference w:type="even" r:id="rId4"/>
      <w:footerReference w:type="default" r:id="rId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75736769"/>
      <w:docPartObj>
        <w:docPartGallery w:val="Page Numbers (Bottom of Page)"/>
        <w:docPartUnique/>
      </w:docPartObj>
    </w:sdtPr>
    <w:sdtContent>
      <w:p w14:paraId="0B0AD6B3" w14:textId="77777777" w:rsidR="00000000" w:rsidRDefault="00000000" w:rsidP="003B4E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20</w:t>
        </w:r>
        <w:r>
          <w:rPr>
            <w:rStyle w:val="PageNumber"/>
          </w:rPr>
          <w:fldChar w:fldCharType="end"/>
        </w:r>
      </w:p>
    </w:sdtContent>
  </w:sdt>
  <w:p w14:paraId="39DB360B" w14:textId="77777777" w:rsidR="00000000" w:rsidRDefault="00000000" w:rsidP="00F62A3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38945033"/>
      <w:docPartObj>
        <w:docPartGallery w:val="Page Numbers (Bottom of Page)"/>
        <w:docPartUnique/>
      </w:docPartObj>
    </w:sdtPr>
    <w:sdtContent>
      <w:p w14:paraId="22B9BE43" w14:textId="77777777" w:rsidR="00000000" w:rsidRDefault="00000000" w:rsidP="003B4E7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2</w:t>
        </w:r>
        <w:r>
          <w:rPr>
            <w:rStyle w:val="PageNumber"/>
          </w:rPr>
          <w:fldChar w:fldCharType="end"/>
        </w:r>
      </w:p>
    </w:sdtContent>
  </w:sdt>
  <w:p w14:paraId="4AC4E2FC" w14:textId="77777777" w:rsidR="00000000" w:rsidRDefault="00000000" w:rsidP="00F62A33">
    <w:pPr>
      <w:pStyle w:val="Footer"/>
      <w:ind w:right="360"/>
    </w:pPr>
  </w:p>
  <w:p w14:paraId="7E44C4CB" w14:textId="77777777" w:rsidR="00000000" w:rsidRDefault="00000000" w:rsidP="00F62A33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67D"/>
    <w:rsid w:val="00110104"/>
    <w:rsid w:val="0021090F"/>
    <w:rsid w:val="00220E4E"/>
    <w:rsid w:val="003A76DF"/>
    <w:rsid w:val="003B01BD"/>
    <w:rsid w:val="0077367D"/>
    <w:rsid w:val="00C52827"/>
    <w:rsid w:val="00DB1091"/>
    <w:rsid w:val="00F6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159F64"/>
  <w15:chartTrackingRefBased/>
  <w15:docId w15:val="{2EAD54C8-8EAF-48A1-9F4D-C5612FF00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67D"/>
    <w:pPr>
      <w:spacing w:after="0" w:line="240" w:lineRule="auto"/>
    </w:pPr>
    <w:rPr>
      <w:kern w:val="0"/>
      <w:sz w:val="24"/>
      <w:szCs w:val="24"/>
      <w:lang w:val="de-DE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367D"/>
    <w:pPr>
      <w:spacing w:after="0" w:line="240" w:lineRule="auto"/>
    </w:pPr>
    <w:rPr>
      <w:kern w:val="0"/>
      <w:sz w:val="24"/>
      <w:szCs w:val="24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77367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367D"/>
    <w:rPr>
      <w:kern w:val="0"/>
      <w:sz w:val="24"/>
      <w:szCs w:val="24"/>
      <w:lang w:val="de-DE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7736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2848</Characters>
  <Application>Microsoft Office Word</Application>
  <DocSecurity>0</DocSecurity>
  <Lines>23</Lines>
  <Paragraphs>6</Paragraphs>
  <ScaleCrop>false</ScaleCrop>
  <Company>Springer Nature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2024-03-29T20:12:00Z</dcterms:created>
  <dcterms:modified xsi:type="dcterms:W3CDTF">2024-03-29T20:12:00Z</dcterms:modified>
</cp:coreProperties>
</file>