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31200" cy="5727700"/>
            <wp:effectExtent b="0" l="0" r="0" t="0"/>
            <wp:docPr id="1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727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 </w:t>
        <w:tab/>
        <w:t xml:space="preserve"> </w:t>
        <w:tab/>
        <w:t xml:space="preserve"> </w:t>
        <w:tab/>
      </w:r>
    </w:p>
    <w:p w:rsidR="00000000" w:rsidDel="00000000" w:rsidP="00000000" w:rsidRDefault="00000000" w:rsidRPr="00000000" w14:paraId="00000003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Supplementary Figure S1. 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k-mer</w:t>
      </w:r>
      <w:r w:rsidDel="00000000" w:rsidR="00000000" w:rsidRPr="00000000">
        <w:rPr>
          <w:b w:val="1"/>
          <w:sz w:val="24"/>
          <w:szCs w:val="24"/>
          <w:rtl w:val="0"/>
        </w:rPr>
        <w:t xml:space="preserve"> (17 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k-mer</w:t>
      </w:r>
      <w:r w:rsidDel="00000000" w:rsidR="00000000" w:rsidRPr="00000000">
        <w:rPr>
          <w:b w:val="1"/>
          <w:sz w:val="24"/>
          <w:szCs w:val="24"/>
          <w:rtl w:val="0"/>
        </w:rPr>
        <w:t xml:space="preserve">) distribution and estimation of genome size and heterozygosity of 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L. luteus</w:t>
      </w:r>
      <w:r w:rsidDel="00000000" w:rsidR="00000000" w:rsidRPr="00000000">
        <w:rPr>
          <w:b w:val="1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31200" cy="3822700"/>
            <wp:effectExtent b="0" l="0" r="0" t="0"/>
            <wp:docPr id="7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822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Supplementary Figure S2. LAI index of the 26 yellow lupin chromosomes. </w:t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sz w:val="24"/>
          <w:szCs w:val="24"/>
        </w:rPr>
        <w:sectPr>
          <w:pgSz w:h="16834" w:w="11909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7291388" cy="4951181"/>
            <wp:effectExtent b="0" l="0" r="0" t="0"/>
            <wp:docPr id="12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291388" cy="495118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i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Supplementary Figure S3. GO enrichment analysis for the Top 40 yellow lupin-specific gene families. </w:t>
      </w:r>
      <w:r w:rsidDel="00000000" w:rsidR="00000000" w:rsidRPr="00000000">
        <w:rPr>
          <w:sz w:val="24"/>
          <w:szCs w:val="24"/>
          <w:rtl w:val="0"/>
        </w:rPr>
        <w:t xml:space="preserve">More detail of enriched terms in Supplementary Table S14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sz w:val="24"/>
          <w:szCs w:val="24"/>
        </w:rPr>
        <w:sectPr>
          <w:type w:val="nextPage"/>
          <w:pgSz w:h="11909" w:w="16834" w:orient="landscape"/>
          <w:pgMar w:bottom="1440.0000000000002" w:top="1440.0000000000002" w:left="1440.0000000000002" w:right="1440.0000000000002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31200" cy="6489700"/>
            <wp:effectExtent b="0" l="0" r="0" t="0"/>
            <wp:docPr id="8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6489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Supplementary Figure S4. GO enrichment analysis of contracted gene families </w:t>
      </w:r>
    </w:p>
    <w:p w:rsidR="00000000" w:rsidDel="00000000" w:rsidP="00000000" w:rsidRDefault="00000000" w:rsidRPr="00000000" w14:paraId="00000010">
      <w:pPr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in 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Lupinus luteus.</w:t>
      </w:r>
    </w:p>
    <w:p w:rsidR="00000000" w:rsidDel="00000000" w:rsidP="00000000" w:rsidRDefault="00000000" w:rsidRPr="00000000" w14:paraId="00000011">
      <w:pPr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</w:rPr>
        <w:drawing>
          <wp:inline distB="114300" distT="114300" distL="114300" distR="114300">
            <wp:extent cx="5731200" cy="3898900"/>
            <wp:effectExtent b="0" l="0" r="0" t="0"/>
            <wp:docPr id="4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898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Supplementary Figure S5. GO enrichment analysis of unique gene families </w:t>
      </w:r>
    </w:p>
    <w:p w:rsidR="00000000" w:rsidDel="00000000" w:rsidP="00000000" w:rsidRDefault="00000000" w:rsidRPr="00000000" w14:paraId="0000001A">
      <w:pPr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in 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Lupinus luteus </w:t>
      </w:r>
      <w:r w:rsidDel="00000000" w:rsidR="00000000" w:rsidRPr="00000000">
        <w:rPr>
          <w:b w:val="1"/>
          <w:sz w:val="24"/>
          <w:szCs w:val="24"/>
          <w:rtl w:val="0"/>
        </w:rPr>
        <w:t xml:space="preserve">in comparative genomics analysis between 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Lupinus</w:t>
      </w:r>
      <w:r w:rsidDel="00000000" w:rsidR="00000000" w:rsidRPr="00000000">
        <w:rPr>
          <w:b w:val="1"/>
          <w:sz w:val="24"/>
          <w:szCs w:val="24"/>
          <w:rtl w:val="0"/>
        </w:rPr>
        <w:t xml:space="preserve"> species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B">
      <w:pPr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</w:rPr>
        <w:drawing>
          <wp:inline distB="114300" distT="114300" distL="114300" distR="114300">
            <wp:extent cx="5731200" cy="2438400"/>
            <wp:effectExtent b="0" l="0" r="0" t="0"/>
            <wp:docPr id="11" name="image12.jpg"/>
            <a:graphic>
              <a:graphicData uri="http://schemas.openxmlformats.org/drawingml/2006/picture">
                <pic:pic>
                  <pic:nvPicPr>
                    <pic:cNvPr id="0" name="image12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438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sz w:val="24"/>
          <w:szCs w:val="24"/>
          <w:rtl w:val="0"/>
        </w:rPr>
        <w:t xml:space="preserve">Supplementary Figure S6. Synteny depth between lupins. </w:t>
      </w:r>
    </w:p>
    <w:p w:rsidR="00000000" w:rsidDel="00000000" w:rsidP="00000000" w:rsidRDefault="00000000" w:rsidRPr="00000000" w14:paraId="0000001D">
      <w:pPr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b w:val="1"/>
          <w:i w:val="1"/>
          <w:sz w:val="24"/>
          <w:szCs w:val="24"/>
        </w:rPr>
        <w:sectPr>
          <w:type w:val="nextPage"/>
          <w:pgSz w:h="16834" w:w="11909" w:orient="portrait"/>
          <w:pgMar w:bottom="1440" w:top="1440" w:left="1440" w:right="144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</w:rPr>
        <w:drawing>
          <wp:inline distB="114300" distT="114300" distL="114300" distR="114300">
            <wp:extent cx="8863200" cy="3187700"/>
            <wp:effectExtent b="0" l="0" r="0" t="0"/>
            <wp:docPr id="6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863200" cy="3187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Supplementary Figure S7. Synteny of 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L. luteus</w:t>
      </w:r>
      <w:r w:rsidDel="00000000" w:rsidR="00000000" w:rsidRPr="00000000">
        <w:rPr>
          <w:b w:val="1"/>
          <w:sz w:val="24"/>
          <w:szCs w:val="24"/>
          <w:rtl w:val="0"/>
        </w:rPr>
        <w:t xml:space="preserve"> chromosome 8 and their relatives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 L. albus</w:t>
      </w:r>
      <w:r w:rsidDel="00000000" w:rsidR="00000000" w:rsidRPr="00000000">
        <w:rPr>
          <w:b w:val="1"/>
          <w:sz w:val="24"/>
          <w:szCs w:val="24"/>
          <w:rtl w:val="0"/>
        </w:rPr>
        <w:t xml:space="preserve"> and 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L. angustifolius</w:t>
      </w:r>
    </w:p>
    <w:p w:rsidR="00000000" w:rsidDel="00000000" w:rsidP="00000000" w:rsidRDefault="00000000" w:rsidRPr="00000000" w14:paraId="00000027">
      <w:pPr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</w:rPr>
        <w:drawing>
          <wp:inline distB="114300" distT="114300" distL="114300" distR="114300">
            <wp:extent cx="8863200" cy="5168900"/>
            <wp:effectExtent b="0" l="0" r="0" t="0"/>
            <wp:docPr id="3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863200" cy="5168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b w:val="1"/>
          <w:sz w:val="24"/>
          <w:szCs w:val="24"/>
        </w:rPr>
        <w:sectPr>
          <w:type w:val="nextPage"/>
          <w:pgSz w:h="11909" w:w="16834" w:orient="landscape"/>
          <w:pgMar w:bottom="1440.0000000000002" w:top="1440.0000000000002" w:left="1440.0000000000002" w:right="1440.0000000000002" w:header="720" w:footer="720"/>
        </w:sectPr>
      </w:pPr>
      <w:r w:rsidDel="00000000" w:rsidR="00000000" w:rsidRPr="00000000">
        <w:rPr>
          <w:b w:val="1"/>
          <w:sz w:val="24"/>
          <w:szCs w:val="24"/>
          <w:rtl w:val="0"/>
        </w:rPr>
        <w:t xml:space="preserve">Supplementary Figure S8. Synteny analysis of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 L. albus</w:t>
      </w:r>
      <w:r w:rsidDel="00000000" w:rsidR="00000000" w:rsidRPr="00000000">
        <w:rPr>
          <w:b w:val="1"/>
          <w:sz w:val="24"/>
          <w:szCs w:val="24"/>
          <w:rtl w:val="0"/>
        </w:rPr>
        <w:t xml:space="preserve"> and 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L. angustifolius</w:t>
      </w:r>
      <w:r w:rsidDel="00000000" w:rsidR="00000000" w:rsidRPr="00000000">
        <w:rPr>
          <w:b w:val="1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  <w:t xml:space="preserve"> Numbers represent the chromosome order. Each line represents one block. Green lines indicate the event of fusion which originates on chromosome 8 in the</w:t>
      </w:r>
      <w:r w:rsidDel="00000000" w:rsidR="00000000" w:rsidRPr="00000000">
        <w:rPr>
          <w:i w:val="1"/>
          <w:rtl w:val="0"/>
        </w:rPr>
        <w:t xml:space="preserve"> L. luteus</w:t>
      </w:r>
      <w:r w:rsidDel="00000000" w:rsidR="00000000" w:rsidRPr="00000000">
        <w:rPr>
          <w:rtl w:val="0"/>
        </w:rPr>
        <w:t xml:space="preserve"> genome.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</w:rPr>
        <w:drawing>
          <wp:inline distB="114300" distT="114300" distL="114300" distR="114300">
            <wp:extent cx="7634048" cy="5053013"/>
            <wp:effectExtent b="0" l="0" r="0" t="0"/>
            <wp:docPr id="9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634048" cy="50530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sz w:val="24"/>
          <w:szCs w:val="24"/>
        </w:rPr>
        <w:sectPr>
          <w:type w:val="nextPage"/>
          <w:pgSz w:h="11909" w:w="16834" w:orient="landscape"/>
          <w:pgMar w:bottom="1440.0000000000002" w:top="1440.0000000000002" w:left="1440.0000000000002" w:right="1440.0000000000002" w:header="720" w:footer="720"/>
        </w:sectPr>
      </w:pPr>
      <w:r w:rsidDel="00000000" w:rsidR="00000000" w:rsidRPr="00000000">
        <w:rPr>
          <w:b w:val="1"/>
          <w:sz w:val="24"/>
          <w:szCs w:val="24"/>
          <w:rtl w:val="0"/>
        </w:rPr>
        <w:t xml:space="preserve">Supplementary Figure S9. identification of Resistant disease-related (R) genes in the 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L. luteus</w:t>
      </w:r>
      <w:r w:rsidDel="00000000" w:rsidR="00000000" w:rsidRPr="00000000">
        <w:rPr>
          <w:b w:val="1"/>
          <w:sz w:val="24"/>
          <w:szCs w:val="24"/>
          <w:rtl w:val="0"/>
        </w:rPr>
        <w:t xml:space="preserve"> genome. </w:t>
      </w:r>
      <w:r w:rsidDel="00000000" w:rsidR="00000000" w:rsidRPr="00000000">
        <w:rPr>
          <w:sz w:val="24"/>
          <w:szCs w:val="24"/>
          <w:rtl w:val="0"/>
        </w:rPr>
        <w:t xml:space="preserve">A) Classes of R genes present in the </w:t>
      </w:r>
      <w:r w:rsidDel="00000000" w:rsidR="00000000" w:rsidRPr="00000000">
        <w:rPr>
          <w:i w:val="1"/>
          <w:sz w:val="24"/>
          <w:szCs w:val="24"/>
          <w:rtl w:val="0"/>
        </w:rPr>
        <w:t xml:space="preserve">L. luteus</w:t>
      </w:r>
      <w:r w:rsidDel="00000000" w:rsidR="00000000" w:rsidRPr="00000000">
        <w:rPr>
          <w:sz w:val="24"/>
          <w:szCs w:val="24"/>
          <w:rtl w:val="0"/>
        </w:rPr>
        <w:t xml:space="preserve"> genome. B) Chromosomal location of R genes classes in the L.luteus genome.  colors in B are the same than in A</w:t>
      </w:r>
    </w:p>
    <w:p w:rsidR="00000000" w:rsidDel="00000000" w:rsidP="00000000" w:rsidRDefault="00000000" w:rsidRPr="00000000" w14:paraId="0000003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31200" cy="4394200"/>
            <wp:effectExtent b="0" l="0" r="0" t="0"/>
            <wp:docPr id="10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394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i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Supplementary Figure S10.</w:t>
      </w:r>
      <w:r w:rsidDel="00000000" w:rsidR="00000000" w:rsidRPr="00000000">
        <w:rPr>
          <w:sz w:val="24"/>
          <w:szCs w:val="24"/>
          <w:rtl w:val="0"/>
        </w:rPr>
        <w:t xml:space="preserve"> Phylogenetic analysis of the NBS-type genes in</w:t>
      </w:r>
      <w:r w:rsidDel="00000000" w:rsidR="00000000" w:rsidRPr="00000000">
        <w:rPr>
          <w:i w:val="1"/>
          <w:sz w:val="24"/>
          <w:szCs w:val="24"/>
          <w:rtl w:val="0"/>
        </w:rPr>
        <w:t xml:space="preserve"> L. luteus</w:t>
      </w:r>
    </w:p>
    <w:p w:rsidR="00000000" w:rsidDel="00000000" w:rsidP="00000000" w:rsidRDefault="00000000" w:rsidRPr="00000000" w14:paraId="00000034">
      <w:pPr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</w:rPr>
        <w:drawing>
          <wp:inline distB="114300" distT="114300" distL="114300" distR="114300">
            <wp:extent cx="3462338" cy="6924675"/>
            <wp:effectExtent b="0" l="0" r="0" t="0"/>
            <wp:docPr id="5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62338" cy="69246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i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Supplementary Figure S11. </w:t>
      </w:r>
      <w:r w:rsidDel="00000000" w:rsidR="00000000" w:rsidRPr="00000000">
        <w:rPr>
          <w:b w:val="1"/>
          <w:rtl w:val="0"/>
        </w:rPr>
        <w:t xml:space="preserve">Expression analysis of QA and Gramine biosynthesis-related genes in the </w:t>
      </w:r>
      <w:r w:rsidDel="00000000" w:rsidR="00000000" w:rsidRPr="00000000">
        <w:rPr>
          <w:b w:val="1"/>
          <w:i w:val="1"/>
          <w:rtl w:val="0"/>
        </w:rPr>
        <w:t xml:space="preserve">L. luteus</w:t>
      </w:r>
      <w:r w:rsidDel="00000000" w:rsidR="00000000" w:rsidRPr="00000000">
        <w:rPr>
          <w:b w:val="1"/>
          <w:rtl w:val="0"/>
        </w:rPr>
        <w:t xml:space="preserve"> genome. </w:t>
      </w:r>
      <w:r w:rsidDel="00000000" w:rsidR="00000000" w:rsidRPr="00000000">
        <w:rPr>
          <w:rtl w:val="0"/>
        </w:rPr>
        <w:t xml:space="preserve">The scale color represents log-transformed normalized TMM counts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</w:rPr>
        <w:drawing>
          <wp:inline distB="114300" distT="114300" distL="114300" distR="114300">
            <wp:extent cx="5214938" cy="7936970"/>
            <wp:effectExtent b="0" l="0" r="0" t="0"/>
            <wp:docPr id="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214938" cy="793697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Supplementary Figure S12.  Chromosomal location of secondary metabolite transporters genes in the 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L.luteus</w:t>
      </w:r>
      <w:r w:rsidDel="00000000" w:rsidR="00000000" w:rsidRPr="00000000">
        <w:rPr>
          <w:b w:val="1"/>
          <w:sz w:val="24"/>
          <w:szCs w:val="24"/>
          <w:rtl w:val="0"/>
        </w:rPr>
        <w:t xml:space="preserve"> genome.</w:t>
      </w:r>
    </w:p>
    <w:p w:rsidR="00000000" w:rsidDel="00000000" w:rsidP="00000000" w:rsidRDefault="00000000" w:rsidRPr="00000000" w14:paraId="00000051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3981450" cy="4876800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81450" cy="4876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Supplementary Figure S13</w:t>
      </w:r>
      <w:r w:rsidDel="00000000" w:rsidR="00000000" w:rsidRPr="00000000">
        <w:rPr>
          <w:sz w:val="24"/>
          <w:szCs w:val="24"/>
          <w:rtl w:val="0"/>
        </w:rPr>
        <w:t xml:space="preserve">. </w:t>
      </w:r>
      <w:r w:rsidDel="00000000" w:rsidR="00000000" w:rsidRPr="00000000">
        <w:rPr>
          <w:b w:val="1"/>
          <w:sz w:val="24"/>
          <w:szCs w:val="24"/>
          <w:rtl w:val="0"/>
        </w:rPr>
        <w:t xml:space="preserve">Correlogram of alkaloid biosynthesis-related genes in the 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L. luteus</w:t>
      </w:r>
      <w:r w:rsidDel="00000000" w:rsidR="00000000" w:rsidRPr="00000000">
        <w:rPr>
          <w:b w:val="1"/>
          <w:sz w:val="24"/>
          <w:szCs w:val="24"/>
          <w:rtl w:val="0"/>
        </w:rPr>
        <w:t xml:space="preserve"> genome</w:t>
      </w:r>
      <w:r w:rsidDel="00000000" w:rsidR="00000000" w:rsidRPr="00000000">
        <w:rPr>
          <w:sz w:val="24"/>
          <w:szCs w:val="24"/>
          <w:rtl w:val="0"/>
        </w:rPr>
        <w:t xml:space="preserve">. The Pearson correlation coefficient was calculated using TMM normalized counts. circle size represents the significant correlation coefficient (</w:t>
      </w:r>
      <w:r w:rsidDel="00000000" w:rsidR="00000000" w:rsidRPr="00000000">
        <w:rPr>
          <w:i w:val="1"/>
          <w:sz w:val="24"/>
          <w:szCs w:val="24"/>
          <w:rtl w:val="0"/>
        </w:rPr>
        <w:t xml:space="preserve">p-value</w:t>
      </w:r>
      <w:r w:rsidDel="00000000" w:rsidR="00000000" w:rsidRPr="00000000">
        <w:rPr>
          <w:sz w:val="24"/>
          <w:szCs w:val="24"/>
          <w:rtl w:val="0"/>
        </w:rPr>
        <w:t xml:space="preserve"> &lt; 0.05). Blank spaces represent a non-significant correlation coefficient.  </w:t>
      </w:r>
      <w:r w:rsidDel="00000000" w:rsidR="00000000" w:rsidRPr="00000000">
        <w:rPr>
          <w:rtl w:val="0"/>
        </w:rPr>
      </w:r>
    </w:p>
    <w:sectPr>
      <w:type w:val="nextPage"/>
      <w:pgSz w:h="16834" w:w="11909" w:orient="portrait"/>
      <w:pgMar w:bottom="1440.0000000000002" w:top="1440.0000000000002" w:left="1440.0000000000002" w:right="1440.0000000000002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2.jpg"/><Relationship Id="rId10" Type="http://schemas.openxmlformats.org/officeDocument/2006/relationships/image" Target="media/image10.png"/><Relationship Id="rId13" Type="http://schemas.openxmlformats.org/officeDocument/2006/relationships/image" Target="media/image4.png"/><Relationship Id="rId12" Type="http://schemas.openxmlformats.org/officeDocument/2006/relationships/image" Target="media/image11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8.png"/><Relationship Id="rId15" Type="http://schemas.openxmlformats.org/officeDocument/2006/relationships/image" Target="media/image13.png"/><Relationship Id="rId14" Type="http://schemas.openxmlformats.org/officeDocument/2006/relationships/image" Target="media/image7.png"/><Relationship Id="rId17" Type="http://schemas.openxmlformats.org/officeDocument/2006/relationships/image" Target="media/image3.png"/><Relationship Id="rId16" Type="http://schemas.openxmlformats.org/officeDocument/2006/relationships/image" Target="media/image5.png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18" Type="http://schemas.openxmlformats.org/officeDocument/2006/relationships/image" Target="media/image1.png"/><Relationship Id="rId7" Type="http://schemas.openxmlformats.org/officeDocument/2006/relationships/image" Target="media/image9.png"/><Relationship Id="rId8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