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F286" w14:textId="77777777" w:rsidR="005014C0" w:rsidRPr="004D3AD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4D3AD2">
        <w:rPr>
          <w:rFonts w:ascii="Times New Roman" w:hAnsi="Times New Roman" w:cs="Times New Roman"/>
          <w:sz w:val="24"/>
          <w:szCs w:val="24"/>
        </w:rPr>
        <w:t xml:space="preserve"> Baseline characteristics of patients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37167F">
        <w:rPr>
          <w:rFonts w:ascii="Times New Roman" w:hAnsi="Times New Roman" w:cs="Times New Roman"/>
          <w:sz w:val="24"/>
          <w:szCs w:val="24"/>
        </w:rPr>
        <w:t>Takayasu arteritis and giant cell arteritis</w:t>
      </w:r>
    </w:p>
    <w:p w14:paraId="3C5BD440" w14:textId="77777777" w:rsidR="005014C0" w:rsidRPr="004D3AD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3AD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</w:p>
    <w:p w14:paraId="29EA5F5D" w14:textId="77777777" w:rsidR="005014C0" w:rsidRPr="004D3AD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3AD2">
        <w:rPr>
          <w:rFonts w:ascii="Times New Roman" w:hAnsi="Times New Roman" w:cs="Times New Roman"/>
          <w:sz w:val="24"/>
          <w:szCs w:val="24"/>
          <w:u w:val="single"/>
        </w:rPr>
        <w:t>Characteristics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TAK </w:t>
      </w:r>
      <w:r w:rsidRPr="00010632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EB2D14">
        <w:rPr>
          <w:rFonts w:ascii="Times New Roman" w:hAnsi="Times New Roman" w:cs="Times New Roman"/>
          <w:i/>
          <w:sz w:val="24"/>
          <w:szCs w:val="24"/>
          <w:u w:val="single"/>
        </w:rPr>
        <w:t>n</w:t>
      </w:r>
      <w:r w:rsidRPr="00010632">
        <w:rPr>
          <w:rFonts w:ascii="Times New Roman" w:hAnsi="Times New Roman" w:cs="Times New Roman"/>
          <w:sz w:val="24"/>
          <w:szCs w:val="24"/>
          <w:u w:val="single"/>
        </w:rPr>
        <w:t>=34)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GCA (</w:t>
      </w:r>
      <w:r w:rsidRPr="00EB2D14">
        <w:rPr>
          <w:rFonts w:ascii="Times New Roman" w:hAnsi="Times New Roman" w:cs="Times New Roman"/>
          <w:i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=21)         </w:t>
      </w:r>
    </w:p>
    <w:p w14:paraId="1F592A89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sz w:val="24"/>
          <w:szCs w:val="24"/>
        </w:rPr>
        <w:t>Age, mean (S.D.), years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25.7 (9.1)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69.7 (7.3)</w:t>
      </w:r>
    </w:p>
    <w:p w14:paraId="3AC182A4" w14:textId="77777777" w:rsidR="005014C0" w:rsidRPr="004D3AD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sz w:val="24"/>
          <w:szCs w:val="24"/>
        </w:rPr>
        <w:t xml:space="preserve">Female, </w:t>
      </w:r>
      <w:r w:rsidRPr="004D3AD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D3AD2"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30 (88)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3B1BF2">
        <w:rPr>
          <w:rFonts w:ascii="Times New Roman" w:hAnsi="Times New Roman" w:cs="Times New Roman"/>
          <w:sz w:val="24"/>
          <w:szCs w:val="24"/>
        </w:rPr>
        <w:t>4 (67)</w:t>
      </w:r>
    </w:p>
    <w:p w14:paraId="2CBDA240" w14:textId="77777777" w:rsidR="005014C0" w:rsidRPr="004D3AD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sz w:val="24"/>
          <w:szCs w:val="24"/>
        </w:rPr>
        <w:t>Disease duration, median [IQR], years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6.0 [1.0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.0]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2.0 [1.0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2.0]</w:t>
      </w:r>
    </w:p>
    <w:p w14:paraId="02062E78" w14:textId="77777777" w:rsidR="005014C0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10632">
        <w:rPr>
          <w:rFonts w:ascii="Times New Roman" w:hAnsi="Times New Roman" w:cs="Times New Roman"/>
          <w:sz w:val="24"/>
          <w:szCs w:val="24"/>
        </w:rPr>
        <w:t>HLA-B52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10632">
        <w:rPr>
          <w:rFonts w:ascii="Times New Roman" w:hAnsi="Times New Roman" w:cs="Times New Roman"/>
          <w:sz w:val="24"/>
          <w:szCs w:val="24"/>
        </w:rPr>
        <w:t xml:space="preserve">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 w:rsidRPr="00010632"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10632">
        <w:rPr>
          <w:rFonts w:ascii="Times New Roman" w:hAnsi="Times New Roman" w:cs="Times New Roman"/>
          <w:sz w:val="24"/>
          <w:szCs w:val="24"/>
        </w:rPr>
        <w:t>15 (63)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10632">
        <w:rPr>
          <w:rFonts w:ascii="Times New Roman" w:hAnsi="Times New Roman" w:cs="Times New Roman"/>
          <w:sz w:val="24"/>
          <w:szCs w:val="24"/>
        </w:rPr>
        <w:t>4 (80)</w:t>
      </w:r>
    </w:p>
    <w:p w14:paraId="4231746E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2022 ACR</w:t>
      </w:r>
      <w:r>
        <w:rPr>
          <w:rFonts w:ascii="Times New Roman" w:hAnsi="Times New Roman" w:cs="Times New Roman"/>
          <w:sz w:val="24"/>
          <w:szCs w:val="24"/>
        </w:rPr>
        <w:t>/EULAR classification criteria for</w:t>
      </w:r>
      <w:r w:rsidRPr="003B1BF2">
        <w:rPr>
          <w:rFonts w:ascii="Times New Roman" w:hAnsi="Times New Roman" w:cs="Times New Roman"/>
          <w:sz w:val="24"/>
          <w:szCs w:val="24"/>
        </w:rPr>
        <w:t xml:space="preserve"> TAK</w:t>
      </w:r>
    </w:p>
    <w:p w14:paraId="7E4C7AB3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Angina or </w:t>
      </w:r>
      <w:r w:rsidRPr="0037167F">
        <w:rPr>
          <w:rFonts w:ascii="Times New Roman" w:hAnsi="Times New Roman" w:cs="Times New Roman"/>
          <w:sz w:val="24"/>
          <w:szCs w:val="24"/>
        </w:rPr>
        <w:t>ischemic</w:t>
      </w:r>
      <w:r w:rsidRPr="003B1BF2">
        <w:rPr>
          <w:rFonts w:ascii="Times New Roman" w:hAnsi="Times New Roman" w:cs="Times New Roman"/>
          <w:sz w:val="24"/>
          <w:szCs w:val="24"/>
        </w:rPr>
        <w:t xml:space="preserve"> cardiac pain,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 (38)</w:t>
      </w:r>
    </w:p>
    <w:p w14:paraId="570C1498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Arm or leg claudication,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(18)</w:t>
      </w:r>
    </w:p>
    <w:p w14:paraId="057EF6E5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Vascular bruit,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 (59)</w:t>
      </w:r>
    </w:p>
    <w:p w14:paraId="72D26357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Reduced pulse in upper extremity,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(24)</w:t>
      </w:r>
    </w:p>
    <w:p w14:paraId="0C39EAA2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lastRenderedPageBreak/>
        <w:t xml:space="preserve">Carotid artery abnormality,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Pr="003B1B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(24)</w:t>
      </w:r>
    </w:p>
    <w:p w14:paraId="24EAFD3A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DC1923">
        <w:rPr>
          <w:rFonts w:ascii="Times New Roman" w:hAnsi="Times New Roman" w:cs="Times New Roman"/>
          <w:sz w:val="24"/>
          <w:szCs w:val="24"/>
        </w:rPr>
        <w:t xml:space="preserve">Systolic blood pressure difference in arms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≥</w:t>
      </w:r>
      <w:r w:rsidRPr="00DC1923">
        <w:rPr>
          <w:rFonts w:ascii="Times New Roman" w:hAnsi="Times New Roman" w:cs="Times New Roman"/>
          <w:sz w:val="24"/>
          <w:szCs w:val="24"/>
        </w:rPr>
        <w:t xml:space="preserve">20 mmHg,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 w:rsidRPr="00DC1923">
        <w:rPr>
          <w:rFonts w:ascii="Times New Roman" w:hAnsi="Times New Roman" w:cs="Times New Roman"/>
          <w:sz w:val="24"/>
          <w:szCs w:val="24"/>
        </w:rPr>
        <w:t xml:space="preserve"> 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 (38)</w:t>
      </w:r>
    </w:p>
    <w:p w14:paraId="660172A2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Number of affected arterial territories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</w:p>
    <w:p w14:paraId="6097A583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632">
        <w:rPr>
          <w:rFonts w:ascii="Times New Roman" w:hAnsi="Times New Roman" w:cs="Times New Roman"/>
          <w:sz w:val="24"/>
          <w:szCs w:val="24"/>
        </w:rPr>
        <w:t xml:space="preserve">1, 2,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≥3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4 (12)</w:t>
      </w:r>
      <w:r>
        <w:rPr>
          <w:rFonts w:ascii="Times New Roman" w:hAnsi="Times New Roman" w:cs="Times New Roman"/>
          <w:sz w:val="24"/>
          <w:szCs w:val="24"/>
        </w:rPr>
        <w:t>, 9 (26), 21 (62)</w:t>
      </w:r>
    </w:p>
    <w:p w14:paraId="34B58BAD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Symmetric involvement of paired arteries,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 (54)</w:t>
      </w:r>
    </w:p>
    <w:p w14:paraId="33BC33B4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Abdominal aorta involvement with renal or mesenteric involvement,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 (41)</w:t>
      </w:r>
    </w:p>
    <w:p w14:paraId="561861A6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2022 ACR</w:t>
      </w:r>
      <w:r>
        <w:rPr>
          <w:rFonts w:ascii="Times New Roman" w:hAnsi="Times New Roman" w:cs="Times New Roman"/>
          <w:sz w:val="24"/>
          <w:szCs w:val="24"/>
        </w:rPr>
        <w:t>/EULAR classification criteria for GCA</w:t>
      </w:r>
    </w:p>
    <w:p w14:paraId="0066EE4E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Morning stiffness in shoulders/neck,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 (10)</w:t>
      </w:r>
    </w:p>
    <w:p w14:paraId="07D0E761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Sudden visual loss,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4 (19)</w:t>
      </w:r>
    </w:p>
    <w:p w14:paraId="74491AD3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Jaw or tongue claudication,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Pr="003B1B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9 (43)</w:t>
      </w:r>
    </w:p>
    <w:p w14:paraId="33970DC6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New temporal headache,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14 (67)</w:t>
      </w:r>
    </w:p>
    <w:p w14:paraId="44F83CAC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Scalp tenderness,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6 (29)</w:t>
      </w:r>
    </w:p>
    <w:p w14:paraId="023C60DD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lastRenderedPageBreak/>
        <w:t xml:space="preserve">Abnormal examination of the temporal artery,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12 (60)</w:t>
      </w:r>
    </w:p>
    <w:p w14:paraId="615CB19C" w14:textId="77777777" w:rsidR="005014C0" w:rsidRPr="00C933B7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  <w:highlight w:val="yellow"/>
        </w:rPr>
      </w:pPr>
      <w:r w:rsidRPr="003B1BF2">
        <w:rPr>
          <w:rFonts w:ascii="Times New Roman" w:hAnsi="Times New Roman" w:cs="Times New Roman"/>
          <w:sz w:val="24"/>
          <w:szCs w:val="24"/>
        </w:rPr>
        <w:t>maximum ESR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≥</w:t>
      </w:r>
      <w:r w:rsidRPr="003B1BF2">
        <w:rPr>
          <w:rFonts w:ascii="Times New Roman" w:hAnsi="Times New Roman" w:cs="Times New Roman"/>
          <w:sz w:val="24"/>
          <w:szCs w:val="24"/>
        </w:rPr>
        <w:t>50 mm/h</w:t>
      </w:r>
      <w:r>
        <w:rPr>
          <w:rFonts w:ascii="Times New Roman" w:hAnsi="Times New Roman" w:cs="Times New Roman"/>
          <w:sz w:val="24"/>
          <w:szCs w:val="24"/>
        </w:rPr>
        <w:t>our</w:t>
      </w:r>
      <w:r w:rsidRPr="003B1BF2">
        <w:rPr>
          <w:rFonts w:ascii="Times New Roman" w:hAnsi="Times New Roman" w:cs="Times New Roman"/>
          <w:sz w:val="24"/>
          <w:szCs w:val="24"/>
        </w:rPr>
        <w:t xml:space="preserve"> or maximum CRP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≥</w:t>
      </w:r>
      <w:r w:rsidRPr="0037167F">
        <w:rPr>
          <w:rFonts w:ascii="Times New Roman" w:hAnsi="Times New Roman" w:cs="Times New Roman"/>
          <w:sz w:val="24"/>
          <w:szCs w:val="24"/>
        </w:rPr>
        <w:t>1.0 mg/dl</w:t>
      </w:r>
      <w:r w:rsidRPr="003B1BF2">
        <w:rPr>
          <w:rFonts w:ascii="Times New Roman" w:hAnsi="Times New Roman" w:cs="Times New Roman"/>
          <w:sz w:val="24"/>
          <w:szCs w:val="24"/>
        </w:rPr>
        <w:t xml:space="preserve">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(95)</w:t>
      </w:r>
    </w:p>
    <w:p w14:paraId="3C1697C6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Positive temporal artery biopsy or halo sign on temporal artery ultrasound,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6 (29)</w:t>
      </w:r>
    </w:p>
    <w:p w14:paraId="49C95933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Bilateral axillary involvement,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 (10)</w:t>
      </w:r>
    </w:p>
    <w:p w14:paraId="4C6FE44D" w14:textId="77777777" w:rsidR="005014C0" w:rsidRPr="00B30607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FDG-PET activity throughout aorta,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Pr="003B1B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5 (24)</w:t>
      </w:r>
    </w:p>
    <w:p w14:paraId="7B963197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Angiographic classification,</w:t>
      </w:r>
      <w:r w:rsidRPr="00CF4A84">
        <w:rPr>
          <w:rFonts w:ascii="Times New Roman" w:hAnsi="Times New Roman" w:cs="Times New Roman"/>
          <w:sz w:val="24"/>
          <w:szCs w:val="24"/>
        </w:rPr>
        <w:t xml:space="preserve"> </w:t>
      </w:r>
      <w:r w:rsidRPr="00CF4A8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</w:p>
    <w:p w14:paraId="4BF962F8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(12)</w:t>
      </w:r>
    </w:p>
    <w:p w14:paraId="39569A56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 (53)</w:t>
      </w:r>
    </w:p>
    <w:p w14:paraId="4A6BB1B4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(12)</w:t>
      </w:r>
    </w:p>
    <w:p w14:paraId="208D25C7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(5)</w:t>
      </w:r>
    </w:p>
    <w:p w14:paraId="61EEFF89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(18)</w:t>
      </w:r>
    </w:p>
    <w:p w14:paraId="28CE061C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disease activity</w:t>
      </w:r>
    </w:p>
    <w:p w14:paraId="02CD23C3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A</w:t>
      </w:r>
      <w:r w:rsidRPr="003B1BF2">
        <w:rPr>
          <w:rFonts w:ascii="Times New Roman" w:hAnsi="Times New Roman" w:cs="Times New Roman"/>
          <w:sz w:val="24"/>
          <w:szCs w:val="24"/>
        </w:rPr>
        <w:t>ctive (</w:t>
      </w:r>
      <w:r w:rsidRPr="00507212">
        <w:rPr>
          <w:rFonts w:ascii="Times New Roman" w:hAnsi="Times New Roman" w:cs="Times New Roman"/>
          <w:sz w:val="24"/>
          <w:szCs w:val="24"/>
        </w:rPr>
        <w:t>NIH score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50C8">
        <w:rPr>
          <w:rFonts w:ascii="Times New Roman" w:hAnsi="Times New Roman" w:cs="Times New Roman"/>
          <w:sz w:val="24"/>
          <w:szCs w:val="24"/>
        </w:rPr>
        <w:t>≥</w:t>
      </w:r>
      <w:r w:rsidRPr="003B1BF2">
        <w:rPr>
          <w:rFonts w:ascii="Times New Roman" w:hAnsi="Times New Roman" w:cs="Times New Roman"/>
          <w:sz w:val="24"/>
          <w:szCs w:val="24"/>
        </w:rPr>
        <w:t xml:space="preserve">2),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 (80)</w:t>
      </w:r>
    </w:p>
    <w:p w14:paraId="12E19D2D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507212">
        <w:rPr>
          <w:rFonts w:ascii="Times New Roman" w:hAnsi="Times New Roman" w:cs="Times New Roman"/>
          <w:sz w:val="24"/>
          <w:szCs w:val="24"/>
        </w:rPr>
        <w:t>NIH score</w:t>
      </w:r>
      <w:r w:rsidRPr="003B1BF2">
        <w:rPr>
          <w:rFonts w:ascii="Times New Roman" w:hAnsi="Times New Roman" w:cs="Times New Roman"/>
          <w:sz w:val="24"/>
          <w:szCs w:val="24"/>
        </w:rPr>
        <w:t>, median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[IQR]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[1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4]</w:t>
      </w:r>
    </w:p>
    <w:p w14:paraId="745776B4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CRP, median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[IQR], mg/dl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4.27 [0.35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8.37]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8.56 [2.86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13.77]</w:t>
      </w:r>
    </w:p>
    <w:p w14:paraId="5A71C070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ESR, median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[IQR], mm/h</w:t>
      </w:r>
      <w:r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64 [22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101]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95 [54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116]</w:t>
      </w:r>
    </w:p>
    <w:p w14:paraId="58F07C00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Drug-naive,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22 (65)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20 (95)</w:t>
      </w:r>
    </w:p>
    <w:p w14:paraId="1CD1FABF" w14:textId="77777777" w:rsidR="005014C0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Corticosteroid use,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12 (35)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 (5)</w:t>
      </w:r>
    </w:p>
    <w:p w14:paraId="3E8D36B2" w14:textId="77777777" w:rsidR="005014C0" w:rsidRPr="003B1BF2" w:rsidRDefault="005014C0" w:rsidP="005014C0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7167F">
        <w:rPr>
          <w:rFonts w:ascii="Times New Roman" w:hAnsi="Times New Roman" w:cs="Times New Roman"/>
          <w:sz w:val="24"/>
          <w:szCs w:val="24"/>
        </w:rPr>
        <w:t>Prednisolone</w:t>
      </w:r>
      <w:r w:rsidRPr="00077E51">
        <w:rPr>
          <w:rFonts w:ascii="Times New Roman" w:hAnsi="Times New Roman" w:cs="Times New Roman"/>
          <w:sz w:val="24"/>
          <w:szCs w:val="24"/>
        </w:rPr>
        <w:t xml:space="preserve"> equivalent dose, median [IQR], mg/day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 [5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5D4E09">
        <w:rPr>
          <w:rFonts w:ascii="Times New Roman" w:hAnsi="Times New Roman" w:cs="Times New Roman"/>
          <w:sz w:val="24"/>
          <w:szCs w:val="24"/>
        </w:rPr>
        <w:t>17]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4A78252D" w14:textId="77777777" w:rsidR="005014C0" w:rsidRPr="003B1BF2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Immunosuppressive agent use,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7 (21)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0</w:t>
      </w:r>
    </w:p>
    <w:p w14:paraId="7E37195E" w14:textId="77777777" w:rsidR="005014C0" w:rsidRDefault="005014C0" w:rsidP="005014C0">
      <w:pPr>
        <w:pBdr>
          <w:bottom w:val="single" w:sz="4" w:space="1" w:color="auto"/>
        </w:pBd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Biological agent use,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5 (15)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0</w:t>
      </w:r>
    </w:p>
    <w:p w14:paraId="22D52C2D" w14:textId="77777777" w:rsidR="005014C0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16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7167F">
        <w:rPr>
          <w:rFonts w:ascii="Times New Roman" w:hAnsi="Times New Roman" w:cs="Times New Roman"/>
          <w:sz w:val="24"/>
          <w:szCs w:val="24"/>
        </w:rPr>
        <w:t>HLA-B52 was measured 24 TAK patients and 5 GCA patients.</w:t>
      </w:r>
    </w:p>
    <w:p w14:paraId="2B429848" w14:textId="265FD986" w:rsidR="00755780" w:rsidRPr="005014C0" w:rsidRDefault="005014C0" w:rsidP="005014C0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TAK: T</w:t>
      </w:r>
      <w:r w:rsidRPr="004F050B">
        <w:rPr>
          <w:rFonts w:ascii="Times New Roman" w:hAnsi="Times New Roman" w:cs="Times New Roman"/>
          <w:sz w:val="24"/>
          <w:szCs w:val="24"/>
        </w:rPr>
        <w:t>akayasu arteritis</w:t>
      </w:r>
      <w:r>
        <w:rPr>
          <w:rFonts w:ascii="Times New Roman" w:hAnsi="Times New Roman" w:cs="Times New Roman"/>
          <w:sz w:val="24"/>
          <w:szCs w:val="24"/>
        </w:rPr>
        <w:t>; GCA:</w:t>
      </w:r>
      <w:r w:rsidRPr="004F050B">
        <w:rPr>
          <w:rFonts w:ascii="Times New Roman" w:hAnsi="Times New Roman" w:cs="Times New Roman"/>
          <w:sz w:val="24"/>
          <w:szCs w:val="24"/>
        </w:rPr>
        <w:t xml:space="preserve"> giant cell arteritis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3AD2">
        <w:rPr>
          <w:rFonts w:ascii="Times New Roman" w:hAnsi="Times New Roman" w:cs="Times New Roman"/>
          <w:sz w:val="24"/>
          <w:szCs w:val="24"/>
        </w:rPr>
        <w:t xml:space="preserve"> IQR: interquartile range; </w:t>
      </w:r>
      <w:r w:rsidRPr="009862E9">
        <w:rPr>
          <w:rFonts w:ascii="Times New Roman" w:hAnsi="Times New Roman" w:cs="Times New Roman"/>
          <w:sz w:val="24"/>
          <w:szCs w:val="24"/>
        </w:rPr>
        <w:t>ACR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862E9">
        <w:rPr>
          <w:rFonts w:ascii="Times New Roman" w:hAnsi="Times New Roman" w:cs="Times New Roman"/>
          <w:sz w:val="24"/>
          <w:szCs w:val="24"/>
        </w:rPr>
        <w:t>American College of Rheumatology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067AE">
        <w:rPr>
          <w:rFonts w:ascii="Times New Roman" w:hAnsi="Times New Roman" w:cs="Times New Roman"/>
          <w:sz w:val="24"/>
          <w:szCs w:val="24"/>
        </w:rPr>
        <w:t>EULAR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067AE">
        <w:rPr>
          <w:rFonts w:ascii="Times New Roman" w:hAnsi="Times New Roman" w:cs="Times New Roman"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pean League Against Rheumatism; ESR: </w:t>
      </w:r>
      <w:r w:rsidRPr="009862E9">
        <w:rPr>
          <w:rFonts w:ascii="Times New Roman" w:hAnsi="Times New Roman" w:cs="Times New Roman"/>
          <w:sz w:val="24"/>
          <w:szCs w:val="24"/>
        </w:rPr>
        <w:t>erythrocyte sedimentation</w:t>
      </w:r>
      <w:r>
        <w:rPr>
          <w:rFonts w:ascii="Times New Roman" w:hAnsi="Times New Roman" w:cs="Times New Roman"/>
          <w:sz w:val="24"/>
          <w:szCs w:val="24"/>
        </w:rPr>
        <w:t xml:space="preserve"> rate; CRP: </w:t>
      </w:r>
      <w:r w:rsidRPr="009862E9">
        <w:rPr>
          <w:rFonts w:ascii="Times New Roman" w:hAnsi="Times New Roman" w:cs="Times New Roman"/>
          <w:sz w:val="24"/>
          <w:szCs w:val="24"/>
        </w:rPr>
        <w:t>C-reactive protei</w:t>
      </w:r>
      <w:r>
        <w:rPr>
          <w:rFonts w:ascii="Times New Roman" w:hAnsi="Times New Roman" w:cs="Times New Roman"/>
          <w:sz w:val="24"/>
          <w:szCs w:val="24"/>
        </w:rPr>
        <w:t xml:space="preserve">n; NIH: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National Institutes of Health.</w:t>
      </w:r>
    </w:p>
    <w:sectPr w:rsidR="00755780" w:rsidRPr="005014C0" w:rsidSect="00F025E9">
      <w:pgSz w:w="16838" w:h="11906" w:orient="landscape" w:code="9"/>
      <w:pgMar w:top="1701" w:right="1701" w:bottom="1701" w:left="1985" w:header="851" w:footer="992" w:gutter="0"/>
      <w:lnNumType w:countBy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C0"/>
    <w:rsid w:val="005014C0"/>
    <w:rsid w:val="00755780"/>
    <w:rsid w:val="00857596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97F8"/>
  <w15:chartTrackingRefBased/>
  <w15:docId w15:val="{5DCFDE08-6598-4CFE-8B3A-675C7AF8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4C0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0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2203</Characters>
  <Application>Microsoft Office Word</Application>
  <DocSecurity>0</DocSecurity>
  <Lines>18</Lines>
  <Paragraphs>5</Paragraphs>
  <ScaleCrop>false</ScaleCrop>
  <Company>Springer Nature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2024-04-05T10:59:00Z</dcterms:created>
  <dcterms:modified xsi:type="dcterms:W3CDTF">2024-04-05T10:59:00Z</dcterms:modified>
</cp:coreProperties>
</file>