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2549E" w14:textId="77777777" w:rsidR="003D59CF" w:rsidRPr="007231AF" w:rsidRDefault="003D59CF" w:rsidP="003D59CF">
      <w:pPr>
        <w:pStyle w:val="Caption"/>
        <w:keepNext/>
        <w:rPr>
          <w:sz w:val="24"/>
          <w:szCs w:val="24"/>
        </w:rPr>
      </w:pPr>
      <w:bookmarkStart w:id="0" w:name="_Toc89215658"/>
      <w:bookmarkStart w:id="1" w:name="_Toc89392209"/>
      <w:r w:rsidRPr="007231AF">
        <w:rPr>
          <w:b/>
          <w:sz w:val="24"/>
          <w:szCs w:val="24"/>
        </w:rPr>
        <w:t>Table 1</w:t>
      </w:r>
      <w:r w:rsidRPr="007231AF">
        <w:rPr>
          <w:rFonts w:hint="eastAsia"/>
          <w:sz w:val="24"/>
          <w:szCs w:val="24"/>
        </w:rPr>
        <w:t xml:space="preserve"> </w:t>
      </w:r>
      <w:r w:rsidRPr="007231AF">
        <w:rPr>
          <w:sz w:val="24"/>
          <w:szCs w:val="24"/>
        </w:rPr>
        <w:t xml:space="preserve">Stomach composition of </w:t>
      </w:r>
      <w:r w:rsidRPr="007231AF">
        <w:rPr>
          <w:i/>
          <w:sz w:val="24"/>
          <w:szCs w:val="24"/>
        </w:rPr>
        <w:t>M. pelagios</w:t>
      </w:r>
      <w:r w:rsidRPr="007231AF">
        <w:rPr>
          <w:sz w:val="24"/>
          <w:szCs w:val="24"/>
        </w:rPr>
        <w:t xml:space="preserve"> by weight (W), weight importance (%W), frequency occurrence (F), percent frequency of occurrence (%F), relative importance (RI), and percent relative importance (%RI)</w:t>
      </w:r>
      <w:bookmarkEnd w:id="0"/>
      <w:bookmarkEnd w:id="1"/>
    </w:p>
    <w:p w14:paraId="0504F1FE" w14:textId="77777777" w:rsidR="003D59CF" w:rsidRPr="007231AF" w:rsidRDefault="003D59CF" w:rsidP="003D59CF">
      <w:r w:rsidRPr="007231AF">
        <w:rPr>
          <w:noProof/>
        </w:rPr>
        <w:drawing>
          <wp:inline distT="0" distB="0" distL="0" distR="0" wp14:anchorId="65AF4952" wp14:editId="109CCBEC">
            <wp:extent cx="4975225" cy="1242317"/>
            <wp:effectExtent l="0" t="0" r="0" b="0"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7098" cy="1245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4406B" w14:textId="77777777" w:rsidR="003D59CF" w:rsidRPr="007231AF" w:rsidRDefault="003D59CF" w:rsidP="003D59CF"/>
    <w:p w14:paraId="68E8039D" w14:textId="77777777" w:rsidR="003D59CF" w:rsidRPr="007231AF" w:rsidRDefault="003D59CF" w:rsidP="003D59CF">
      <w:pPr>
        <w:ind w:left="241" w:hangingChars="100" w:hanging="241"/>
      </w:pPr>
      <w:r w:rsidRPr="007231AF">
        <w:rPr>
          <w:rFonts w:ascii="Times New Roman" w:hAnsi="Times New Roman" w:cs="Times New Roman"/>
          <w:b/>
        </w:rPr>
        <w:t>Table 2</w:t>
      </w:r>
      <w:r w:rsidRPr="007231AF">
        <w:rPr>
          <w:rFonts w:ascii="Times New Roman" w:hAnsi="Times New Roman" w:cs="Times New Roman"/>
        </w:rPr>
        <w:t xml:space="preserve"> δ</w:t>
      </w:r>
      <w:r w:rsidRPr="007231AF">
        <w:rPr>
          <w:rFonts w:ascii="Times New Roman" w:hAnsi="Times New Roman" w:cs="Times New Roman"/>
          <w:vertAlign w:val="superscript"/>
        </w:rPr>
        <w:t>13</w:t>
      </w:r>
      <w:r w:rsidRPr="007231AF">
        <w:rPr>
          <w:rFonts w:ascii="Times New Roman" w:hAnsi="Times New Roman" w:cs="Times New Roman"/>
        </w:rPr>
        <w:t>C,</w:t>
      </w:r>
      <w:r w:rsidRPr="007231AF">
        <w:rPr>
          <w:rFonts w:ascii="Times New Roman" w:hAnsi="Times New Roman" w:cs="Times New Roman" w:hint="eastAsia"/>
        </w:rPr>
        <w:t xml:space="preserve"> </w:t>
      </w:r>
      <w:r w:rsidRPr="007231AF">
        <w:rPr>
          <w:rFonts w:ascii="Times New Roman" w:hAnsi="Times New Roman" w:cs="Times New Roman"/>
        </w:rPr>
        <w:t>δ</w:t>
      </w:r>
      <w:r w:rsidRPr="007231AF">
        <w:rPr>
          <w:rFonts w:ascii="Times New Roman" w:hAnsi="Times New Roman" w:cs="Times New Roman"/>
          <w:vertAlign w:val="superscript"/>
        </w:rPr>
        <w:t>15</w:t>
      </w:r>
      <w:r w:rsidRPr="007231AF">
        <w:rPr>
          <w:rFonts w:ascii="Times New Roman" w:hAnsi="Times New Roman" w:cs="Times New Roman"/>
        </w:rPr>
        <w:t xml:space="preserve">N, and trophic position (TP) value of </w:t>
      </w:r>
      <w:r w:rsidRPr="007231AF">
        <w:rPr>
          <w:rFonts w:ascii="Times New Roman" w:hAnsi="Times New Roman" w:cs="Times New Roman"/>
          <w:i/>
          <w:szCs w:val="24"/>
        </w:rPr>
        <w:t xml:space="preserve">M. pelagios </w:t>
      </w:r>
      <w:r w:rsidRPr="007231AF">
        <w:rPr>
          <w:rFonts w:ascii="Times New Roman" w:hAnsi="Times New Roman" w:cs="Times New Roman"/>
          <w:szCs w:val="24"/>
        </w:rPr>
        <w:t>and</w:t>
      </w:r>
      <w:r w:rsidRPr="007231AF">
        <w:rPr>
          <w:rFonts w:ascii="Times New Roman" w:eastAsia="DFKai-SB" w:hAnsi="Times New Roman" w:cs="Times New Roman"/>
          <w:i/>
        </w:rPr>
        <w:t xml:space="preserve"> R. typus</w:t>
      </w:r>
      <w:r w:rsidRPr="007231AF">
        <w:rPr>
          <w:rFonts w:ascii="Times New Roman" w:hAnsi="Times New Roman" w:cs="Times New Roman"/>
        </w:rPr>
        <w:t xml:space="preserve"> in different sex and size groups from Taiwan waters</w:t>
      </w:r>
    </w:p>
    <w:p w14:paraId="27DF8776" w14:textId="77777777" w:rsidR="003D59CF" w:rsidRPr="007231AF" w:rsidRDefault="003D59CF" w:rsidP="003D59CF">
      <w:pPr>
        <w:ind w:left="240" w:hangingChars="100" w:hanging="240"/>
      </w:pPr>
      <w:r w:rsidRPr="007231AF">
        <w:rPr>
          <w:noProof/>
        </w:rPr>
        <w:drawing>
          <wp:inline distT="0" distB="0" distL="0" distR="0" wp14:anchorId="6A47DD3F" wp14:editId="61FFA2C9">
            <wp:extent cx="5914968" cy="1900362"/>
            <wp:effectExtent l="0" t="0" r="0" b="508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676" cy="190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C8326" w14:textId="77777777" w:rsidR="003D59CF" w:rsidRPr="007231AF" w:rsidRDefault="003D59CF" w:rsidP="003D59CF"/>
    <w:p w14:paraId="09201503" w14:textId="77777777" w:rsidR="003D59CF" w:rsidRPr="007231AF" w:rsidRDefault="003D59CF" w:rsidP="003D59CF">
      <w:pPr>
        <w:pStyle w:val="Caption"/>
        <w:keepNext/>
        <w:rPr>
          <w:sz w:val="24"/>
          <w:szCs w:val="24"/>
        </w:rPr>
      </w:pPr>
      <w:r w:rsidRPr="007231AF">
        <w:rPr>
          <w:rFonts w:hint="eastAsia"/>
          <w:b/>
          <w:sz w:val="24"/>
        </w:rPr>
        <w:t>Ta</w:t>
      </w:r>
      <w:r w:rsidRPr="007231AF">
        <w:rPr>
          <w:b/>
          <w:sz w:val="24"/>
        </w:rPr>
        <w:t>ble 3</w:t>
      </w:r>
      <w:r w:rsidRPr="007231AF">
        <w:t xml:space="preserve"> </w:t>
      </w:r>
      <w:r w:rsidRPr="007231AF">
        <w:rPr>
          <w:sz w:val="24"/>
          <w:szCs w:val="24"/>
        </w:rPr>
        <w:t>The convex hull area</w:t>
      </w:r>
      <w:r w:rsidRPr="007231AF">
        <w:rPr>
          <w:rFonts w:hint="eastAsia"/>
          <w:sz w:val="24"/>
          <w:szCs w:val="24"/>
        </w:rPr>
        <w:t xml:space="preserve"> (TA),</w:t>
      </w:r>
      <w:r w:rsidRPr="007231AF">
        <w:rPr>
          <w:sz w:val="24"/>
          <w:szCs w:val="24"/>
        </w:rPr>
        <w:t xml:space="preserve"> Standard Ellipse Area (SEA), and small sample size corrected SIBER ellipse area (SEAc) of </w:t>
      </w:r>
      <w:r w:rsidRPr="007231AF">
        <w:rPr>
          <w:i/>
          <w:sz w:val="24"/>
          <w:szCs w:val="24"/>
        </w:rPr>
        <w:t>M. pelagios</w:t>
      </w:r>
      <w:r w:rsidRPr="007231AF">
        <w:rPr>
          <w:sz w:val="24"/>
          <w:szCs w:val="24"/>
        </w:rPr>
        <w:t xml:space="preserve"> and</w:t>
      </w:r>
      <w:r w:rsidRPr="007231AF">
        <w:rPr>
          <w:i/>
          <w:sz w:val="24"/>
          <w:szCs w:val="24"/>
        </w:rPr>
        <w:t xml:space="preserve"> R. typus</w:t>
      </w:r>
      <w:r w:rsidRPr="007231AF">
        <w:rPr>
          <w:sz w:val="24"/>
          <w:szCs w:val="24"/>
        </w:rPr>
        <w:t xml:space="preserve"> in different sex and size groups</w:t>
      </w:r>
    </w:p>
    <w:p w14:paraId="30580C6A" w14:textId="2CFE19AA" w:rsidR="00110104" w:rsidRDefault="003D59CF">
      <w:r w:rsidRPr="007231AF">
        <w:rPr>
          <w:noProof/>
        </w:rPr>
        <w:drawing>
          <wp:inline distT="0" distB="0" distL="0" distR="0" wp14:anchorId="2714DE40" wp14:editId="669EFFEF">
            <wp:extent cx="2853778" cy="2751151"/>
            <wp:effectExtent l="0" t="0" r="381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202" cy="275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0104" w:rsidSect="0056398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9CF"/>
    <w:rsid w:val="00110104"/>
    <w:rsid w:val="0021090F"/>
    <w:rsid w:val="00220E4E"/>
    <w:rsid w:val="003A76DF"/>
    <w:rsid w:val="003D59CF"/>
    <w:rsid w:val="0056398F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589B0"/>
  <w15:chartTrackingRefBased/>
  <w15:docId w15:val="{248B40C0-59C6-4214-993C-F29FCED23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9CF"/>
    <w:pPr>
      <w:widowControl w:val="0"/>
      <w:spacing w:after="0" w:line="240" w:lineRule="auto"/>
    </w:pPr>
    <w:rPr>
      <w:rFonts w:eastAsiaTheme="minorEastAsia"/>
      <w:sz w:val="24"/>
      <w:lang w:eastAsia="zh-TW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3D59CF"/>
    <w:rPr>
      <w:rFonts w:ascii="Times New Roman" w:eastAsia="PMingLiU" w:hAnsi="Times New Roman" w:cs="Times New Roman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3D59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>Springer Nature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2024-03-29T15:59:00Z</dcterms:created>
  <dcterms:modified xsi:type="dcterms:W3CDTF">2024-03-29T16:00:00Z</dcterms:modified>
</cp:coreProperties>
</file>