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黑体" w:cs="Times New Roman"/>
          <w:b/>
          <w:bCs/>
          <w:sz w:val="24"/>
        </w:rPr>
        <w:t>T</w:t>
      </w:r>
      <w:bookmarkStart w:id="0" w:name="_GoBack"/>
      <w:r>
        <w:rPr>
          <w:rFonts w:ascii="Times New Roman" w:hAnsi="Times New Roman" w:eastAsia="黑体" w:cs="Times New Roman"/>
          <w:b/>
          <w:bCs/>
          <w:sz w:val="24"/>
        </w:rPr>
        <w:t xml:space="preserve">able 3 </w:t>
      </w:r>
      <w:r>
        <w:rPr>
          <w:rFonts w:ascii="Times New Roman" w:hAnsi="Times New Roman" w:cs="Times New Roman"/>
          <w:b/>
          <w:bCs/>
          <w:sz w:val="24"/>
        </w:rPr>
        <w:t xml:space="preserve">Antimicrobial susceptibilities of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Escherichia coli and Klebsiella pneumoniae</w:t>
      </w:r>
    </w:p>
    <w:p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i</w:t>
      </w:r>
      <w:r>
        <w:rPr>
          <w:rFonts w:ascii="Times New Roman" w:hAnsi="Times New Roman" w:cs="Times New Roman"/>
          <w:b/>
          <w:bCs/>
          <w:sz w:val="24"/>
        </w:rPr>
        <w:t>solated from bile cultures</w:t>
      </w:r>
    </w:p>
    <w:bookmarkEnd w:id="0"/>
    <w:p>
      <w:pPr>
        <w:rPr>
          <w:rFonts w:ascii="Times New Roman" w:hAnsi="Times New Roman" w:eastAsia="黑体" w:cs="Times New Roman"/>
          <w:sz w:val="22"/>
          <w:szCs w:val="28"/>
        </w:r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16"/>
        <w:gridCol w:w="526"/>
        <w:gridCol w:w="537"/>
        <w:gridCol w:w="424"/>
        <w:gridCol w:w="1112"/>
        <w:gridCol w:w="1021"/>
        <w:gridCol w:w="458"/>
        <w:gridCol w:w="546"/>
        <w:gridCol w:w="517"/>
        <w:gridCol w:w="523"/>
        <w:gridCol w:w="536"/>
        <w:gridCol w:w="423"/>
        <w:gridCol w:w="611"/>
        <w:gridCol w:w="1024"/>
        <w:gridCol w:w="458"/>
        <w:gridCol w:w="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8" w:type="pct"/>
            <w:vMerge w:val="restar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year</w:t>
            </w:r>
          </w:p>
        </w:tc>
        <w:tc>
          <w:tcPr>
            <w:tcW w:w="2454" w:type="pct"/>
            <w:gridSpan w:val="8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Escherichia coli</w:t>
            </w:r>
          </w:p>
        </w:tc>
        <w:tc>
          <w:tcPr>
            <w:tcW w:w="2216" w:type="pct"/>
            <w:gridSpan w:val="8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Klebsiella pneumoniae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28" w:type="pct"/>
            <w:vMerge w:val="continue"/>
            <w:tcBorders>
              <w:bottom w:val="single" w:color="2D54A0" w:themeColor="accent1" w:themeShade="BF" w:sz="8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97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third-generation cephalosporins</w:t>
            </w:r>
          </w:p>
        </w:tc>
        <w:tc>
          <w:tcPr>
            <w:tcW w:w="458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fourth-generation cephalosporins</w:t>
            </w:r>
          </w:p>
        </w:tc>
        <w:tc>
          <w:tcPr>
            <w:tcW w:w="1019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β-lactamase inhibitors</w:t>
            </w:r>
          </w:p>
        </w:tc>
        <w:tc>
          <w:tcPr>
            <w:tcW w:w="479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Carbapenems</w:t>
            </w:r>
          </w:p>
        </w:tc>
        <w:tc>
          <w:tcPr>
            <w:tcW w:w="497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third-generation cephalosporins</w:t>
            </w:r>
          </w:p>
        </w:tc>
        <w:tc>
          <w:tcPr>
            <w:tcW w:w="458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fourth-generation cephalosporins</w:t>
            </w:r>
          </w:p>
        </w:tc>
        <w:tc>
          <w:tcPr>
            <w:tcW w:w="781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β-lactamase inhibitors</w:t>
            </w:r>
          </w:p>
        </w:tc>
        <w:tc>
          <w:tcPr>
            <w:tcW w:w="479" w:type="pct"/>
            <w:gridSpan w:val="2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Carbapenems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28" w:type="pct"/>
            <w:vMerge w:val="continue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6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ceftriaxone</w:t>
            </w:r>
          </w:p>
        </w:tc>
        <w:tc>
          <w:tcPr>
            <w:tcW w:w="250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cefuroxime</w:t>
            </w:r>
          </w:p>
        </w:tc>
        <w:tc>
          <w:tcPr>
            <w:tcW w:w="256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ceftazidime</w:t>
            </w:r>
          </w:p>
        </w:tc>
        <w:tc>
          <w:tcPr>
            <w:tcW w:w="201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cefepime</w:t>
            </w:r>
          </w:p>
        </w:tc>
        <w:tc>
          <w:tcPr>
            <w:tcW w:w="531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cefoperazone/sulbactam</w:t>
            </w:r>
          </w:p>
        </w:tc>
        <w:tc>
          <w:tcPr>
            <w:tcW w:w="488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piperacillin/sulbactam</w:t>
            </w:r>
          </w:p>
        </w:tc>
        <w:tc>
          <w:tcPr>
            <w:tcW w:w="219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imipenem</w:t>
            </w:r>
          </w:p>
        </w:tc>
        <w:tc>
          <w:tcPr>
            <w:tcW w:w="259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meropenem</w:t>
            </w:r>
          </w:p>
        </w:tc>
        <w:tc>
          <w:tcPr>
            <w:tcW w:w="247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ceftriaxone</w:t>
            </w:r>
          </w:p>
        </w:tc>
        <w:tc>
          <w:tcPr>
            <w:tcW w:w="250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cefuroxime</w:t>
            </w:r>
          </w:p>
        </w:tc>
        <w:tc>
          <w:tcPr>
            <w:tcW w:w="256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ceftazidime</w:t>
            </w:r>
          </w:p>
        </w:tc>
        <w:tc>
          <w:tcPr>
            <w:tcW w:w="201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cefepime</w:t>
            </w:r>
          </w:p>
        </w:tc>
        <w:tc>
          <w:tcPr>
            <w:tcW w:w="292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cefoperazone</w:t>
            </w:r>
          </w:p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/sulbactam</w:t>
            </w:r>
          </w:p>
        </w:tc>
        <w:tc>
          <w:tcPr>
            <w:tcW w:w="488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piperacillin/sulbactam</w:t>
            </w:r>
          </w:p>
        </w:tc>
        <w:tc>
          <w:tcPr>
            <w:tcW w:w="219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imipenem</w:t>
            </w:r>
          </w:p>
        </w:tc>
        <w:tc>
          <w:tcPr>
            <w:tcW w:w="259" w:type="pct"/>
            <w:tcBorders>
              <w:top w:val="single" w:color="2D54A0" w:themeColor="accent1" w:themeShade="BF" w:sz="8" w:space="0"/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meropenem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2017</w:t>
            </w:r>
          </w:p>
        </w:tc>
        <w:tc>
          <w:tcPr>
            <w:tcW w:w="246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60.87</w:t>
            </w:r>
          </w:p>
        </w:tc>
        <w:tc>
          <w:tcPr>
            <w:tcW w:w="250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60.87</w:t>
            </w:r>
          </w:p>
        </w:tc>
        <w:tc>
          <w:tcPr>
            <w:tcW w:w="256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73.91</w:t>
            </w:r>
          </w:p>
        </w:tc>
        <w:tc>
          <w:tcPr>
            <w:tcW w:w="201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69.57</w:t>
            </w:r>
          </w:p>
        </w:tc>
        <w:tc>
          <w:tcPr>
            <w:tcW w:w="531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86.96</w:t>
            </w:r>
          </w:p>
        </w:tc>
        <w:tc>
          <w:tcPr>
            <w:tcW w:w="48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86.96</w:t>
            </w:r>
          </w:p>
        </w:tc>
        <w:tc>
          <w:tcPr>
            <w:tcW w:w="219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59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47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250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256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01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92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488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19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59" w:type="pct"/>
            <w:tcBorders>
              <w:top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2018</w:t>
            </w:r>
          </w:p>
        </w:tc>
        <w:tc>
          <w:tcPr>
            <w:tcW w:w="24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52.94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73.53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73.53</w:t>
            </w:r>
          </w:p>
        </w:tc>
        <w:tc>
          <w:tcPr>
            <w:tcW w:w="5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85.29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91.18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84.62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76.92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92.31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84.62</w:t>
            </w:r>
          </w:p>
        </w:tc>
        <w:tc>
          <w:tcPr>
            <w:tcW w:w="2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92.31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84.62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92.31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2019</w:t>
            </w:r>
          </w:p>
        </w:tc>
        <w:tc>
          <w:tcPr>
            <w:tcW w:w="24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19.35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16.13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41.94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51.61</w:t>
            </w:r>
          </w:p>
        </w:tc>
        <w:tc>
          <w:tcPr>
            <w:tcW w:w="5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93.55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87.1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57.14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61.9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71.43</w:t>
            </w:r>
          </w:p>
        </w:tc>
        <w:tc>
          <w:tcPr>
            <w:tcW w:w="2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76.19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90.48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95.24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95.24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2020</w:t>
            </w:r>
          </w:p>
        </w:tc>
        <w:tc>
          <w:tcPr>
            <w:tcW w:w="24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55.56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41.67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55.56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55.56</w:t>
            </w:r>
          </w:p>
        </w:tc>
        <w:tc>
          <w:tcPr>
            <w:tcW w:w="5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97.22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76.67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63.33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76.67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76.67</w:t>
            </w:r>
          </w:p>
        </w:tc>
        <w:tc>
          <w:tcPr>
            <w:tcW w:w="2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86.67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86.67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2021</w:t>
            </w:r>
          </w:p>
        </w:tc>
        <w:tc>
          <w:tcPr>
            <w:tcW w:w="24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47.37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38.6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56.14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52.63</w:t>
            </w:r>
          </w:p>
        </w:tc>
        <w:tc>
          <w:tcPr>
            <w:tcW w:w="5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82.46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92.98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71.88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65.63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81.25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2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87.5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90.63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96.88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2022</w:t>
            </w:r>
          </w:p>
        </w:tc>
        <w:tc>
          <w:tcPr>
            <w:tcW w:w="24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38.09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61.9</w:t>
            </w:r>
          </w:p>
        </w:tc>
        <w:tc>
          <w:tcPr>
            <w:tcW w:w="5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95.24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90.48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69.23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53.85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61.54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61.54</w:t>
            </w:r>
          </w:p>
        </w:tc>
        <w:tc>
          <w:tcPr>
            <w:tcW w:w="2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69.23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76.92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92.31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2023</w:t>
            </w:r>
          </w:p>
        </w:tc>
        <w:tc>
          <w:tcPr>
            <w:tcW w:w="24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not measured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37.25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45.1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37.25</w:t>
            </w:r>
          </w:p>
        </w:tc>
        <w:tc>
          <w:tcPr>
            <w:tcW w:w="53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62.75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80.39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92.16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92.16</w:t>
            </w:r>
          </w:p>
        </w:tc>
        <w:tc>
          <w:tcPr>
            <w:tcW w:w="24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not measured</w:t>
            </w:r>
          </w:p>
        </w:tc>
        <w:tc>
          <w:tcPr>
            <w:tcW w:w="250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53.85</w:t>
            </w:r>
          </w:p>
        </w:tc>
        <w:tc>
          <w:tcPr>
            <w:tcW w:w="25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84.62</w:t>
            </w:r>
          </w:p>
        </w:tc>
        <w:tc>
          <w:tcPr>
            <w:tcW w:w="201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76.92</w:t>
            </w:r>
          </w:p>
        </w:tc>
        <w:tc>
          <w:tcPr>
            <w:tcW w:w="29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76.92</w:t>
            </w:r>
          </w:p>
        </w:tc>
        <w:tc>
          <w:tcPr>
            <w:tcW w:w="4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76.92</w:t>
            </w:r>
          </w:p>
        </w:tc>
        <w:tc>
          <w:tcPr>
            <w:tcW w:w="21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84.62</w:t>
            </w:r>
          </w:p>
        </w:tc>
        <w:tc>
          <w:tcPr>
            <w:tcW w:w="25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84.62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8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Total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susceptibilities</w:t>
            </w:r>
          </w:p>
        </w:tc>
        <w:tc>
          <w:tcPr>
            <w:tcW w:w="246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49.01</w:t>
            </w:r>
          </w:p>
        </w:tc>
        <w:tc>
          <w:tcPr>
            <w:tcW w:w="250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39.53</w:t>
            </w:r>
          </w:p>
        </w:tc>
        <w:tc>
          <w:tcPr>
            <w:tcW w:w="256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56.92</w:t>
            </w:r>
          </w:p>
        </w:tc>
        <w:tc>
          <w:tcPr>
            <w:tcW w:w="201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54.94</w:t>
            </w:r>
          </w:p>
        </w:tc>
        <w:tc>
          <w:tcPr>
            <w:tcW w:w="531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80.63</w:t>
            </w:r>
          </w:p>
        </w:tc>
        <w:tc>
          <w:tcPr>
            <w:tcW w:w="488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89.33</w:t>
            </w:r>
          </w:p>
        </w:tc>
        <w:tc>
          <w:tcPr>
            <w:tcW w:w="219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98.39</w:t>
            </w:r>
          </w:p>
        </w:tc>
        <w:tc>
          <w:tcPr>
            <w:tcW w:w="259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98.39</w:t>
            </w:r>
          </w:p>
        </w:tc>
        <w:tc>
          <w:tcPr>
            <w:tcW w:w="247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71.05</w:t>
            </w:r>
          </w:p>
        </w:tc>
        <w:tc>
          <w:tcPr>
            <w:tcW w:w="250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62.99</w:t>
            </w:r>
          </w:p>
        </w:tc>
        <w:tc>
          <w:tcPr>
            <w:tcW w:w="256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77.95</w:t>
            </w:r>
          </w:p>
        </w:tc>
        <w:tc>
          <w:tcPr>
            <w:tcW w:w="201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75.59</w:t>
            </w:r>
          </w:p>
        </w:tc>
        <w:tc>
          <w:tcPr>
            <w:tcW w:w="292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83.46</w:t>
            </w:r>
          </w:p>
        </w:tc>
        <w:tc>
          <w:tcPr>
            <w:tcW w:w="488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86.61</w:t>
            </w:r>
          </w:p>
        </w:tc>
        <w:tc>
          <w:tcPr>
            <w:tcW w:w="219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92.24</w:t>
            </w:r>
          </w:p>
        </w:tc>
        <w:tc>
          <w:tcPr>
            <w:tcW w:w="259" w:type="pct"/>
            <w:tcBorders>
              <w:bottom w:val="single" w:color="2D54A0" w:themeColor="accent1" w:themeShade="BF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92.24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NjM2NGI5MWY2MGE3MTM0YTE1MjEyNWI0MjRmMzUifQ=="/>
  </w:docVars>
  <w:rsids>
    <w:rsidRoot w:val="00832A2D"/>
    <w:rsid w:val="00622C57"/>
    <w:rsid w:val="006915A2"/>
    <w:rsid w:val="007120B9"/>
    <w:rsid w:val="00726C46"/>
    <w:rsid w:val="00745E5E"/>
    <w:rsid w:val="00832A2D"/>
    <w:rsid w:val="00D51A1D"/>
    <w:rsid w:val="00EE1539"/>
    <w:rsid w:val="00F47CB1"/>
    <w:rsid w:val="01C40C63"/>
    <w:rsid w:val="0CED209D"/>
    <w:rsid w:val="288F6B9C"/>
    <w:rsid w:val="310B4580"/>
    <w:rsid w:val="40736F4F"/>
    <w:rsid w:val="47B45E32"/>
    <w:rsid w:val="54AD0293"/>
    <w:rsid w:val="6A71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2"/>
    <w:next w:val="2"/>
    <w:link w:val="12"/>
    <w:autoRedefine/>
    <w:qFormat/>
    <w:uiPriority w:val="0"/>
    <w:rPr>
      <w:b/>
      <w:bCs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font11"/>
    <w:basedOn w:val="7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0">
    <w:name w:val="font2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Comment Text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Comment Subject Char"/>
    <w:basedOn w:val="11"/>
    <w:link w:val="5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Balloon Text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41"/>
    <w:basedOn w:val="7"/>
    <w:autoRedefine/>
    <w:qFormat/>
    <w:uiPriority w:val="0"/>
    <w:rPr>
      <w:rFonts w:hint="eastAsia" w:ascii="微软雅黑" w:hAnsi="微软雅黑" w:eastAsia="微软雅黑"/>
      <w:color w:val="40404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682</Words>
  <Characters>3888</Characters>
  <Lines>32</Lines>
  <Paragraphs>9</Paragraphs>
  <TotalTime>1</TotalTime>
  <ScaleCrop>false</ScaleCrop>
  <LinksUpToDate>false</LinksUpToDate>
  <CharactersWithSpaces>4561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2024-03-16T08:55:00Z</dcterms:created>
  <dc:creator>Administrator</dc:creator>
  <cp:lastModifiedBy>郝儿</cp:lastModifiedBy>
  <cp:lastPrinted>2024-03-15T05:26:00Z</cp:lastPrinted>
  <dcterms:modified xsi:type="dcterms:W3CDTF">2024-03-25T04:21:08Z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6E7E3D2A0A4048DB8B0F10C7BE1B70ED_13</vt:lpwstr>
  </property>
</Properties>
</file>