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1ABFD" w14:textId="77777777" w:rsidR="00B41F81" w:rsidRPr="00C456BC" w:rsidRDefault="00B41F81" w:rsidP="007801C8">
      <w:pPr>
        <w:spacing w:line="360" w:lineRule="auto"/>
        <w:rPr>
          <w:rFonts w:ascii="Arial" w:hAnsi="Arial" w:cs="Arial"/>
          <w:b/>
          <w:bCs/>
          <w:sz w:val="24"/>
        </w:rPr>
      </w:pPr>
      <w:r w:rsidRPr="00C456BC">
        <w:rPr>
          <w:rFonts w:ascii="Arial" w:hAnsi="Arial" w:cs="Arial" w:hint="eastAsia"/>
          <w:b/>
          <w:bCs/>
          <w:sz w:val="24"/>
        </w:rPr>
        <w:t>Supplementary materials</w:t>
      </w:r>
    </w:p>
    <w:p w14:paraId="486FE91E" w14:textId="77777777" w:rsidR="00B41F81" w:rsidRPr="00C456BC" w:rsidRDefault="00B41F81" w:rsidP="00B41F81">
      <w:pPr>
        <w:pStyle w:val="a5"/>
        <w:numPr>
          <w:ilvl w:val="0"/>
          <w:numId w:val="1"/>
        </w:numPr>
        <w:spacing w:line="360" w:lineRule="auto"/>
        <w:ind w:firstLineChars="0"/>
        <w:rPr>
          <w:rFonts w:ascii="Arial" w:hAnsi="Arial" w:cs="Arial"/>
          <w:b/>
          <w:bCs/>
          <w:sz w:val="22"/>
        </w:rPr>
      </w:pPr>
      <w:r w:rsidRPr="00C456BC">
        <w:rPr>
          <w:rFonts w:ascii="Arial" w:hAnsi="Arial" w:cs="Arial"/>
          <w:b/>
          <w:sz w:val="22"/>
        </w:rPr>
        <w:t xml:space="preserve">Materials and </w:t>
      </w:r>
      <w:r w:rsidRPr="00C456BC">
        <w:rPr>
          <w:rFonts w:ascii="Arial" w:hAnsi="Arial" w:cs="Arial" w:hint="eastAsia"/>
          <w:b/>
          <w:sz w:val="22"/>
        </w:rPr>
        <w:t>m</w:t>
      </w:r>
      <w:r w:rsidRPr="00C456BC">
        <w:rPr>
          <w:rFonts w:ascii="Arial" w:hAnsi="Arial" w:cs="Arial"/>
          <w:b/>
          <w:sz w:val="22"/>
        </w:rPr>
        <w:t>ethods</w:t>
      </w:r>
    </w:p>
    <w:p w14:paraId="084F066F" w14:textId="77777777" w:rsidR="00B41F81" w:rsidRPr="00C456BC" w:rsidRDefault="00B41F81" w:rsidP="00B41F81">
      <w:pPr>
        <w:spacing w:line="360" w:lineRule="auto"/>
        <w:rPr>
          <w:rFonts w:ascii="Arial" w:hAnsi="Arial" w:cs="Arial"/>
          <w:b/>
          <w:bCs/>
          <w:sz w:val="22"/>
        </w:rPr>
      </w:pPr>
      <w:r w:rsidRPr="00C456BC">
        <w:rPr>
          <w:rFonts w:ascii="Arial" w:hAnsi="Arial" w:cs="Arial"/>
          <w:b/>
          <w:bCs/>
          <w:sz w:val="22"/>
        </w:rPr>
        <w:t xml:space="preserve">Reagents </w:t>
      </w:r>
    </w:p>
    <w:p w14:paraId="5AB67E54" w14:textId="4176D026" w:rsidR="00B41F81" w:rsidRPr="00C456BC" w:rsidRDefault="00B41F81" w:rsidP="00B41F81">
      <w:pPr>
        <w:spacing w:line="360" w:lineRule="auto"/>
        <w:rPr>
          <w:rFonts w:ascii="Arial" w:hAnsi="Arial" w:cs="Arial"/>
          <w:sz w:val="22"/>
        </w:rPr>
      </w:pPr>
      <w:r w:rsidRPr="00C456BC">
        <w:rPr>
          <w:rFonts w:ascii="Arial" w:hAnsi="Arial" w:cs="Arial"/>
          <w:sz w:val="22"/>
        </w:rPr>
        <w:t>Lipofectamine 2000 (11668019), Dulbecco's Modified Eagle Medium (DMEM, 12800017), trypsin (25200072), penicillin/streptomycin solution (15070063), laminin (23017015), Neurobasal media (21103049), B-27 (17504001), GlutaMAX (35050061), Rabbit anti-CX36 (QG219843)</w:t>
      </w:r>
      <w:r w:rsidRPr="00C456BC">
        <w:rPr>
          <w:rFonts w:ascii="Arial" w:hAnsi="Arial" w:cs="Arial" w:hint="eastAsia"/>
          <w:sz w:val="22"/>
        </w:rPr>
        <w:t>，</w:t>
      </w:r>
      <w:r w:rsidRPr="00C456BC">
        <w:rPr>
          <w:rFonts w:ascii="Arial" w:hAnsi="Arial" w:cs="Arial"/>
          <w:sz w:val="22"/>
        </w:rPr>
        <w:t>and Alexa Fluor-conjugated secondary antibody were obtained from Thermo Fisher Scientific</w:t>
      </w:r>
      <w:r w:rsidR="00185A9A">
        <w:rPr>
          <w:rFonts w:ascii="Arial" w:hAnsi="Arial" w:cs="Arial" w:hint="eastAsia"/>
          <w:sz w:val="22"/>
        </w:rPr>
        <w:t xml:space="preserve"> (</w:t>
      </w:r>
      <w:r w:rsidR="00A47C4C" w:rsidRPr="00A47C4C">
        <w:rPr>
          <w:rFonts w:ascii="Arial" w:hAnsi="Arial" w:cs="Arial"/>
          <w:sz w:val="22"/>
        </w:rPr>
        <w:t>Massachusetts</w:t>
      </w:r>
      <w:r w:rsidR="00A47C4C">
        <w:rPr>
          <w:rFonts w:ascii="Arial" w:hAnsi="Arial" w:cs="Arial" w:hint="eastAsia"/>
          <w:sz w:val="22"/>
        </w:rPr>
        <w:t>，</w:t>
      </w:r>
      <w:r w:rsidR="00A47C4C">
        <w:rPr>
          <w:rFonts w:ascii="Arial" w:hAnsi="Arial" w:cs="Arial"/>
          <w:sz w:val="22"/>
        </w:rPr>
        <w:t>USA</w:t>
      </w:r>
      <w:r w:rsidR="00185A9A">
        <w:rPr>
          <w:rFonts w:ascii="Arial" w:hAnsi="Arial" w:cs="Arial" w:hint="eastAsia"/>
          <w:sz w:val="22"/>
        </w:rPr>
        <w:t>)</w:t>
      </w:r>
      <w:r w:rsidRPr="00C456BC">
        <w:rPr>
          <w:rFonts w:ascii="Arial" w:hAnsi="Arial" w:cs="Arial"/>
          <w:sz w:val="22"/>
        </w:rPr>
        <w:t>. Neuron growth factor (NGF, 50385-MNAC) was purchased from SinoBiological</w:t>
      </w:r>
      <w:r w:rsidR="00A47C4C">
        <w:rPr>
          <w:rFonts w:ascii="Arial" w:hAnsi="Arial" w:cs="Arial"/>
          <w:sz w:val="22"/>
        </w:rPr>
        <w:t xml:space="preserve"> (Beijing, China)</w:t>
      </w:r>
      <w:r w:rsidRPr="00C456BC">
        <w:rPr>
          <w:rFonts w:ascii="Arial" w:hAnsi="Arial" w:cs="Arial"/>
          <w:sz w:val="22"/>
        </w:rPr>
        <w:t>. Fetal bovine serum (FBS, P04-96950) was purchased from PAN Biotech</w:t>
      </w:r>
      <w:r w:rsidR="00A47C4C">
        <w:rPr>
          <w:rFonts w:ascii="Arial" w:hAnsi="Arial" w:cs="Arial"/>
          <w:sz w:val="22"/>
        </w:rPr>
        <w:t xml:space="preserve"> (</w:t>
      </w:r>
      <w:r w:rsidR="00A47C4C" w:rsidRPr="00A47C4C">
        <w:rPr>
          <w:rFonts w:ascii="Arial" w:hAnsi="Arial" w:cs="Arial"/>
          <w:sz w:val="22"/>
        </w:rPr>
        <w:t>Aidenbach</w:t>
      </w:r>
      <w:r w:rsidR="00A47C4C">
        <w:rPr>
          <w:rFonts w:ascii="Arial" w:hAnsi="Arial" w:cs="Arial"/>
          <w:sz w:val="22"/>
        </w:rPr>
        <w:t xml:space="preserve">, </w:t>
      </w:r>
      <w:r w:rsidR="00A47C4C" w:rsidRPr="00A47C4C">
        <w:rPr>
          <w:rFonts w:ascii="Arial" w:hAnsi="Arial" w:cs="Arial"/>
          <w:sz w:val="22"/>
        </w:rPr>
        <w:t>Germany</w:t>
      </w:r>
      <w:r w:rsidR="00A47C4C">
        <w:rPr>
          <w:rFonts w:ascii="Arial" w:hAnsi="Arial" w:cs="Arial"/>
          <w:sz w:val="22"/>
        </w:rPr>
        <w:t>)</w:t>
      </w:r>
      <w:r w:rsidRPr="00C456BC">
        <w:rPr>
          <w:rFonts w:ascii="Arial" w:hAnsi="Arial" w:cs="Arial"/>
          <w:sz w:val="22"/>
        </w:rPr>
        <w:t>. Mouse monoclonal anti-NMNAT1 (sc-271557), anti-Cx45 (sc-374354), anti-beta3-tubulin (sc-51670) and anti-HSP90 (sc-69703) were purchased from Santa Cruz Biotechnology</w:t>
      </w:r>
      <w:r w:rsidR="00A47C4C">
        <w:rPr>
          <w:rFonts w:ascii="Arial" w:hAnsi="Arial" w:cs="Arial"/>
          <w:sz w:val="22"/>
        </w:rPr>
        <w:t xml:space="preserve"> (</w:t>
      </w:r>
      <w:r w:rsidR="00A47C4C" w:rsidRPr="00A47C4C">
        <w:rPr>
          <w:rFonts w:ascii="Arial" w:hAnsi="Arial" w:cs="Arial"/>
          <w:sz w:val="22"/>
        </w:rPr>
        <w:t>Texas</w:t>
      </w:r>
      <w:r w:rsidR="00A47C4C">
        <w:rPr>
          <w:rFonts w:ascii="Arial" w:hAnsi="Arial" w:cs="Arial"/>
          <w:sz w:val="22"/>
        </w:rPr>
        <w:t>, USA</w:t>
      </w:r>
      <w:r w:rsidR="00A47C4C">
        <w:rPr>
          <w:rFonts w:ascii="Arial" w:hAnsi="Arial" w:cs="Arial" w:hint="eastAsia"/>
          <w:sz w:val="22"/>
        </w:rPr>
        <w:t>)</w:t>
      </w:r>
      <w:r w:rsidRPr="00C456BC">
        <w:rPr>
          <w:rFonts w:ascii="Arial" w:hAnsi="Arial" w:cs="Arial"/>
          <w:sz w:val="22"/>
        </w:rPr>
        <w:t>. Rabbit anti-Cx43 (26980-1-AP), anti-Cx46 (19756-1-AP) and anti-beta-tubulin (10068-1-AP) were obtained from Proteintech</w:t>
      </w:r>
      <w:r w:rsidR="00A47C4C">
        <w:rPr>
          <w:rFonts w:ascii="Arial" w:hAnsi="Arial" w:cs="Arial"/>
          <w:sz w:val="22"/>
        </w:rPr>
        <w:t xml:space="preserve"> (Chicago, USA)</w:t>
      </w:r>
      <w:r w:rsidRPr="00C456BC">
        <w:rPr>
          <w:rFonts w:ascii="Arial" w:hAnsi="Arial" w:cs="Arial"/>
          <w:sz w:val="22"/>
        </w:rPr>
        <w:t>. Rabbit anti-SARM1 (13022) was purchased from Cell Signaling Technology</w:t>
      </w:r>
      <w:r w:rsidR="00A47C4C">
        <w:rPr>
          <w:rFonts w:ascii="Arial" w:hAnsi="Arial" w:cs="Arial"/>
          <w:sz w:val="22"/>
        </w:rPr>
        <w:t xml:space="preserve"> </w:t>
      </w:r>
      <w:r w:rsidR="00A47C4C">
        <w:rPr>
          <w:rFonts w:ascii="Arial" w:hAnsi="Arial" w:cs="Arial" w:hint="eastAsia"/>
          <w:sz w:val="22"/>
        </w:rPr>
        <w:t>(</w:t>
      </w:r>
      <w:r w:rsidR="00A47C4C" w:rsidRPr="00A47C4C">
        <w:rPr>
          <w:rFonts w:ascii="Arial" w:hAnsi="Arial" w:cs="Arial"/>
          <w:sz w:val="22"/>
        </w:rPr>
        <w:t>Massachusetts</w:t>
      </w:r>
      <w:r w:rsidR="00A47C4C">
        <w:rPr>
          <w:rFonts w:ascii="Arial" w:hAnsi="Arial" w:cs="Arial" w:hint="eastAsia"/>
          <w:sz w:val="22"/>
        </w:rPr>
        <w:t>，</w:t>
      </w:r>
      <w:r w:rsidR="00A47C4C">
        <w:rPr>
          <w:rFonts w:ascii="Arial" w:hAnsi="Arial" w:cs="Arial"/>
          <w:sz w:val="22"/>
        </w:rPr>
        <w:t>USA</w:t>
      </w:r>
      <w:r w:rsidR="00A47C4C">
        <w:rPr>
          <w:rFonts w:ascii="Arial" w:hAnsi="Arial" w:cs="Arial" w:hint="eastAsia"/>
          <w:sz w:val="22"/>
        </w:rPr>
        <w:t>)</w:t>
      </w:r>
      <w:r w:rsidRPr="00C456BC">
        <w:rPr>
          <w:rFonts w:ascii="Arial" w:hAnsi="Arial" w:cs="Arial"/>
          <w:sz w:val="22"/>
        </w:rPr>
        <w:t xml:space="preserve">. </w:t>
      </w:r>
      <w:r w:rsidR="002F58BC" w:rsidRPr="00C456BC">
        <w:rPr>
          <w:rFonts w:ascii="Arial" w:hAnsi="Arial" w:cs="Arial"/>
          <w:sz w:val="22"/>
        </w:rPr>
        <w:t>Rabbit anti-Iba1 (019-19741) was purchased from Fujifilm</w:t>
      </w:r>
      <w:r w:rsidR="00A47C4C">
        <w:rPr>
          <w:rFonts w:ascii="Arial" w:hAnsi="Arial" w:cs="Arial"/>
          <w:sz w:val="22"/>
        </w:rPr>
        <w:t xml:space="preserve"> (Tokyo, Japan)</w:t>
      </w:r>
      <w:r w:rsidR="002F58BC" w:rsidRPr="00C456BC">
        <w:rPr>
          <w:rFonts w:ascii="Arial" w:hAnsi="Arial" w:cs="Arial"/>
          <w:sz w:val="22"/>
        </w:rPr>
        <w:t>. Rabbit anti-CC1 (OB-PRB070-02) was purchased from Oasis</w:t>
      </w:r>
      <w:r w:rsidR="00A47C4C">
        <w:rPr>
          <w:rFonts w:ascii="Arial" w:hAnsi="Arial" w:cs="Arial"/>
          <w:sz w:val="22"/>
        </w:rPr>
        <w:t xml:space="preserve"> (</w:t>
      </w:r>
      <w:r w:rsidR="00A47C4C" w:rsidRPr="00A47C4C">
        <w:rPr>
          <w:rFonts w:ascii="Arial" w:hAnsi="Arial" w:cs="Arial"/>
          <w:sz w:val="22"/>
        </w:rPr>
        <w:t>Columbus</w:t>
      </w:r>
      <w:r w:rsidR="00A47C4C">
        <w:rPr>
          <w:rFonts w:ascii="Arial" w:hAnsi="Arial" w:cs="Arial"/>
          <w:sz w:val="22"/>
        </w:rPr>
        <w:t>, USA</w:t>
      </w:r>
      <w:r w:rsidR="00A47C4C">
        <w:rPr>
          <w:rFonts w:ascii="Arial" w:hAnsi="Arial" w:cs="Arial" w:hint="eastAsia"/>
          <w:sz w:val="22"/>
        </w:rPr>
        <w:t>)</w:t>
      </w:r>
      <w:r w:rsidR="002F58BC" w:rsidRPr="00C456BC">
        <w:rPr>
          <w:rFonts w:ascii="Arial" w:hAnsi="Arial" w:cs="Arial"/>
          <w:sz w:val="22"/>
        </w:rPr>
        <w:t>. Mouse anti-Tuj1 (801202) was purchased from Biolegend</w:t>
      </w:r>
      <w:r w:rsidR="00A47C4C">
        <w:rPr>
          <w:rFonts w:ascii="Arial" w:hAnsi="Arial" w:cs="Arial"/>
          <w:sz w:val="22"/>
        </w:rPr>
        <w:t xml:space="preserve"> (California, USA)</w:t>
      </w:r>
      <w:r w:rsidR="002F58BC" w:rsidRPr="00C456BC">
        <w:rPr>
          <w:rFonts w:ascii="Arial" w:hAnsi="Arial" w:cs="Arial"/>
          <w:sz w:val="22"/>
        </w:rPr>
        <w:t xml:space="preserve">. </w:t>
      </w:r>
      <w:r w:rsidRPr="00C456BC">
        <w:rPr>
          <w:rFonts w:ascii="Arial" w:hAnsi="Arial" w:cs="Arial"/>
          <w:sz w:val="22"/>
        </w:rPr>
        <w:t>NADase was prepared in the lab from</w:t>
      </w:r>
      <w:r w:rsidRPr="00C456BC">
        <w:rPr>
          <w:rFonts w:ascii="Arial" w:hAnsi="Arial" w:cs="Arial"/>
          <w:i/>
          <w:iCs/>
          <w:sz w:val="22"/>
        </w:rPr>
        <w:t xml:space="preserve"> Neurospora crassa</w:t>
      </w:r>
      <w:r w:rsidRPr="00C456BC">
        <w:rPr>
          <w:rFonts w:ascii="Arial" w:hAnsi="Arial" w:cs="Arial"/>
          <w:sz w:val="22"/>
        </w:rPr>
        <w:t>. Diaphorase (D5540), anti-Flag (F7425), NAD (NAD100-RO), nicotinamide (N3376), digitonin (D141), poly-L-lysine (P1274), poly-D-Lysine (P0899), 4′,6-diamidino-2-</w:t>
      </w:r>
      <w:r w:rsidR="00C2759C">
        <w:rPr>
          <w:rFonts w:ascii="Arial" w:hAnsi="Arial" w:cs="Arial"/>
          <w:sz w:val="22"/>
        </w:rPr>
        <w:t xml:space="preserve"> </w:t>
      </w:r>
      <w:r w:rsidRPr="00C456BC">
        <w:rPr>
          <w:rFonts w:ascii="Arial" w:hAnsi="Arial" w:cs="Arial"/>
          <w:sz w:val="22"/>
        </w:rPr>
        <w:t>phenylindole dihydrochloride (DAPI, 32670), 5-fluoro-2’-deoxyuridine (F0503) and uridine (U3003) were obtained from Sigma-Aldrich</w:t>
      </w:r>
      <w:r w:rsidR="00C2759C">
        <w:rPr>
          <w:rFonts w:ascii="Arial" w:hAnsi="Arial" w:cs="Arial"/>
          <w:sz w:val="22"/>
        </w:rPr>
        <w:t xml:space="preserve"> </w:t>
      </w:r>
      <w:r w:rsidR="00C2759C">
        <w:rPr>
          <w:rFonts w:ascii="Arial" w:hAnsi="Arial" w:cs="Arial" w:hint="eastAsia"/>
          <w:sz w:val="22"/>
        </w:rPr>
        <w:t>(</w:t>
      </w:r>
      <w:r w:rsidR="00C2759C" w:rsidRPr="00A47C4C">
        <w:rPr>
          <w:rFonts w:ascii="Arial" w:hAnsi="Arial" w:cs="Arial"/>
          <w:sz w:val="22"/>
        </w:rPr>
        <w:t>Massachusetts</w:t>
      </w:r>
      <w:r w:rsidR="00C2759C">
        <w:rPr>
          <w:rFonts w:ascii="Arial" w:hAnsi="Arial" w:cs="Arial" w:hint="eastAsia"/>
          <w:sz w:val="22"/>
        </w:rPr>
        <w:t>，</w:t>
      </w:r>
      <w:r w:rsidR="00C2759C">
        <w:rPr>
          <w:rFonts w:ascii="Arial" w:hAnsi="Arial" w:cs="Arial"/>
          <w:sz w:val="22"/>
        </w:rPr>
        <w:t>USA</w:t>
      </w:r>
      <w:r w:rsidR="00C2759C">
        <w:rPr>
          <w:rFonts w:ascii="Arial" w:hAnsi="Arial" w:cs="Arial" w:hint="eastAsia"/>
          <w:sz w:val="22"/>
        </w:rPr>
        <w:t>)</w:t>
      </w:r>
      <w:r w:rsidRPr="00C456BC">
        <w:rPr>
          <w:rFonts w:ascii="Arial" w:hAnsi="Arial" w:cs="Arial"/>
          <w:sz w:val="22"/>
        </w:rPr>
        <w:t>. Mefloquine (S4420) was purchased from Selleck</w:t>
      </w:r>
      <w:r w:rsidR="00C2759C">
        <w:rPr>
          <w:rFonts w:ascii="Arial" w:hAnsi="Arial" w:cs="Arial"/>
          <w:sz w:val="22"/>
        </w:rPr>
        <w:t xml:space="preserve"> (Shanghai, China)</w:t>
      </w:r>
      <w:r w:rsidRPr="00C456BC">
        <w:rPr>
          <w:rFonts w:ascii="Arial" w:hAnsi="Arial" w:cs="Arial"/>
          <w:sz w:val="22"/>
        </w:rPr>
        <w:t>.</w:t>
      </w:r>
      <w:r w:rsidR="002F58BC" w:rsidRPr="00C456BC">
        <w:rPr>
          <w:rFonts w:ascii="Arial" w:hAnsi="Arial" w:cs="Arial"/>
          <w:sz w:val="22"/>
        </w:rPr>
        <w:t xml:space="preserve"> ELISA kits for IL-6 (abs520004) and IFN-γ (abs520004) </w:t>
      </w:r>
      <w:r w:rsidR="002F58BC" w:rsidRPr="00C456BC">
        <w:rPr>
          <w:rFonts w:ascii="Arial" w:hAnsi="Arial" w:cs="Arial" w:hint="eastAsia"/>
          <w:sz w:val="22"/>
        </w:rPr>
        <w:t>were</w:t>
      </w:r>
      <w:r w:rsidR="002F58BC" w:rsidRPr="00C456BC">
        <w:rPr>
          <w:rFonts w:ascii="Arial" w:hAnsi="Arial" w:cs="Arial"/>
          <w:sz w:val="22"/>
        </w:rPr>
        <w:t xml:space="preserve"> obtained from Absin</w:t>
      </w:r>
      <w:r w:rsidR="00C2759C">
        <w:rPr>
          <w:rFonts w:ascii="Arial" w:hAnsi="Arial" w:cs="Arial"/>
          <w:sz w:val="22"/>
        </w:rPr>
        <w:t xml:space="preserve"> (Shanghai, China)</w:t>
      </w:r>
      <w:r w:rsidR="002F58BC" w:rsidRPr="00C456BC">
        <w:rPr>
          <w:rFonts w:ascii="Arial" w:hAnsi="Arial" w:cs="Arial"/>
          <w:sz w:val="22"/>
        </w:rPr>
        <w:t>.</w:t>
      </w:r>
      <w:r w:rsidRPr="00C456BC">
        <w:rPr>
          <w:rFonts w:ascii="Arial" w:hAnsi="Arial" w:cs="Arial"/>
          <w:sz w:val="22"/>
        </w:rPr>
        <w:t xml:space="preserve"> Other chemicals were purchased from Sangon Biotech</w:t>
      </w:r>
      <w:r w:rsidR="00C2759C">
        <w:rPr>
          <w:rFonts w:ascii="Arial" w:hAnsi="Arial" w:cs="Arial"/>
          <w:sz w:val="22"/>
        </w:rPr>
        <w:t xml:space="preserve"> (Shanghai, China)</w:t>
      </w:r>
      <w:r w:rsidRPr="00C456BC">
        <w:rPr>
          <w:rFonts w:ascii="Arial" w:hAnsi="Arial" w:cs="Arial"/>
          <w:sz w:val="22"/>
        </w:rPr>
        <w:t>.</w:t>
      </w:r>
    </w:p>
    <w:p w14:paraId="26194A96" w14:textId="77777777" w:rsidR="00B41F81" w:rsidRPr="00C456BC" w:rsidRDefault="00B41F81" w:rsidP="00B41F81">
      <w:pPr>
        <w:spacing w:line="360" w:lineRule="auto"/>
        <w:rPr>
          <w:rFonts w:ascii="Arial" w:hAnsi="Arial" w:cs="Arial"/>
          <w:b/>
          <w:bCs/>
          <w:sz w:val="22"/>
        </w:rPr>
      </w:pPr>
      <w:r w:rsidRPr="00C456BC">
        <w:rPr>
          <w:rFonts w:ascii="Arial" w:hAnsi="Arial" w:cs="Arial"/>
          <w:b/>
          <w:bCs/>
          <w:sz w:val="22"/>
        </w:rPr>
        <w:t>Animal and cell culture</w:t>
      </w:r>
    </w:p>
    <w:p w14:paraId="334F2FD0" w14:textId="3B3B7BC5" w:rsidR="00B41F81" w:rsidRPr="00C456BC" w:rsidRDefault="00B41F81" w:rsidP="00B41F81">
      <w:pPr>
        <w:spacing w:line="360" w:lineRule="auto"/>
        <w:rPr>
          <w:rFonts w:ascii="Arial" w:hAnsi="Arial" w:cs="Arial"/>
          <w:sz w:val="22"/>
        </w:rPr>
      </w:pPr>
      <w:r w:rsidRPr="00C456BC">
        <w:rPr>
          <w:rFonts w:ascii="Arial" w:hAnsi="Arial" w:cs="Arial"/>
          <w:sz w:val="22"/>
        </w:rPr>
        <w:t>C57/BL6J mice were obtained from Guangdong Medical Laboratory Animal Center</w:t>
      </w:r>
      <w:r w:rsidR="00C2759C">
        <w:rPr>
          <w:rFonts w:ascii="Arial" w:hAnsi="Arial" w:cs="Arial"/>
          <w:sz w:val="22"/>
        </w:rPr>
        <w:t xml:space="preserve"> (</w:t>
      </w:r>
      <w:r w:rsidR="00C2759C" w:rsidRPr="00C456BC">
        <w:rPr>
          <w:rFonts w:ascii="Arial" w:hAnsi="Arial" w:cs="Arial"/>
          <w:sz w:val="22"/>
        </w:rPr>
        <w:t>Guang</w:t>
      </w:r>
      <w:r w:rsidR="00C2759C">
        <w:rPr>
          <w:rFonts w:ascii="Arial" w:hAnsi="Arial" w:cs="Arial"/>
          <w:sz w:val="22"/>
        </w:rPr>
        <w:t>zhou,</w:t>
      </w:r>
      <w:r w:rsidRPr="00C456BC">
        <w:rPr>
          <w:rFonts w:ascii="Arial" w:hAnsi="Arial" w:cs="Arial"/>
          <w:sz w:val="22"/>
        </w:rPr>
        <w:t xml:space="preserve"> </w:t>
      </w:r>
      <w:r w:rsidR="00C2759C">
        <w:rPr>
          <w:rFonts w:ascii="Arial" w:hAnsi="Arial" w:cs="Arial"/>
          <w:sz w:val="22"/>
        </w:rPr>
        <w:t xml:space="preserve">China) </w:t>
      </w:r>
      <w:r w:rsidRPr="00C456BC">
        <w:rPr>
          <w:rFonts w:ascii="Arial" w:hAnsi="Arial" w:cs="Arial"/>
          <w:sz w:val="22"/>
        </w:rPr>
        <w:t>and SARM1-KO mice were kindly provided by Prof. Wenwen Zeng in Tsinghua University (#018069, The Jackson Laboratory</w:t>
      </w:r>
      <w:r w:rsidR="00DA26F1">
        <w:rPr>
          <w:rFonts w:ascii="Arial" w:hAnsi="Arial" w:cs="Arial" w:hint="eastAsia"/>
          <w:sz w:val="22"/>
        </w:rPr>
        <w:t xml:space="preserve">, </w:t>
      </w:r>
      <w:r w:rsidR="00DA26F1">
        <w:rPr>
          <w:rFonts w:ascii="Arial" w:hAnsi="Arial" w:cs="Arial"/>
          <w:sz w:val="22"/>
        </w:rPr>
        <w:t>Maine, USA</w:t>
      </w:r>
      <w:r w:rsidRPr="00C456BC">
        <w:rPr>
          <w:rFonts w:ascii="Arial" w:hAnsi="Arial" w:cs="Arial"/>
          <w:sz w:val="22"/>
        </w:rPr>
        <w:t xml:space="preserve">). The </w:t>
      </w:r>
      <w:r w:rsidRPr="00C456BC">
        <w:rPr>
          <w:rFonts w:ascii="Arial" w:hAnsi="Arial" w:cs="Arial"/>
          <w:sz w:val="22"/>
        </w:rPr>
        <w:lastRenderedPageBreak/>
        <w:t xml:space="preserve">mice were handled in accordance with the guidelines of the Institutional Animal Care and Use Committee (IACUC) at Peking University Shenzhen Graduate School (Protocol #AP0015001). </w:t>
      </w:r>
    </w:p>
    <w:p w14:paraId="7FEA17CC" w14:textId="437A5C47" w:rsidR="00B41F81" w:rsidRPr="00C456BC" w:rsidRDefault="00B41F81" w:rsidP="00B41F81">
      <w:pPr>
        <w:spacing w:line="360" w:lineRule="auto"/>
        <w:rPr>
          <w:rFonts w:ascii="Arial" w:hAnsi="Arial" w:cs="Arial"/>
          <w:sz w:val="22"/>
        </w:rPr>
      </w:pPr>
      <w:r w:rsidRPr="00C456BC">
        <w:rPr>
          <w:rFonts w:ascii="Arial" w:hAnsi="Arial" w:cs="Arial"/>
          <w:sz w:val="22"/>
        </w:rPr>
        <w:t xml:space="preserve">    Dorsal root ganglion (DRG) neurons were isolated from embryonic mice at E12.5-14.5 and cultured following previously described protocols</w:t>
      </w:r>
      <w:r w:rsidRPr="00C456BC">
        <w:rPr>
          <w:rFonts w:ascii="Arial" w:hAnsi="Arial" w:cs="Arial"/>
          <w:sz w:val="22"/>
        </w:rPr>
        <w:fldChar w:fldCharType="begin">
          <w:fldData xml:space="preserve">PEVuZE5vdGU+PENpdGU+PEF1dGhvcj5MaTwvQXV0aG9yPjxZZWFyPjIwMjE8L1llYXI+PFJlY051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PEVuZE5vdGU+PENpdGU+PEF1dGhvcj5MaTwvQXV0aG9yPjxZZWFyPjIwMjE8L1llYXI+PFJlY051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Pr="00C456BC">
        <w:rPr>
          <w:rFonts w:ascii="Arial" w:hAnsi="Arial" w:cs="Arial"/>
          <w:sz w:val="22"/>
        </w:rPr>
      </w:r>
      <w:r w:rsidRPr="00C456BC">
        <w:rPr>
          <w:rFonts w:ascii="Arial" w:hAnsi="Arial" w:cs="Arial"/>
          <w:sz w:val="22"/>
        </w:rPr>
        <w:fldChar w:fldCharType="separate"/>
      </w:r>
      <w:r w:rsidR="00FE1A45" w:rsidRPr="00FE1A45">
        <w:rPr>
          <w:rFonts w:ascii="Arial" w:hAnsi="Arial" w:cs="Arial"/>
          <w:noProof/>
          <w:sz w:val="22"/>
          <w:vertAlign w:val="superscript"/>
        </w:rPr>
        <w:t>1</w:t>
      </w:r>
      <w:r w:rsidRPr="00C456BC">
        <w:rPr>
          <w:rFonts w:ascii="Arial" w:hAnsi="Arial" w:cs="Arial"/>
          <w:sz w:val="22"/>
        </w:rPr>
        <w:fldChar w:fldCharType="end"/>
      </w:r>
      <w:r w:rsidRPr="00C456BC">
        <w:rPr>
          <w:rFonts w:ascii="Arial" w:hAnsi="Arial" w:cs="Arial"/>
          <w:sz w:val="22"/>
        </w:rPr>
        <w:t>. Briefly, cells were seeded on poly-D-Lysine and laminin-coated plates and maintained in Neurobasal media in a standard humidified tissue culture incubator at 37 °C with 5% CO</w:t>
      </w:r>
      <w:r w:rsidRPr="00C456BC">
        <w:rPr>
          <w:rFonts w:ascii="Arial" w:hAnsi="Arial" w:cs="Arial"/>
          <w:sz w:val="22"/>
          <w:vertAlign w:val="subscript"/>
        </w:rPr>
        <w:t>2</w:t>
      </w:r>
      <w:r w:rsidRPr="00C456BC">
        <w:rPr>
          <w:rFonts w:ascii="Arial" w:hAnsi="Arial" w:cs="Arial"/>
          <w:sz w:val="22"/>
        </w:rPr>
        <w:t xml:space="preserve">. The culture medium was supplemented with 2% B-27, 2 mM GlutaMAX, 50 ng/mL NGF, 1 μM 5-fluoro-2’-deoxyuridine, and 1 μM uridine. Every two days, 50% of the culture medium was replaced with fresh one. </w:t>
      </w:r>
    </w:p>
    <w:p w14:paraId="529FFA20" w14:textId="63BCB31C" w:rsidR="00B41F81" w:rsidRPr="00C456BC" w:rsidRDefault="00B41F81" w:rsidP="00B41F81">
      <w:pPr>
        <w:spacing w:line="360" w:lineRule="auto"/>
        <w:ind w:firstLineChars="193" w:firstLine="425"/>
        <w:rPr>
          <w:rFonts w:ascii="Arial" w:hAnsi="Arial" w:cs="Arial"/>
          <w:sz w:val="22"/>
        </w:rPr>
      </w:pPr>
      <w:r w:rsidRPr="00C456BC">
        <w:rPr>
          <w:rFonts w:ascii="Arial" w:hAnsi="Arial" w:cs="Arial"/>
          <w:sz w:val="22"/>
        </w:rPr>
        <w:t>NMNAT1-KO HEK-293T</w:t>
      </w:r>
      <w:r w:rsidRPr="00C456BC">
        <w:rPr>
          <w:rFonts w:ascii="Arial" w:hAnsi="Arial" w:cs="Arial"/>
          <w:sz w:val="22"/>
        </w:rPr>
        <w:fldChar w:fldCharType="begin">
          <w:fldData xml:space="preserve">PEVuZE5vdGU+PENpdGU+PEF1dGhvcj5aaGFvPC9BdXRob3I+PFllYXI+MjAxOTwvWWVhcj48UmVj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=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PEVuZE5vdGU+PENpdGU+PEF1dGhvcj5aaGFvPC9BdXRob3I+PFllYXI+MjAxOTwvWWVhcj48UmVj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=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Pr="00C456BC">
        <w:rPr>
          <w:rFonts w:ascii="Arial" w:hAnsi="Arial" w:cs="Arial"/>
          <w:sz w:val="22"/>
        </w:rPr>
      </w:r>
      <w:r w:rsidRPr="00C456BC">
        <w:rPr>
          <w:rFonts w:ascii="Arial" w:hAnsi="Arial" w:cs="Arial"/>
          <w:sz w:val="22"/>
        </w:rPr>
        <w:fldChar w:fldCharType="separate"/>
      </w:r>
      <w:r w:rsidR="00FE1A45" w:rsidRPr="00FE1A45">
        <w:rPr>
          <w:rFonts w:ascii="Arial" w:hAnsi="Arial" w:cs="Arial"/>
          <w:noProof/>
          <w:sz w:val="22"/>
          <w:vertAlign w:val="superscript"/>
        </w:rPr>
        <w:t>2</w:t>
      </w:r>
      <w:r w:rsidRPr="00C456BC">
        <w:rPr>
          <w:rFonts w:ascii="Arial" w:hAnsi="Arial" w:cs="Arial"/>
          <w:sz w:val="22"/>
        </w:rPr>
        <w:fldChar w:fldCharType="end"/>
      </w:r>
      <w:r w:rsidRPr="00C456BC">
        <w:rPr>
          <w:rFonts w:ascii="Arial" w:hAnsi="Arial" w:cs="Arial"/>
          <w:sz w:val="22"/>
        </w:rPr>
        <w:t>, SARM1-OE HEK293 cells</w:t>
      </w:r>
      <w:r w:rsidRPr="00C456BC">
        <w:rPr>
          <w:rFonts w:ascii="Arial" w:hAnsi="Arial" w:cs="Arial"/>
          <w:sz w:val="22"/>
        </w:rPr>
        <w:fldChar w:fldCharType="begin">
          <w:fldData xml:space="preserve">PEVuZE5vdGU+PENpdGU+PEF1dGhvcj5aaGFvPC9BdXRob3I+PFllYXI+MjAxOTwvWWVhcj48UmVj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=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PEVuZE5vdGU+PENpdGU+PEF1dGhvcj5aaGFvPC9BdXRob3I+PFllYXI+MjAxOTwvWWVhcj48UmVj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=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Pr="00C456BC">
        <w:rPr>
          <w:rFonts w:ascii="Arial" w:hAnsi="Arial" w:cs="Arial"/>
          <w:sz w:val="22"/>
        </w:rPr>
      </w:r>
      <w:r w:rsidRPr="00C456BC">
        <w:rPr>
          <w:rFonts w:ascii="Arial" w:hAnsi="Arial" w:cs="Arial"/>
          <w:sz w:val="22"/>
        </w:rPr>
        <w:fldChar w:fldCharType="separate"/>
      </w:r>
      <w:r w:rsidR="00FE1A45" w:rsidRPr="00FE1A45">
        <w:rPr>
          <w:rFonts w:ascii="Arial" w:hAnsi="Arial" w:cs="Arial"/>
          <w:noProof/>
          <w:sz w:val="22"/>
          <w:vertAlign w:val="superscript"/>
        </w:rPr>
        <w:t>2</w:t>
      </w:r>
      <w:r w:rsidRPr="00C456BC">
        <w:rPr>
          <w:rFonts w:ascii="Arial" w:hAnsi="Arial" w:cs="Arial"/>
          <w:sz w:val="22"/>
        </w:rPr>
        <w:fldChar w:fldCharType="end"/>
      </w:r>
      <w:r w:rsidRPr="00C456BC">
        <w:rPr>
          <w:rFonts w:ascii="Arial" w:hAnsi="Arial" w:cs="Arial"/>
          <w:sz w:val="22"/>
        </w:rPr>
        <w:t xml:space="preserve">, wildtype HEK-293T, HEK-293, and SH-SY5Y cells </w:t>
      </w:r>
      <w:r w:rsidRPr="00C456BC">
        <w:rPr>
          <w:rStyle w:val="a3"/>
          <w:rFonts w:ascii="Arial" w:hAnsi="Arial" w:cs="Arial"/>
          <w:sz w:val="22"/>
        </w:rPr>
        <w:t>were</w:t>
      </w:r>
      <w:r w:rsidRPr="00C456BC">
        <w:rPr>
          <w:rFonts w:ascii="Arial" w:hAnsi="Arial" w:cs="Arial"/>
          <w:sz w:val="22"/>
        </w:rPr>
        <w:t xml:space="preserve"> cultured in DMEM supplemented with 10% FBS and 1% penicillin/streptomycin solution. The cells were maintained in a standard humidified tissue culture incubator at 37 °C with 5% CO</w:t>
      </w:r>
      <w:r w:rsidRPr="00C456BC">
        <w:rPr>
          <w:rFonts w:ascii="Arial" w:hAnsi="Arial" w:cs="Arial"/>
          <w:sz w:val="22"/>
          <w:vertAlign w:val="subscript"/>
        </w:rPr>
        <w:t>2</w:t>
      </w:r>
      <w:r w:rsidRPr="00C456BC">
        <w:rPr>
          <w:rFonts w:ascii="Arial" w:hAnsi="Arial" w:cs="Arial"/>
          <w:sz w:val="22"/>
        </w:rPr>
        <w:t xml:space="preserve">. </w:t>
      </w:r>
    </w:p>
    <w:p w14:paraId="5E4B71C5" w14:textId="77777777" w:rsidR="00B41F81" w:rsidRPr="00C456BC" w:rsidRDefault="00B41F81" w:rsidP="00B41F81">
      <w:pPr>
        <w:spacing w:line="360" w:lineRule="auto"/>
        <w:rPr>
          <w:rFonts w:ascii="Arial" w:hAnsi="Arial" w:cs="Arial"/>
          <w:b/>
          <w:bCs/>
          <w:sz w:val="22"/>
        </w:rPr>
      </w:pPr>
      <w:r w:rsidRPr="00C456BC">
        <w:rPr>
          <w:rFonts w:ascii="Arial" w:hAnsi="Arial" w:cs="Arial"/>
          <w:b/>
          <w:bCs/>
          <w:sz w:val="22"/>
        </w:rPr>
        <w:t>Constructs</w:t>
      </w:r>
    </w:p>
    <w:p w14:paraId="0F586BBC" w14:textId="5E5964E1" w:rsidR="00B41F81" w:rsidRPr="00C456BC" w:rsidRDefault="00B41F81" w:rsidP="00B41F81">
      <w:pPr>
        <w:spacing w:line="360" w:lineRule="auto"/>
        <w:rPr>
          <w:rFonts w:ascii="Arial" w:hAnsi="Arial" w:cs="Arial"/>
          <w:sz w:val="22"/>
        </w:rPr>
      </w:pPr>
      <w:r w:rsidRPr="00C456BC">
        <w:rPr>
          <w:rFonts w:ascii="Arial" w:hAnsi="Arial" w:cs="Arial"/>
          <w:sz w:val="22"/>
        </w:rPr>
        <w:t>The expression vectors, pCMV-Flag-NMNAT1, -NMNAT2 and -NMNAT3, were generously provided by Prof. Mathias Ziegler from University of Bergen. To generate NMNAT1 mutants (K57G, W169G, N219G, I221G and S16G), mutagenesis was performed on the parent plasmid, pCMV-Flag-NMNAT1, with the Fast Mutagenesis System Kit (Transgene</w:t>
      </w:r>
      <w:r w:rsidR="00C2759C">
        <w:rPr>
          <w:rFonts w:ascii="Arial" w:hAnsi="Arial" w:cs="Arial"/>
          <w:sz w:val="22"/>
        </w:rPr>
        <w:t>, Beijing, China</w:t>
      </w:r>
      <w:r w:rsidRPr="00C456BC">
        <w:rPr>
          <w:rFonts w:ascii="Arial" w:hAnsi="Arial" w:cs="Arial"/>
          <w:sz w:val="22"/>
        </w:rPr>
        <w:t>). For the Cx43-rescueing plasmid, the DNA sequence adjacent to the PAM region (5’-ATTTTCCGAATCCTGCTGC-3’) was replaced with 5’-ATCTTTAGAATATTATTAT-3’ to preserve the encoded peptide sequence while avoiding editing by CRISPR/cas9.</w:t>
      </w:r>
    </w:p>
    <w:p w14:paraId="4E29C49E" w14:textId="4DB1BDC1" w:rsidR="00B41F81" w:rsidRPr="00C456BC" w:rsidRDefault="00B41F81" w:rsidP="00B41F81">
      <w:pPr>
        <w:spacing w:line="360" w:lineRule="auto"/>
        <w:rPr>
          <w:rFonts w:ascii="Arial" w:hAnsi="Arial" w:cs="Arial"/>
          <w:b/>
          <w:bCs/>
          <w:sz w:val="22"/>
        </w:rPr>
      </w:pPr>
      <w:r w:rsidRPr="00C456BC">
        <w:rPr>
          <w:rFonts w:ascii="Arial" w:hAnsi="Arial" w:cs="Arial"/>
          <w:b/>
          <w:bCs/>
          <w:sz w:val="22"/>
        </w:rPr>
        <w:t xml:space="preserve">Transient transfection and construction of </w:t>
      </w:r>
      <w:r w:rsidR="00470795" w:rsidRPr="00C456BC">
        <w:rPr>
          <w:rFonts w:ascii="Arial" w:hAnsi="Arial" w:cs="Arial" w:hint="eastAsia"/>
          <w:b/>
          <w:bCs/>
          <w:sz w:val="22"/>
        </w:rPr>
        <w:t>stable</w:t>
      </w:r>
      <w:r w:rsidRPr="00C456BC">
        <w:rPr>
          <w:rFonts w:ascii="Arial" w:hAnsi="Arial" w:cs="Arial"/>
          <w:b/>
          <w:bCs/>
          <w:sz w:val="22"/>
        </w:rPr>
        <w:t xml:space="preserve"> cell lines</w:t>
      </w:r>
    </w:p>
    <w:p w14:paraId="3368B984" w14:textId="77777777" w:rsidR="00B41F81" w:rsidRPr="00C456BC" w:rsidRDefault="00B41F81" w:rsidP="00B41F81">
      <w:pPr>
        <w:spacing w:line="360" w:lineRule="auto"/>
        <w:rPr>
          <w:rFonts w:ascii="Arial" w:hAnsi="Arial" w:cs="Arial"/>
          <w:sz w:val="22"/>
        </w:rPr>
      </w:pPr>
      <w:r w:rsidRPr="00C456BC">
        <w:rPr>
          <w:rFonts w:ascii="Arial" w:hAnsi="Arial" w:cs="Arial"/>
          <w:sz w:val="22"/>
        </w:rPr>
        <w:t>For transient transfection of cells, Lipofectamine 2000 was used following the manufacturer’s instructions.</w:t>
      </w:r>
    </w:p>
    <w:p w14:paraId="53A1C7CE" w14:textId="6408521A" w:rsidR="00B41F81" w:rsidRPr="00C456BC" w:rsidRDefault="00B41F81" w:rsidP="00B41F81">
      <w:pPr>
        <w:spacing w:line="360" w:lineRule="auto"/>
        <w:ind w:firstLine="426"/>
        <w:rPr>
          <w:rFonts w:ascii="Arial" w:hAnsi="Arial" w:cs="Arial"/>
          <w:sz w:val="22"/>
        </w:rPr>
      </w:pPr>
      <w:r w:rsidRPr="00C456BC">
        <w:rPr>
          <w:rFonts w:ascii="Arial" w:hAnsi="Arial" w:cs="Arial"/>
          <w:sz w:val="22"/>
        </w:rPr>
        <w:t>To generate Cx43-KO, Cx45-KO, and Cx46-KO cell lines, specific sgRNAs (Table 1) were cloned into an all-in-one CRISPR plasmid, pSpCas9(BB)-2A-Puro (#48139, Addgene</w:t>
      </w:r>
      <w:r w:rsidR="00176BFF">
        <w:rPr>
          <w:rFonts w:ascii="Arial" w:hAnsi="Arial" w:cs="Arial"/>
          <w:sz w:val="22"/>
        </w:rPr>
        <w:t xml:space="preserve">, </w:t>
      </w:r>
      <w:r w:rsidR="00176BFF" w:rsidRPr="00A47C4C">
        <w:rPr>
          <w:rFonts w:ascii="Arial" w:hAnsi="Arial" w:cs="Arial"/>
          <w:sz w:val="22"/>
        </w:rPr>
        <w:t>Massachusetts</w:t>
      </w:r>
      <w:r w:rsidR="00176BFF">
        <w:rPr>
          <w:rFonts w:ascii="Arial" w:hAnsi="Arial" w:cs="Arial" w:hint="eastAsia"/>
          <w:sz w:val="22"/>
        </w:rPr>
        <w:t>，</w:t>
      </w:r>
      <w:r w:rsidR="00176BFF">
        <w:rPr>
          <w:rFonts w:ascii="Arial" w:hAnsi="Arial" w:cs="Arial"/>
          <w:sz w:val="22"/>
        </w:rPr>
        <w:t>USA</w:t>
      </w:r>
      <w:r w:rsidRPr="00C456BC">
        <w:rPr>
          <w:rFonts w:ascii="Arial" w:hAnsi="Arial" w:cs="Arial"/>
          <w:sz w:val="22"/>
        </w:rPr>
        <w:t xml:space="preserve">). HEK-293T cells were transfected with the plasmids and single colonies were generated through serial dilution. Gene knockout was </w:t>
      </w:r>
      <w:r w:rsidRPr="00C456BC">
        <w:rPr>
          <w:rFonts w:ascii="Arial" w:hAnsi="Arial" w:cs="Arial"/>
          <w:sz w:val="22"/>
        </w:rPr>
        <w:lastRenderedPageBreak/>
        <w:t xml:space="preserve">confirmed by </w:t>
      </w:r>
      <w:r w:rsidR="00470795" w:rsidRPr="00C456BC">
        <w:rPr>
          <w:rFonts w:ascii="Arial" w:hAnsi="Arial" w:cs="Arial"/>
          <w:sz w:val="22"/>
        </w:rPr>
        <w:t>W</w:t>
      </w:r>
      <w:r w:rsidRPr="00C456BC">
        <w:rPr>
          <w:rFonts w:ascii="Arial" w:hAnsi="Arial" w:cs="Arial"/>
          <w:sz w:val="22"/>
        </w:rPr>
        <w:t xml:space="preserve">estern blot using antibodies against connexins, as well as genomic DNA sequencing.  </w:t>
      </w:r>
    </w:p>
    <w:tbl>
      <w:tblPr>
        <w:tblStyle w:val="a4"/>
        <w:tblW w:w="0" w:type="auto"/>
        <w:tblLook w:val="04A0" w:firstRow="1" w:lastRow="0" w:firstColumn="1" w:lastColumn="0" w:noHBand="0" w:noVBand="1"/>
      </w:tblPr>
      <w:tblGrid>
        <w:gridCol w:w="3755"/>
        <w:gridCol w:w="4541"/>
      </w:tblGrid>
      <w:tr w:rsidR="00C456BC" w:rsidRPr="00C456BC" w14:paraId="0CEC5722" w14:textId="77777777" w:rsidTr="00142BE3">
        <w:tc>
          <w:tcPr>
            <w:tcW w:w="8296" w:type="dxa"/>
            <w:gridSpan w:val="2"/>
            <w:tcBorders>
              <w:top w:val="single" w:sz="4" w:space="0" w:color="auto"/>
              <w:left w:val="single" w:sz="4" w:space="0" w:color="auto"/>
              <w:bottom w:val="single" w:sz="4" w:space="0" w:color="auto"/>
              <w:right w:val="single" w:sz="4" w:space="0" w:color="auto"/>
            </w:tcBorders>
            <w:hideMark/>
          </w:tcPr>
          <w:p w14:paraId="007B154A" w14:textId="77777777" w:rsidR="00B41F81" w:rsidRPr="00C456BC" w:rsidRDefault="00B41F81" w:rsidP="00142BE3">
            <w:pPr>
              <w:spacing w:line="360" w:lineRule="auto"/>
              <w:rPr>
                <w:rFonts w:ascii="Arial" w:hAnsi="Arial" w:cs="Arial"/>
              </w:rPr>
            </w:pPr>
            <w:r w:rsidRPr="00C456BC">
              <w:rPr>
                <w:rFonts w:ascii="Arial" w:hAnsi="Arial" w:cs="Arial"/>
              </w:rPr>
              <w:t>Table 1. Primers for knocking out connexins and validation</w:t>
            </w:r>
          </w:p>
        </w:tc>
      </w:tr>
      <w:tr w:rsidR="00C456BC" w:rsidRPr="00C456BC" w14:paraId="1EBBD9D7"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61D75D03" w14:textId="77777777" w:rsidR="00B41F81" w:rsidRPr="00C456BC" w:rsidRDefault="00B41F81" w:rsidP="00142BE3">
            <w:pPr>
              <w:spacing w:line="360" w:lineRule="auto"/>
              <w:rPr>
                <w:rFonts w:ascii="Arial" w:hAnsi="Arial" w:cs="Arial"/>
              </w:rPr>
            </w:pPr>
            <w:r w:rsidRPr="00C456BC">
              <w:rPr>
                <w:rFonts w:ascii="Arial" w:hAnsi="Arial" w:cs="Arial"/>
              </w:rPr>
              <w:t>Cx43-gRNA-F</w:t>
            </w:r>
          </w:p>
        </w:tc>
        <w:tc>
          <w:tcPr>
            <w:tcW w:w="4541" w:type="dxa"/>
            <w:tcBorders>
              <w:top w:val="single" w:sz="4" w:space="0" w:color="auto"/>
              <w:left w:val="single" w:sz="4" w:space="0" w:color="auto"/>
              <w:bottom w:val="single" w:sz="4" w:space="0" w:color="auto"/>
              <w:right w:val="single" w:sz="4" w:space="0" w:color="auto"/>
            </w:tcBorders>
            <w:hideMark/>
          </w:tcPr>
          <w:p w14:paraId="1E182122" w14:textId="77777777" w:rsidR="00B41F81" w:rsidRPr="00C456BC" w:rsidRDefault="00B41F81" w:rsidP="00142BE3">
            <w:pPr>
              <w:spacing w:line="360" w:lineRule="auto"/>
              <w:rPr>
                <w:rFonts w:ascii="Arial" w:hAnsi="Arial" w:cs="Arial"/>
              </w:rPr>
            </w:pPr>
            <w:r w:rsidRPr="00C456BC">
              <w:rPr>
                <w:rFonts w:ascii="Arial" w:hAnsi="Arial" w:cs="Arial"/>
              </w:rPr>
              <w:t xml:space="preserve">5’ CACCGCATTTTCCGAATCCTGCTGC </w:t>
            </w:r>
          </w:p>
        </w:tc>
      </w:tr>
      <w:tr w:rsidR="00C456BC" w:rsidRPr="00C456BC" w14:paraId="0824E5C6"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27A0C155" w14:textId="77777777" w:rsidR="00B41F81" w:rsidRPr="00C456BC" w:rsidRDefault="00B41F81" w:rsidP="00142BE3">
            <w:pPr>
              <w:spacing w:line="360" w:lineRule="auto"/>
              <w:rPr>
                <w:rFonts w:ascii="Arial" w:hAnsi="Arial" w:cs="Arial"/>
              </w:rPr>
            </w:pPr>
            <w:r w:rsidRPr="00C456BC">
              <w:rPr>
                <w:rFonts w:ascii="Arial" w:hAnsi="Arial" w:cs="Arial"/>
              </w:rPr>
              <w:t>Cx43-gRNA-R</w:t>
            </w:r>
          </w:p>
        </w:tc>
        <w:tc>
          <w:tcPr>
            <w:tcW w:w="4541" w:type="dxa"/>
            <w:tcBorders>
              <w:top w:val="single" w:sz="4" w:space="0" w:color="auto"/>
              <w:left w:val="single" w:sz="4" w:space="0" w:color="auto"/>
              <w:bottom w:val="single" w:sz="4" w:space="0" w:color="auto"/>
              <w:right w:val="single" w:sz="4" w:space="0" w:color="auto"/>
            </w:tcBorders>
            <w:hideMark/>
          </w:tcPr>
          <w:p w14:paraId="5D25A482" w14:textId="77777777" w:rsidR="00B41F81" w:rsidRPr="00C456BC" w:rsidRDefault="00B41F81" w:rsidP="00142BE3">
            <w:pPr>
              <w:spacing w:line="360" w:lineRule="auto"/>
              <w:rPr>
                <w:rFonts w:ascii="Arial" w:hAnsi="Arial" w:cs="Arial"/>
              </w:rPr>
            </w:pPr>
            <w:r w:rsidRPr="00C456BC">
              <w:rPr>
                <w:rFonts w:ascii="Arial" w:hAnsi="Arial" w:cs="Arial"/>
              </w:rPr>
              <w:t>5’ AAACGCAGCAGGATTCGGAAAATGC</w:t>
            </w:r>
          </w:p>
        </w:tc>
      </w:tr>
      <w:tr w:rsidR="00C456BC" w:rsidRPr="00C456BC" w14:paraId="28E04803"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0A8F888B" w14:textId="77777777" w:rsidR="00B41F81" w:rsidRPr="00C456BC" w:rsidRDefault="00B41F81" w:rsidP="00142BE3">
            <w:pPr>
              <w:spacing w:line="360" w:lineRule="auto"/>
              <w:rPr>
                <w:rFonts w:ascii="Arial" w:hAnsi="Arial" w:cs="Arial"/>
              </w:rPr>
            </w:pPr>
            <w:r w:rsidRPr="00C456BC">
              <w:rPr>
                <w:rFonts w:ascii="Arial" w:hAnsi="Arial" w:cs="Arial"/>
              </w:rPr>
              <w:t>Cx43-F (gDNA sequencing)</w:t>
            </w:r>
          </w:p>
        </w:tc>
        <w:tc>
          <w:tcPr>
            <w:tcW w:w="4541" w:type="dxa"/>
            <w:tcBorders>
              <w:top w:val="single" w:sz="4" w:space="0" w:color="auto"/>
              <w:left w:val="single" w:sz="4" w:space="0" w:color="auto"/>
              <w:bottom w:val="single" w:sz="4" w:space="0" w:color="auto"/>
              <w:right w:val="single" w:sz="4" w:space="0" w:color="auto"/>
            </w:tcBorders>
            <w:hideMark/>
          </w:tcPr>
          <w:p w14:paraId="3F75E508" w14:textId="77777777" w:rsidR="00B41F81" w:rsidRPr="00C456BC" w:rsidRDefault="00B41F81" w:rsidP="00142BE3">
            <w:pPr>
              <w:spacing w:line="360" w:lineRule="auto"/>
              <w:rPr>
                <w:rFonts w:ascii="Arial" w:hAnsi="Arial" w:cs="Arial"/>
              </w:rPr>
            </w:pPr>
            <w:r w:rsidRPr="00C456BC">
              <w:rPr>
                <w:rFonts w:ascii="Arial" w:hAnsi="Arial" w:cs="Arial"/>
              </w:rPr>
              <w:t>5’ ACTTGTTAGATCTTTTCTTCGTTGGCA</w:t>
            </w:r>
          </w:p>
        </w:tc>
      </w:tr>
      <w:tr w:rsidR="00C456BC" w:rsidRPr="00C456BC" w14:paraId="6F0F941B"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3F376857" w14:textId="77777777" w:rsidR="00B41F81" w:rsidRPr="00C456BC" w:rsidRDefault="00B41F81" w:rsidP="00142BE3">
            <w:pPr>
              <w:spacing w:line="360" w:lineRule="auto"/>
              <w:rPr>
                <w:rFonts w:ascii="Arial" w:hAnsi="Arial" w:cs="Arial"/>
              </w:rPr>
            </w:pPr>
            <w:r w:rsidRPr="00C456BC">
              <w:rPr>
                <w:rFonts w:ascii="Arial" w:hAnsi="Arial" w:cs="Arial"/>
              </w:rPr>
              <w:t>Cx43-R (gDNA sequencing)</w:t>
            </w:r>
          </w:p>
        </w:tc>
        <w:tc>
          <w:tcPr>
            <w:tcW w:w="4541" w:type="dxa"/>
            <w:tcBorders>
              <w:top w:val="single" w:sz="4" w:space="0" w:color="auto"/>
              <w:left w:val="single" w:sz="4" w:space="0" w:color="auto"/>
              <w:bottom w:val="single" w:sz="4" w:space="0" w:color="auto"/>
              <w:right w:val="single" w:sz="4" w:space="0" w:color="auto"/>
            </w:tcBorders>
            <w:hideMark/>
          </w:tcPr>
          <w:p w14:paraId="4BAAB5DC" w14:textId="77777777" w:rsidR="00B41F81" w:rsidRPr="00C456BC" w:rsidRDefault="00B41F81" w:rsidP="00142BE3">
            <w:pPr>
              <w:spacing w:line="360" w:lineRule="auto"/>
              <w:rPr>
                <w:rFonts w:ascii="Arial" w:hAnsi="Arial" w:cs="Arial"/>
              </w:rPr>
            </w:pPr>
            <w:r w:rsidRPr="00C456BC">
              <w:rPr>
                <w:rFonts w:ascii="Arial" w:hAnsi="Arial" w:cs="Arial"/>
              </w:rPr>
              <w:t>5’ TTTCACCTTACCATGCTCTTCAATACC</w:t>
            </w:r>
          </w:p>
        </w:tc>
      </w:tr>
      <w:tr w:rsidR="00C456BC" w:rsidRPr="00C456BC" w14:paraId="023A1510"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43B1D22F" w14:textId="77777777" w:rsidR="00B41F81" w:rsidRPr="00C456BC" w:rsidRDefault="00B41F81" w:rsidP="00142BE3">
            <w:pPr>
              <w:spacing w:line="360" w:lineRule="auto"/>
              <w:rPr>
                <w:rFonts w:ascii="Arial" w:hAnsi="Arial" w:cs="Arial"/>
              </w:rPr>
            </w:pPr>
            <w:r w:rsidRPr="00C456BC">
              <w:rPr>
                <w:rFonts w:ascii="Arial" w:hAnsi="Arial" w:cs="Arial"/>
              </w:rPr>
              <w:t>Cx45-gRNA-F</w:t>
            </w:r>
          </w:p>
        </w:tc>
        <w:tc>
          <w:tcPr>
            <w:tcW w:w="4541" w:type="dxa"/>
            <w:tcBorders>
              <w:top w:val="single" w:sz="4" w:space="0" w:color="auto"/>
              <w:left w:val="single" w:sz="4" w:space="0" w:color="auto"/>
              <w:bottom w:val="single" w:sz="4" w:space="0" w:color="auto"/>
              <w:right w:val="single" w:sz="4" w:space="0" w:color="auto"/>
            </w:tcBorders>
            <w:hideMark/>
          </w:tcPr>
          <w:p w14:paraId="17D93104" w14:textId="77777777" w:rsidR="00B41F81" w:rsidRPr="00C456BC" w:rsidRDefault="00B41F81" w:rsidP="00142BE3">
            <w:pPr>
              <w:spacing w:line="360" w:lineRule="auto"/>
              <w:rPr>
                <w:rFonts w:ascii="Arial" w:hAnsi="Arial" w:cs="Arial"/>
              </w:rPr>
            </w:pPr>
            <w:r w:rsidRPr="00C456BC">
              <w:rPr>
                <w:rFonts w:ascii="Arial" w:hAnsi="Arial" w:cs="Arial"/>
              </w:rPr>
              <w:t>5’ CACCG ACAACCATTCCACATTTGTG</w:t>
            </w:r>
          </w:p>
        </w:tc>
      </w:tr>
      <w:tr w:rsidR="00C456BC" w:rsidRPr="00C456BC" w14:paraId="765B670F"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0946B98B" w14:textId="77777777" w:rsidR="00B41F81" w:rsidRPr="00C456BC" w:rsidRDefault="00B41F81" w:rsidP="00142BE3">
            <w:pPr>
              <w:spacing w:line="360" w:lineRule="auto"/>
              <w:rPr>
                <w:rFonts w:ascii="Arial" w:hAnsi="Arial" w:cs="Arial"/>
              </w:rPr>
            </w:pPr>
            <w:r w:rsidRPr="00C456BC">
              <w:rPr>
                <w:rFonts w:ascii="Arial" w:hAnsi="Arial" w:cs="Arial"/>
              </w:rPr>
              <w:t>Cx45-gRNA-R</w:t>
            </w:r>
          </w:p>
        </w:tc>
        <w:tc>
          <w:tcPr>
            <w:tcW w:w="4541" w:type="dxa"/>
            <w:tcBorders>
              <w:top w:val="single" w:sz="4" w:space="0" w:color="auto"/>
              <w:left w:val="single" w:sz="4" w:space="0" w:color="auto"/>
              <w:bottom w:val="single" w:sz="4" w:space="0" w:color="auto"/>
              <w:right w:val="single" w:sz="4" w:space="0" w:color="auto"/>
            </w:tcBorders>
            <w:hideMark/>
          </w:tcPr>
          <w:p w14:paraId="7948BBD9" w14:textId="77777777" w:rsidR="00B41F81" w:rsidRPr="00C456BC" w:rsidRDefault="00B41F81" w:rsidP="00142BE3">
            <w:pPr>
              <w:spacing w:line="360" w:lineRule="auto"/>
              <w:rPr>
                <w:rFonts w:ascii="Arial" w:hAnsi="Arial" w:cs="Arial"/>
              </w:rPr>
            </w:pPr>
            <w:r w:rsidRPr="00C456BC">
              <w:rPr>
                <w:rFonts w:ascii="Arial" w:hAnsi="Arial" w:cs="Arial"/>
              </w:rPr>
              <w:t>5’ AAAC CACAAATGTGGAATGGTTGTC</w:t>
            </w:r>
          </w:p>
        </w:tc>
      </w:tr>
      <w:tr w:rsidR="00C456BC" w:rsidRPr="00C456BC" w14:paraId="5042169D"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2B8DA974" w14:textId="77777777" w:rsidR="00B41F81" w:rsidRPr="00C456BC" w:rsidRDefault="00B41F81" w:rsidP="00142BE3">
            <w:pPr>
              <w:spacing w:line="360" w:lineRule="auto"/>
              <w:rPr>
                <w:rFonts w:ascii="Arial" w:hAnsi="Arial" w:cs="Arial"/>
              </w:rPr>
            </w:pPr>
            <w:r w:rsidRPr="00C456BC">
              <w:rPr>
                <w:rFonts w:ascii="Arial" w:hAnsi="Arial" w:cs="Arial"/>
              </w:rPr>
              <w:t>Cx45-F (gDNA sequencing)</w:t>
            </w:r>
          </w:p>
        </w:tc>
        <w:tc>
          <w:tcPr>
            <w:tcW w:w="4541" w:type="dxa"/>
            <w:tcBorders>
              <w:top w:val="single" w:sz="4" w:space="0" w:color="auto"/>
              <w:left w:val="single" w:sz="4" w:space="0" w:color="auto"/>
              <w:bottom w:val="single" w:sz="4" w:space="0" w:color="auto"/>
              <w:right w:val="single" w:sz="4" w:space="0" w:color="auto"/>
            </w:tcBorders>
            <w:hideMark/>
          </w:tcPr>
          <w:p w14:paraId="74AA9C7B" w14:textId="77777777" w:rsidR="00B41F81" w:rsidRPr="00C456BC" w:rsidRDefault="00B41F81" w:rsidP="00142BE3">
            <w:pPr>
              <w:spacing w:line="360" w:lineRule="auto"/>
              <w:rPr>
                <w:rFonts w:ascii="Arial" w:hAnsi="Arial" w:cs="Arial"/>
              </w:rPr>
            </w:pPr>
            <w:r w:rsidRPr="00C456BC">
              <w:rPr>
                <w:rFonts w:ascii="Arial" w:hAnsi="Arial" w:cs="Arial"/>
              </w:rPr>
              <w:t>5’ AGTTGGAGCTTCCTGACTCG</w:t>
            </w:r>
          </w:p>
        </w:tc>
      </w:tr>
      <w:tr w:rsidR="00C456BC" w:rsidRPr="00C456BC" w14:paraId="7A211241"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126A6FA9" w14:textId="77777777" w:rsidR="00B41F81" w:rsidRPr="00C456BC" w:rsidRDefault="00B41F81" w:rsidP="00142BE3">
            <w:pPr>
              <w:spacing w:line="360" w:lineRule="auto"/>
              <w:rPr>
                <w:rFonts w:ascii="Arial" w:hAnsi="Arial" w:cs="Arial"/>
              </w:rPr>
            </w:pPr>
            <w:r w:rsidRPr="00C456BC">
              <w:rPr>
                <w:rFonts w:ascii="Arial" w:hAnsi="Arial" w:cs="Arial"/>
              </w:rPr>
              <w:t>Cx45-R (gDNA sequencing)</w:t>
            </w:r>
          </w:p>
        </w:tc>
        <w:tc>
          <w:tcPr>
            <w:tcW w:w="4541" w:type="dxa"/>
            <w:tcBorders>
              <w:top w:val="single" w:sz="4" w:space="0" w:color="auto"/>
              <w:left w:val="single" w:sz="4" w:space="0" w:color="auto"/>
              <w:bottom w:val="single" w:sz="4" w:space="0" w:color="auto"/>
              <w:right w:val="single" w:sz="4" w:space="0" w:color="auto"/>
            </w:tcBorders>
            <w:hideMark/>
          </w:tcPr>
          <w:p w14:paraId="184A6C15" w14:textId="77777777" w:rsidR="00B41F81" w:rsidRPr="00C456BC" w:rsidRDefault="00B41F81" w:rsidP="00142BE3">
            <w:pPr>
              <w:spacing w:line="360" w:lineRule="auto"/>
              <w:rPr>
                <w:rFonts w:ascii="Arial" w:hAnsi="Arial" w:cs="Arial"/>
              </w:rPr>
            </w:pPr>
            <w:r w:rsidRPr="00C456BC">
              <w:rPr>
                <w:rFonts w:ascii="Arial" w:hAnsi="Arial" w:cs="Arial"/>
              </w:rPr>
              <w:t>5’ CCAGCAACTGCAGCACATAG</w:t>
            </w:r>
          </w:p>
        </w:tc>
      </w:tr>
      <w:tr w:rsidR="00C456BC" w:rsidRPr="00C456BC" w14:paraId="3D3CD56C"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61C64365" w14:textId="77777777" w:rsidR="00B41F81" w:rsidRPr="00C456BC" w:rsidRDefault="00B41F81" w:rsidP="00142BE3">
            <w:pPr>
              <w:spacing w:line="360" w:lineRule="auto"/>
              <w:rPr>
                <w:rFonts w:ascii="Arial" w:hAnsi="Arial" w:cs="Arial"/>
              </w:rPr>
            </w:pPr>
            <w:r w:rsidRPr="00C456BC">
              <w:rPr>
                <w:rFonts w:ascii="Arial" w:hAnsi="Arial" w:cs="Arial"/>
              </w:rPr>
              <w:t>Cx46-gRNA-F</w:t>
            </w:r>
          </w:p>
        </w:tc>
        <w:tc>
          <w:tcPr>
            <w:tcW w:w="4541" w:type="dxa"/>
            <w:tcBorders>
              <w:top w:val="single" w:sz="4" w:space="0" w:color="auto"/>
              <w:left w:val="single" w:sz="4" w:space="0" w:color="auto"/>
              <w:bottom w:val="single" w:sz="4" w:space="0" w:color="auto"/>
              <w:right w:val="single" w:sz="4" w:space="0" w:color="auto"/>
            </w:tcBorders>
            <w:hideMark/>
          </w:tcPr>
          <w:p w14:paraId="0E14563B" w14:textId="77777777" w:rsidR="00B41F81" w:rsidRPr="00C456BC" w:rsidRDefault="00B41F81" w:rsidP="00142BE3">
            <w:pPr>
              <w:spacing w:line="360" w:lineRule="auto"/>
              <w:rPr>
                <w:rFonts w:ascii="Arial" w:hAnsi="Arial" w:cs="Arial"/>
              </w:rPr>
            </w:pPr>
            <w:r w:rsidRPr="00C456BC">
              <w:rPr>
                <w:rFonts w:ascii="Arial" w:hAnsi="Arial" w:cs="Arial"/>
              </w:rPr>
              <w:t>5’ CACCG GCTGTTCATCTTCCGCATCT</w:t>
            </w:r>
          </w:p>
        </w:tc>
      </w:tr>
      <w:tr w:rsidR="00C456BC" w:rsidRPr="00C456BC" w14:paraId="30268204"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61D46EB8" w14:textId="77777777" w:rsidR="00B41F81" w:rsidRPr="00C456BC" w:rsidRDefault="00B41F81" w:rsidP="00142BE3">
            <w:pPr>
              <w:spacing w:line="360" w:lineRule="auto"/>
              <w:rPr>
                <w:rFonts w:ascii="Arial" w:hAnsi="Arial" w:cs="Arial"/>
              </w:rPr>
            </w:pPr>
            <w:r w:rsidRPr="00C456BC">
              <w:rPr>
                <w:rFonts w:ascii="Arial" w:hAnsi="Arial" w:cs="Arial"/>
              </w:rPr>
              <w:t>Cx46-gRNA-R</w:t>
            </w:r>
          </w:p>
        </w:tc>
        <w:tc>
          <w:tcPr>
            <w:tcW w:w="4541" w:type="dxa"/>
            <w:tcBorders>
              <w:top w:val="single" w:sz="4" w:space="0" w:color="auto"/>
              <w:left w:val="single" w:sz="4" w:space="0" w:color="auto"/>
              <w:bottom w:val="single" w:sz="4" w:space="0" w:color="auto"/>
              <w:right w:val="single" w:sz="4" w:space="0" w:color="auto"/>
            </w:tcBorders>
            <w:hideMark/>
          </w:tcPr>
          <w:p w14:paraId="2DA8648F" w14:textId="77777777" w:rsidR="00B41F81" w:rsidRPr="00C456BC" w:rsidRDefault="00B41F81" w:rsidP="00142BE3">
            <w:pPr>
              <w:spacing w:line="360" w:lineRule="auto"/>
              <w:rPr>
                <w:rFonts w:ascii="Arial" w:hAnsi="Arial" w:cs="Arial"/>
              </w:rPr>
            </w:pPr>
            <w:r w:rsidRPr="00C456BC">
              <w:rPr>
                <w:rFonts w:ascii="Arial" w:hAnsi="Arial" w:cs="Arial"/>
              </w:rPr>
              <w:t>5’ AAACAGATGCGGAAGATGAACAGCC</w:t>
            </w:r>
          </w:p>
        </w:tc>
      </w:tr>
      <w:tr w:rsidR="00C456BC" w:rsidRPr="00C456BC" w14:paraId="619650CB"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5056928B" w14:textId="77777777" w:rsidR="00B41F81" w:rsidRPr="00C456BC" w:rsidRDefault="00B41F81" w:rsidP="00142BE3">
            <w:pPr>
              <w:spacing w:line="360" w:lineRule="auto"/>
              <w:rPr>
                <w:rFonts w:ascii="Arial" w:hAnsi="Arial" w:cs="Arial"/>
              </w:rPr>
            </w:pPr>
            <w:r w:rsidRPr="00C456BC">
              <w:rPr>
                <w:rFonts w:ascii="Arial" w:hAnsi="Arial" w:cs="Arial"/>
              </w:rPr>
              <w:t>Cx46-F (gDNA sequencing)</w:t>
            </w:r>
          </w:p>
        </w:tc>
        <w:tc>
          <w:tcPr>
            <w:tcW w:w="4541" w:type="dxa"/>
            <w:tcBorders>
              <w:top w:val="single" w:sz="4" w:space="0" w:color="auto"/>
              <w:left w:val="single" w:sz="4" w:space="0" w:color="auto"/>
              <w:bottom w:val="single" w:sz="4" w:space="0" w:color="auto"/>
              <w:right w:val="single" w:sz="4" w:space="0" w:color="auto"/>
            </w:tcBorders>
            <w:hideMark/>
          </w:tcPr>
          <w:p w14:paraId="2440B617" w14:textId="77777777" w:rsidR="00B41F81" w:rsidRPr="00C456BC" w:rsidRDefault="00B41F81" w:rsidP="00142BE3">
            <w:pPr>
              <w:spacing w:line="360" w:lineRule="auto"/>
              <w:rPr>
                <w:rFonts w:ascii="Arial" w:hAnsi="Arial" w:cs="Arial"/>
              </w:rPr>
            </w:pPr>
            <w:r w:rsidRPr="00C456BC">
              <w:rPr>
                <w:rFonts w:ascii="Arial" w:hAnsi="Arial" w:cs="Arial"/>
              </w:rPr>
              <w:t xml:space="preserve">5’ </w:t>
            </w:r>
            <w:bookmarkStart w:id="0" w:name="_Hlk115959685"/>
            <w:r w:rsidRPr="00C456BC">
              <w:rPr>
                <w:rFonts w:ascii="Arial" w:hAnsi="Arial" w:cs="Arial"/>
              </w:rPr>
              <w:t>CGACTGGAGCTTTCTGGGAA</w:t>
            </w:r>
            <w:bookmarkEnd w:id="0"/>
          </w:p>
        </w:tc>
      </w:tr>
      <w:tr w:rsidR="00C456BC" w:rsidRPr="00C456BC" w14:paraId="423C29D7" w14:textId="77777777" w:rsidTr="00142BE3">
        <w:tc>
          <w:tcPr>
            <w:tcW w:w="3755" w:type="dxa"/>
            <w:tcBorders>
              <w:top w:val="single" w:sz="4" w:space="0" w:color="auto"/>
              <w:left w:val="single" w:sz="4" w:space="0" w:color="auto"/>
              <w:bottom w:val="single" w:sz="4" w:space="0" w:color="auto"/>
              <w:right w:val="single" w:sz="4" w:space="0" w:color="auto"/>
            </w:tcBorders>
            <w:hideMark/>
          </w:tcPr>
          <w:p w14:paraId="5EA65DAD" w14:textId="77777777" w:rsidR="00B41F81" w:rsidRPr="00C456BC" w:rsidRDefault="00B41F81" w:rsidP="00142BE3">
            <w:pPr>
              <w:spacing w:line="360" w:lineRule="auto"/>
              <w:rPr>
                <w:rFonts w:ascii="Arial" w:hAnsi="Arial" w:cs="Arial"/>
              </w:rPr>
            </w:pPr>
            <w:r w:rsidRPr="00C456BC">
              <w:rPr>
                <w:rFonts w:ascii="Arial" w:hAnsi="Arial" w:cs="Arial"/>
              </w:rPr>
              <w:t>Cx46-R (gDNA sequencing)</w:t>
            </w:r>
          </w:p>
        </w:tc>
        <w:tc>
          <w:tcPr>
            <w:tcW w:w="4541" w:type="dxa"/>
            <w:tcBorders>
              <w:top w:val="single" w:sz="4" w:space="0" w:color="auto"/>
              <w:left w:val="single" w:sz="4" w:space="0" w:color="auto"/>
              <w:bottom w:val="single" w:sz="4" w:space="0" w:color="auto"/>
              <w:right w:val="single" w:sz="4" w:space="0" w:color="auto"/>
            </w:tcBorders>
            <w:hideMark/>
          </w:tcPr>
          <w:p w14:paraId="2F649F33" w14:textId="77777777" w:rsidR="00B41F81" w:rsidRPr="00C456BC" w:rsidRDefault="00B41F81" w:rsidP="00142BE3">
            <w:pPr>
              <w:spacing w:line="360" w:lineRule="auto"/>
              <w:rPr>
                <w:rFonts w:ascii="Arial" w:hAnsi="Arial" w:cs="Arial"/>
              </w:rPr>
            </w:pPr>
            <w:r w:rsidRPr="00C456BC">
              <w:rPr>
                <w:rFonts w:ascii="Arial" w:hAnsi="Arial" w:cs="Arial"/>
              </w:rPr>
              <w:t>5’ GAGGGATTGTCCTGCGGTG</w:t>
            </w:r>
          </w:p>
        </w:tc>
      </w:tr>
    </w:tbl>
    <w:p w14:paraId="17E1EA94" w14:textId="2BEBE093" w:rsidR="00470795" w:rsidRPr="00C456BC" w:rsidRDefault="00470795" w:rsidP="00470795">
      <w:pPr>
        <w:spacing w:line="360" w:lineRule="auto"/>
        <w:ind w:firstLineChars="193" w:firstLine="425"/>
        <w:rPr>
          <w:rFonts w:ascii="Arial" w:hAnsi="Arial" w:cs="Arial"/>
          <w:b/>
          <w:sz w:val="22"/>
        </w:rPr>
      </w:pPr>
      <w:r w:rsidRPr="00C456BC">
        <w:rPr>
          <w:rFonts w:ascii="Arial" w:hAnsi="Arial" w:cs="Arial"/>
          <w:sz w:val="22"/>
        </w:rPr>
        <w:t xml:space="preserve">HEK-293 cells stably expressing EGFP, mCherry or SARM1, and SH-SY5Y stably overexpressing Cx43 were also generated through lentivirus infection and puromycin selection, following previously described methods </w:t>
      </w:r>
      <w:r w:rsidRPr="00C456BC">
        <w:rPr>
          <w:rFonts w:ascii="Arial" w:hAnsi="Arial" w:cs="Arial"/>
          <w:sz w:val="22"/>
        </w:rPr>
        <w:fldChar w:fldCharType="begin">
          <w:fldData xml:space="preserve">PEVuZE5vdGU+PENpdGU+PEF1dGhvcj5MaTwvQXV0aG9yPjxZZWFyPjIwMjE8L1llYXI+PFJlY051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PEVuZE5vdGU+PENpdGU+PEF1dGhvcj5MaTwvQXV0aG9yPjxZZWFyPjIwMjE8L1llYXI+PFJlY051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Pr="00C456BC">
        <w:rPr>
          <w:rFonts w:ascii="Arial" w:hAnsi="Arial" w:cs="Arial"/>
          <w:sz w:val="22"/>
        </w:rPr>
      </w:r>
      <w:r w:rsidRPr="00C456BC">
        <w:rPr>
          <w:rFonts w:ascii="Arial" w:hAnsi="Arial" w:cs="Arial"/>
          <w:sz w:val="22"/>
        </w:rPr>
        <w:fldChar w:fldCharType="separate"/>
      </w:r>
      <w:r w:rsidR="00FE1A45" w:rsidRPr="00FE1A45">
        <w:rPr>
          <w:rFonts w:ascii="Arial" w:hAnsi="Arial" w:cs="Arial"/>
          <w:noProof/>
          <w:sz w:val="22"/>
          <w:vertAlign w:val="superscript"/>
        </w:rPr>
        <w:t>1</w:t>
      </w:r>
      <w:r w:rsidRPr="00C456BC">
        <w:rPr>
          <w:rFonts w:ascii="Arial" w:hAnsi="Arial" w:cs="Arial"/>
          <w:sz w:val="22"/>
        </w:rPr>
        <w:fldChar w:fldCharType="end"/>
      </w:r>
      <w:r w:rsidRPr="00C456BC">
        <w:rPr>
          <w:rFonts w:ascii="Arial" w:hAnsi="Arial" w:cs="Arial"/>
          <w:sz w:val="22"/>
        </w:rPr>
        <w:t xml:space="preserve">. </w:t>
      </w:r>
    </w:p>
    <w:p w14:paraId="191DED6E" w14:textId="36C96B6E" w:rsidR="00B41F81" w:rsidRPr="00C456BC" w:rsidRDefault="002F58BC" w:rsidP="00B41F81">
      <w:pPr>
        <w:spacing w:line="360" w:lineRule="auto"/>
        <w:rPr>
          <w:rFonts w:ascii="Arial" w:eastAsia="Whitney-Bold" w:hAnsi="Arial" w:cs="Arial"/>
          <w:b/>
          <w:bCs/>
          <w:sz w:val="22"/>
        </w:rPr>
      </w:pPr>
      <w:r w:rsidRPr="00C456BC">
        <w:rPr>
          <w:rFonts w:ascii="Arial" w:eastAsia="Whitney-Bold" w:hAnsi="Arial" w:cs="Arial"/>
          <w:b/>
          <w:bCs/>
          <w:sz w:val="22"/>
        </w:rPr>
        <w:t>V</w:t>
      </w:r>
      <w:r w:rsidR="00B41F81" w:rsidRPr="00C456BC">
        <w:rPr>
          <w:rFonts w:ascii="Arial" w:eastAsia="Whitney-Bold" w:hAnsi="Arial" w:cs="Arial"/>
          <w:b/>
          <w:bCs/>
          <w:sz w:val="22"/>
        </w:rPr>
        <w:t xml:space="preserve">irus preparation and infection </w:t>
      </w:r>
    </w:p>
    <w:p w14:paraId="2C2A6403" w14:textId="00127A1E" w:rsidR="00B41F81" w:rsidRPr="00C456BC" w:rsidRDefault="00470795" w:rsidP="00B41F81">
      <w:pPr>
        <w:spacing w:line="360" w:lineRule="auto"/>
        <w:rPr>
          <w:rFonts w:ascii="Arial" w:eastAsia="Whitney-Bold" w:hAnsi="Arial" w:cs="Arial"/>
          <w:sz w:val="22"/>
        </w:rPr>
      </w:pPr>
      <w:r w:rsidRPr="00C456BC">
        <w:rPr>
          <w:rFonts w:ascii="Arial" w:eastAsia="Whitney-Bold" w:hAnsi="Arial" w:cs="Arial"/>
          <w:sz w:val="22"/>
        </w:rPr>
        <w:t xml:space="preserve">To decrease Cx36 expression in vivo, we used the pAAV-PHP.eB-U6-shRNA (Gjd2)-CMV-mScarlet-WPRE vector (Cx36-KD) from Obio Technology, while the pAAV-PHP.eB-U6-shRNA (NC2)-CMV-mScarlet-WPRE vector was used as a control (Scramble). The sequence of the shRNA targeting Cx36 is </w:t>
      </w:r>
      <w:r w:rsidR="002F58BC" w:rsidRPr="00C456BC">
        <w:rPr>
          <w:rFonts w:ascii="Arial" w:eastAsia="Whitney-Bold" w:hAnsi="Arial" w:cs="Arial"/>
          <w:sz w:val="22"/>
        </w:rPr>
        <w:t xml:space="preserve">ACCGACCGTTACCCCTGCATCAATTCAAGAGATTGATGCAGGGGTAACGGTTTTTTTG, and the sequence of </w:t>
      </w:r>
      <w:r w:rsidRPr="00C456BC">
        <w:rPr>
          <w:rFonts w:ascii="Arial" w:eastAsia="Whitney-Bold" w:hAnsi="Arial" w:cs="Arial"/>
          <w:sz w:val="22"/>
        </w:rPr>
        <w:t xml:space="preserve">the </w:t>
      </w:r>
      <w:r w:rsidR="002F58BC" w:rsidRPr="00C456BC">
        <w:rPr>
          <w:rFonts w:ascii="Arial" w:eastAsia="Whitney-Bold" w:hAnsi="Arial" w:cs="Arial"/>
          <w:sz w:val="22"/>
        </w:rPr>
        <w:t>scrambled shRNA is ACCGCCTAAGGTTAAGTCGCCCTCGCTCGAGCGAGGGCGACTTAACCTTAGGTTTTTTG.</w:t>
      </w:r>
      <w:r w:rsidRPr="00C456BC">
        <w:t xml:space="preserve"> </w:t>
      </w:r>
      <w:r w:rsidRPr="00C456BC">
        <w:rPr>
          <w:rFonts w:ascii="Arial" w:eastAsia="Whitney-Bold" w:hAnsi="Arial" w:cs="Arial"/>
          <w:sz w:val="22"/>
        </w:rPr>
        <w:t>The AAV virus was purified by ultracentrifugation and diluted in 0.9% saline to a final volume of 200 μL with a final titer of 2 × 10</w:t>
      </w:r>
      <w:r w:rsidRPr="00C456BC">
        <w:rPr>
          <w:rFonts w:ascii="Arial" w:eastAsia="Whitney-Bold" w:hAnsi="Arial" w:cs="Arial"/>
          <w:sz w:val="22"/>
          <w:vertAlign w:val="superscript"/>
        </w:rPr>
        <w:t>11</w:t>
      </w:r>
      <w:r w:rsidRPr="00C456BC">
        <w:rPr>
          <w:rFonts w:ascii="Arial" w:eastAsia="Whitney-Bold" w:hAnsi="Arial" w:cs="Arial"/>
          <w:sz w:val="22"/>
        </w:rPr>
        <w:t xml:space="preserve"> viral genome and injected into each mouse intravenously. Behavioral, imaging and characterization experiments </w:t>
      </w:r>
      <w:r w:rsidRPr="00C456BC">
        <w:rPr>
          <w:rFonts w:ascii="Arial" w:eastAsia="Whitney-Bold" w:hAnsi="Arial" w:cs="Arial"/>
          <w:sz w:val="22"/>
        </w:rPr>
        <w:lastRenderedPageBreak/>
        <w:t>were performed at least 18 days after injection.</w:t>
      </w:r>
      <w:r w:rsidR="002F58BC" w:rsidRPr="00C456BC">
        <w:rPr>
          <w:rFonts w:ascii="Arial" w:eastAsia="Whitney-Bold" w:hAnsi="Arial" w:cs="Arial"/>
          <w:sz w:val="22"/>
        </w:rPr>
        <w:t xml:space="preserve"> </w:t>
      </w:r>
      <w:r w:rsidR="001A52D4" w:rsidRPr="00C456BC">
        <w:rPr>
          <w:rFonts w:ascii="Arial" w:eastAsia="Whitney-Bold" w:hAnsi="Arial" w:cs="Arial"/>
          <w:sz w:val="22"/>
        </w:rPr>
        <w:t xml:space="preserve">To infect DRG neurons </w:t>
      </w:r>
      <w:r w:rsidR="001A52D4" w:rsidRPr="00C456BC">
        <w:rPr>
          <w:rFonts w:ascii="Arial" w:eastAsia="Whitney-Bold" w:hAnsi="Arial" w:cs="Arial"/>
          <w:i/>
          <w:iCs/>
          <w:sz w:val="22"/>
        </w:rPr>
        <w:t>in vitro</w:t>
      </w:r>
      <w:r w:rsidR="001A52D4" w:rsidRPr="00C456BC">
        <w:rPr>
          <w:rFonts w:ascii="Arial" w:eastAsia="Whitney-Bold" w:hAnsi="Arial" w:cs="Arial"/>
          <w:sz w:val="22"/>
        </w:rPr>
        <w:t xml:space="preserve">, virus with the same multiplicity of infection (MOI) was added to DRG </w:t>
      </w:r>
      <w:r w:rsidR="00B41F81" w:rsidRPr="00C456BC">
        <w:rPr>
          <w:rFonts w:ascii="Arial" w:eastAsia="Whitney-Bold" w:hAnsi="Arial" w:cs="Arial"/>
          <w:sz w:val="22"/>
        </w:rPr>
        <w:t xml:space="preserve">islands </w:t>
      </w:r>
      <w:r w:rsidR="001A52D4" w:rsidRPr="00C456BC">
        <w:rPr>
          <w:rFonts w:ascii="Arial" w:eastAsia="Whitney-Bold" w:hAnsi="Arial" w:cs="Arial"/>
          <w:sz w:val="22"/>
        </w:rPr>
        <w:t>d</w:t>
      </w:r>
      <w:r w:rsidR="00B41F81" w:rsidRPr="00C456BC">
        <w:rPr>
          <w:rFonts w:ascii="Arial" w:eastAsia="Whitney-Bold" w:hAnsi="Arial" w:cs="Arial"/>
          <w:sz w:val="22"/>
        </w:rPr>
        <w:t>uring seeding and further experiments were performed on Div6-8.</w:t>
      </w:r>
    </w:p>
    <w:p w14:paraId="7B4A5492" w14:textId="77777777" w:rsidR="00B41F81" w:rsidRPr="00C456BC" w:rsidRDefault="00B41F81" w:rsidP="00B41F81">
      <w:pPr>
        <w:spacing w:line="360" w:lineRule="auto"/>
        <w:rPr>
          <w:rFonts w:ascii="Arial" w:hAnsi="Arial" w:cs="Arial"/>
          <w:b/>
          <w:bCs/>
          <w:sz w:val="22"/>
        </w:rPr>
      </w:pPr>
      <w:r w:rsidRPr="00C456BC">
        <w:rPr>
          <w:rFonts w:ascii="Arial" w:hAnsi="Arial" w:cs="Arial"/>
          <w:b/>
          <w:sz w:val="22"/>
        </w:rPr>
        <w:t>Nucleotides extraction and cycling assay</w:t>
      </w:r>
    </w:p>
    <w:p w14:paraId="6D9B707A" w14:textId="0DCCD0CA" w:rsidR="00B41F81" w:rsidRPr="00C456BC" w:rsidRDefault="00470795" w:rsidP="00B41F81">
      <w:pPr>
        <w:spacing w:line="360" w:lineRule="auto"/>
        <w:rPr>
          <w:rFonts w:ascii="Arial" w:hAnsi="Arial" w:cs="Arial"/>
          <w:sz w:val="22"/>
        </w:rPr>
      </w:pPr>
      <w:r w:rsidRPr="00C456BC">
        <w:rPr>
          <w:rFonts w:ascii="Arial" w:hAnsi="Arial" w:cs="Arial"/>
          <w:sz w:val="22"/>
        </w:rPr>
        <w:t>Nucleotides, including NAD, cADPR, and NMN, were extracted and quantified using previously described methods</w:t>
      </w:r>
      <w:r w:rsidR="00B41F81" w:rsidRPr="00C456BC">
        <w:rPr>
          <w:rFonts w:ascii="Arial" w:hAnsi="Arial" w:cs="Arial"/>
          <w:sz w:val="22"/>
        </w:rPr>
        <w:fldChar w:fldCharType="begin">
          <w:fldData xml:space="preserve">PEVuZE5vdGU+PENpdGU+PEF1dGhvcj5aaGFvPC9BdXRob3I+PFllYXI+MjAxOTwvWWVhcj48UmVj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=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PEVuZE5vdGU+PENpdGU+PEF1dGhvcj5aaGFvPC9BdXRob3I+PFllYXI+MjAxOTwvWWVhcj48UmVj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=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00B41F81" w:rsidRPr="00C456BC">
        <w:rPr>
          <w:rFonts w:ascii="Arial" w:hAnsi="Arial" w:cs="Arial"/>
          <w:sz w:val="22"/>
        </w:rPr>
      </w:r>
      <w:r w:rsidR="00B41F81" w:rsidRPr="00C456BC">
        <w:rPr>
          <w:rFonts w:ascii="Arial" w:hAnsi="Arial" w:cs="Arial"/>
          <w:sz w:val="22"/>
        </w:rPr>
        <w:fldChar w:fldCharType="separate"/>
      </w:r>
      <w:r w:rsidR="00FE1A45" w:rsidRPr="00FE1A45">
        <w:rPr>
          <w:rFonts w:ascii="Arial" w:hAnsi="Arial" w:cs="Arial"/>
          <w:noProof/>
          <w:sz w:val="22"/>
          <w:vertAlign w:val="superscript"/>
        </w:rPr>
        <w:t>2</w:t>
      </w:r>
      <w:r w:rsidR="00B41F81" w:rsidRPr="00C456BC">
        <w:rPr>
          <w:rFonts w:ascii="Arial" w:hAnsi="Arial" w:cs="Arial"/>
          <w:sz w:val="22"/>
        </w:rPr>
        <w:fldChar w:fldCharType="end"/>
      </w:r>
      <w:r w:rsidR="00B41F81" w:rsidRPr="00C456BC">
        <w:rPr>
          <w:rFonts w:ascii="Arial" w:hAnsi="Arial" w:cs="Arial"/>
          <w:sz w:val="22"/>
        </w:rPr>
        <w:t xml:space="preserve">. </w:t>
      </w:r>
      <w:r w:rsidRPr="00C456BC">
        <w:rPr>
          <w:rFonts w:ascii="Arial" w:hAnsi="Arial" w:cs="Arial"/>
          <w:sz w:val="22"/>
        </w:rPr>
        <w:t>For cell samples, lysis was performed by vortexing in 0.6 M perchloric acid, while brain tissue samples were homogenized using a Tissuelyser-24 homogenizer (Jingxin, Shanghai</w:t>
      </w:r>
      <w:r w:rsidR="00C2759C">
        <w:rPr>
          <w:rFonts w:ascii="Arial" w:hAnsi="Arial" w:cs="Arial"/>
          <w:sz w:val="22"/>
        </w:rPr>
        <w:t>, China</w:t>
      </w:r>
      <w:r w:rsidRPr="00C456BC">
        <w:rPr>
          <w:rFonts w:ascii="Arial" w:hAnsi="Arial" w:cs="Arial"/>
          <w:sz w:val="22"/>
        </w:rPr>
        <w:t>) in 0.6 M perchloric acid. Following centrifugation, the supernatant was used for quantification of nucleotides and pellets for proteins. NAD levels were measured using a cycling assay</w:t>
      </w:r>
      <w:r w:rsidR="00B41F81" w:rsidRPr="00C456BC">
        <w:rPr>
          <w:rFonts w:ascii="Arial" w:hAnsi="Arial" w:cs="Arial"/>
          <w:sz w:val="22"/>
        </w:rPr>
        <w:fldChar w:fldCharType="begin"/>
      </w:r>
      <w:r w:rsidR="00FE1A45">
        <w:rPr>
          <w:rFonts w:ascii="Arial" w:hAnsi="Arial" w:cs="Arial"/>
          <w:sz w:val="22"/>
        </w:rPr>
        <w:instrText xml:space="preserve"> ADDIN EN.CITE &lt;EndNote&gt;&lt;Cite&gt;&lt;Author&gt;Graeff&lt;/Author&gt;&lt;Year&gt;2002&lt;/Year&gt;&lt;RecNum&gt;30&lt;/RecNum&gt;&lt;DisplayText&gt;&lt;style face="superscript"&gt;3&lt;/style&gt;&lt;/DisplayText&gt;&lt;record&gt;&lt;rec-number&gt;30&lt;/rec-number&gt;&lt;foreign-keys&gt;&lt;key app="EN" db-id="dfvx2e9srarxaae9szqxf2fg95eaxt9ea5rs" timestamp="1707402088"&gt;30&lt;/key&gt;&lt;/foreign-keys&gt;&lt;ref-type name="Journal Article"&gt;17&lt;/ref-type&gt;&lt;contributors&gt;&lt;authors&gt;&lt;author&gt;Graeff, R.&lt;/author&gt;&lt;author&gt;Lee, H. C.&lt;/author&gt;&lt;/authors&gt;&lt;/contributors&gt;&lt;auth-address&gt;Department of Pharmacology, 321 Church Street SE, 4-145 Jackson Hall, University of Minnesota, Minneapolis, MN 55455, USA.&lt;/auth-address&gt;&lt;titles&gt;&lt;title&gt;A novel cycling assay for cellular cADP-ribose with nanomolar sensitivity&lt;/title&gt;&lt;secondary-title&gt;Biochem J&lt;/secondary-title&gt;&lt;/titles&gt;&lt;periodical&gt;&lt;full-title&gt;Biochem J&lt;/full-title&gt;&lt;/periodical&gt;&lt;pages&gt;379-84&lt;/pages&gt;&lt;volume&gt;361&lt;/volume&gt;&lt;number&gt;Pt 2&lt;/number&gt;&lt;edition&gt;2002/01/05&lt;/edition&gt;&lt;keywords&gt;&lt;keyword&gt;Adenosine Diphosphate Ribose/*analogs &amp;amp; derivatives/*metabolism&lt;/keyword&gt;&lt;keyword&gt;Animals&lt;/keyword&gt;&lt;keyword&gt;Calcium Signaling&lt;/keyword&gt;&lt;keyword&gt;Cyclic ADP-Ribose&lt;/keyword&gt;&lt;keyword&gt;NAD/metabolism&lt;/keyword&gt;&lt;keyword&gt;Rats&lt;/keyword&gt;&lt;keyword&gt;Sensitivity and Specificity&lt;/keyword&gt;&lt;/keywords&gt;&lt;dates&gt;&lt;year&gt;2002&lt;/year&gt;&lt;pub-dates&gt;&lt;date&gt;Jan 15&lt;/date&gt;&lt;/pub-dates&gt;&lt;/dates&gt;&lt;isbn&gt;0264-6021 (Print)&amp;#xD;1470-8728 (Electronic)&amp;#xD;0264-6021 (Linking)&lt;/isbn&gt;&lt;accession-num&gt;11772410&lt;/accession-num&gt;&lt;urls&gt;&lt;related-urls&gt;&lt;url&gt;https://www.ncbi.nlm.nih.gov/pubmed/11772410&lt;/url&gt;&lt;/related-urls&gt;&lt;/urls&gt;&lt;custom2&gt;PMC1222318&lt;/custom2&gt;&lt;electronic-resource-num&gt;10.1042/bj3610379&lt;/electronic-resource-num&gt;&lt;/record&gt;&lt;/Cite&gt;&lt;/EndNote&gt;</w:instrText>
      </w:r>
      <w:r w:rsidR="00B41F81" w:rsidRPr="00C456BC">
        <w:rPr>
          <w:rFonts w:ascii="Arial" w:hAnsi="Arial" w:cs="Arial"/>
          <w:sz w:val="22"/>
        </w:rPr>
        <w:fldChar w:fldCharType="separate"/>
      </w:r>
      <w:r w:rsidR="00FE1A45" w:rsidRPr="00FE1A45">
        <w:rPr>
          <w:rFonts w:ascii="Arial" w:hAnsi="Arial" w:cs="Arial"/>
          <w:noProof/>
          <w:sz w:val="22"/>
          <w:vertAlign w:val="superscript"/>
        </w:rPr>
        <w:t>3</w:t>
      </w:r>
      <w:r w:rsidR="00B41F81" w:rsidRPr="00C456BC">
        <w:rPr>
          <w:rFonts w:ascii="Arial" w:hAnsi="Arial" w:cs="Arial"/>
          <w:sz w:val="22"/>
        </w:rPr>
        <w:fldChar w:fldCharType="end"/>
      </w:r>
      <w:r w:rsidR="00B41F81" w:rsidRPr="00C456BC">
        <w:rPr>
          <w:rFonts w:ascii="Arial" w:hAnsi="Arial" w:cs="Arial"/>
          <w:sz w:val="22"/>
        </w:rPr>
        <w:t>, while cADPR and NMN were quantified by cycling assay following the conversion to NAD by recombinant ADP-ribosyl cyclase</w:t>
      </w:r>
      <w:r w:rsidR="00B41F81" w:rsidRPr="00C456BC">
        <w:rPr>
          <w:rFonts w:ascii="Arial" w:hAnsi="Arial" w:cs="Arial"/>
          <w:sz w:val="22"/>
        </w:rPr>
        <w:fldChar w:fldCharType="begin"/>
      </w:r>
      <w:r w:rsidR="00FE1A45">
        <w:rPr>
          <w:rFonts w:ascii="Arial" w:hAnsi="Arial" w:cs="Arial"/>
          <w:sz w:val="22"/>
        </w:rPr>
        <w:instrText xml:space="preserve"> ADDIN EN.CITE &lt;EndNote&gt;&lt;Cite&gt;&lt;Author&gt;Graeff&lt;/Author&gt;&lt;Year&gt;2002&lt;/Year&gt;&lt;RecNum&gt;30&lt;/RecNum&gt;&lt;DisplayText&gt;&lt;style face="superscript"&gt;3&lt;/style&gt;&lt;/DisplayText&gt;&lt;record&gt;&lt;rec-number&gt;30&lt;/rec-number&gt;&lt;foreign-keys&gt;&lt;key app="EN" db-id="dfvx2e9srarxaae9szqxf2fg95eaxt9ea5rs" timestamp="1707402088"&gt;30&lt;/key&gt;&lt;/foreign-keys&gt;&lt;ref-type name="Journal Article"&gt;17&lt;/ref-type&gt;&lt;contributors&gt;&lt;authors&gt;&lt;author&gt;Graeff, R.&lt;/author&gt;&lt;author&gt;Lee, H. C.&lt;/author&gt;&lt;/authors&gt;&lt;/contributors&gt;&lt;auth-address&gt;Department of Pharmacology, 321 Church Street SE, 4-145 Jackson Hall, University of Minnesota, Minneapolis, MN 55455, USA.&lt;/auth-address&gt;&lt;titles&gt;&lt;title&gt;A novel cycling assay for cellular cADP-ribose with nanomolar sensitivity&lt;/title&gt;&lt;secondary-title&gt;Biochem J&lt;/secondary-title&gt;&lt;/titles&gt;&lt;periodical&gt;&lt;full-title&gt;Biochem J&lt;/full-title&gt;&lt;/periodical&gt;&lt;pages&gt;379-84&lt;/pages&gt;&lt;volume&gt;361&lt;/volume&gt;&lt;number&gt;Pt 2&lt;/number&gt;&lt;edition&gt;2002/01/05&lt;/edition&gt;&lt;keywords&gt;&lt;keyword&gt;Adenosine Diphosphate Ribose/*analogs &amp;amp; derivatives/*metabolism&lt;/keyword&gt;&lt;keyword&gt;Animals&lt;/keyword&gt;&lt;keyword&gt;Calcium Signaling&lt;/keyword&gt;&lt;keyword&gt;Cyclic ADP-Ribose&lt;/keyword&gt;&lt;keyword&gt;NAD/metabolism&lt;/keyword&gt;&lt;keyword&gt;Rats&lt;/keyword&gt;&lt;keyword&gt;Sensitivity and Specificity&lt;/keyword&gt;&lt;/keywords&gt;&lt;dates&gt;&lt;year&gt;2002&lt;/year&gt;&lt;pub-dates&gt;&lt;date&gt;Jan 15&lt;/date&gt;&lt;/pub-dates&gt;&lt;/dates&gt;&lt;isbn&gt;0264-6021 (Print)&amp;#xD;1470-8728 (Electronic)&amp;#xD;0264-6021 (Linking)&lt;/isbn&gt;&lt;accession-num&gt;11772410&lt;/accession-num&gt;&lt;urls&gt;&lt;related-urls&gt;&lt;url&gt;https://www.ncbi.nlm.nih.gov/pubmed/11772410&lt;/url&gt;&lt;/related-urls&gt;&lt;/urls&gt;&lt;custom2&gt;PMC1222318&lt;/custom2&gt;&lt;electronic-resource-num&gt;10.1042/bj3610379&lt;/electronic-resource-num&gt;&lt;/record&gt;&lt;/Cite&gt;&lt;/EndNote&gt;</w:instrText>
      </w:r>
      <w:r w:rsidR="00B41F81" w:rsidRPr="00C456BC">
        <w:rPr>
          <w:rFonts w:ascii="Arial" w:hAnsi="Arial" w:cs="Arial"/>
          <w:sz w:val="22"/>
        </w:rPr>
        <w:fldChar w:fldCharType="separate"/>
      </w:r>
      <w:r w:rsidR="00FE1A45" w:rsidRPr="00FE1A45">
        <w:rPr>
          <w:rFonts w:ascii="Arial" w:hAnsi="Arial" w:cs="Arial"/>
          <w:noProof/>
          <w:sz w:val="22"/>
          <w:vertAlign w:val="superscript"/>
        </w:rPr>
        <w:t>3</w:t>
      </w:r>
      <w:r w:rsidR="00B41F81" w:rsidRPr="00C456BC">
        <w:rPr>
          <w:rFonts w:ascii="Arial" w:hAnsi="Arial" w:cs="Arial"/>
          <w:sz w:val="22"/>
        </w:rPr>
        <w:fldChar w:fldCharType="end"/>
      </w:r>
      <w:r w:rsidR="00B41F81" w:rsidRPr="00C456BC">
        <w:rPr>
          <w:rFonts w:ascii="Arial" w:hAnsi="Arial" w:cs="Arial"/>
          <w:sz w:val="22"/>
        </w:rPr>
        <w:t xml:space="preserve"> and NMNAT1</w:t>
      </w:r>
      <w:r w:rsidR="00B41F81" w:rsidRPr="00C456BC">
        <w:rPr>
          <w:rFonts w:ascii="Arial" w:hAnsi="Arial" w:cs="Arial"/>
          <w:sz w:val="22"/>
        </w:rPr>
        <w:fldChar w:fldCharType="begin">
          <w:fldData xml:space="preserve">PEVuZE5vdGU+PENpdGU+PEF1dGhvcj5aYW1wb3JsaW5pPC9BdXRob3I+PFllYXI+MjAxNDwvWWVh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PEVuZE5vdGU+PENpdGU+PEF1dGhvcj5aYW1wb3JsaW5pPC9BdXRob3I+PFllYXI+MjAxNDwvWWVh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00B41F81" w:rsidRPr="00C456BC">
        <w:rPr>
          <w:rFonts w:ascii="Arial" w:hAnsi="Arial" w:cs="Arial"/>
          <w:sz w:val="22"/>
        </w:rPr>
      </w:r>
      <w:r w:rsidR="00B41F81" w:rsidRPr="00C456BC">
        <w:rPr>
          <w:rFonts w:ascii="Arial" w:hAnsi="Arial" w:cs="Arial"/>
          <w:sz w:val="22"/>
        </w:rPr>
        <w:fldChar w:fldCharType="separate"/>
      </w:r>
      <w:r w:rsidR="00FE1A45" w:rsidRPr="00FE1A45">
        <w:rPr>
          <w:rFonts w:ascii="Arial" w:hAnsi="Arial" w:cs="Arial"/>
          <w:noProof/>
          <w:sz w:val="22"/>
          <w:vertAlign w:val="superscript"/>
        </w:rPr>
        <w:t>4</w:t>
      </w:r>
      <w:r w:rsidR="00B41F81" w:rsidRPr="00C456BC">
        <w:rPr>
          <w:rFonts w:ascii="Arial" w:hAnsi="Arial" w:cs="Arial"/>
          <w:sz w:val="22"/>
        </w:rPr>
        <w:fldChar w:fldCharType="end"/>
      </w:r>
      <w:r w:rsidR="00B41F81" w:rsidRPr="00C456BC">
        <w:rPr>
          <w:rFonts w:ascii="Arial" w:hAnsi="Arial" w:cs="Arial"/>
          <w:sz w:val="22"/>
        </w:rPr>
        <w:t xml:space="preserve">, respectively. The protein pellets </w:t>
      </w:r>
      <w:r w:rsidRPr="00C456BC">
        <w:rPr>
          <w:rFonts w:ascii="Arial" w:hAnsi="Arial" w:cs="Arial"/>
          <w:sz w:val="22"/>
        </w:rPr>
        <w:t xml:space="preserve">from centrifugation </w:t>
      </w:r>
      <w:r w:rsidR="00B41F81" w:rsidRPr="00C456BC">
        <w:rPr>
          <w:rFonts w:ascii="Arial" w:hAnsi="Arial" w:cs="Arial"/>
          <w:sz w:val="22"/>
        </w:rPr>
        <w:t>were re-dissolved in 1 M NaOH and quantified using the Bradford assay (</w:t>
      </w:r>
      <w:r w:rsidR="00176BFF">
        <w:rPr>
          <w:rFonts w:ascii="Arial" w:hAnsi="Arial" w:cs="Arial"/>
          <w:sz w:val="22"/>
        </w:rPr>
        <w:t>#</w:t>
      </w:r>
      <w:r w:rsidR="00B41F81" w:rsidRPr="00C456BC">
        <w:rPr>
          <w:rFonts w:ascii="Arial" w:hAnsi="Arial" w:cs="Arial"/>
          <w:sz w:val="22"/>
        </w:rPr>
        <w:t>5000201, Bio-rad</w:t>
      </w:r>
      <w:r w:rsidR="00176BFF">
        <w:rPr>
          <w:rFonts w:ascii="Arial" w:hAnsi="Arial" w:cs="Arial"/>
          <w:sz w:val="22"/>
        </w:rPr>
        <w:t>, California, USA</w:t>
      </w:r>
      <w:r w:rsidR="00B41F81" w:rsidRPr="00C456BC">
        <w:rPr>
          <w:rFonts w:ascii="Arial" w:hAnsi="Arial" w:cs="Arial"/>
          <w:sz w:val="22"/>
        </w:rPr>
        <w:t>). Results were expressed as picomole of cADPR, NMN or NAD per milligram of total proteins.</w:t>
      </w:r>
    </w:p>
    <w:p w14:paraId="7F36F9DE" w14:textId="77777777" w:rsidR="00B41F81" w:rsidRPr="00C456BC" w:rsidRDefault="00B41F81" w:rsidP="00B41F81">
      <w:pPr>
        <w:spacing w:line="360" w:lineRule="auto"/>
        <w:rPr>
          <w:rFonts w:ascii="Arial" w:hAnsi="Arial" w:cs="Arial"/>
          <w:b/>
          <w:bCs/>
          <w:sz w:val="22"/>
        </w:rPr>
      </w:pPr>
      <w:r w:rsidRPr="00C456BC">
        <w:rPr>
          <w:rFonts w:ascii="Arial" w:hAnsi="Arial" w:cs="Arial"/>
          <w:b/>
          <w:bCs/>
          <w:sz w:val="22"/>
        </w:rPr>
        <w:t>Western blots</w:t>
      </w:r>
    </w:p>
    <w:p w14:paraId="7B1CBC18" w14:textId="22A27DE2" w:rsidR="00B41F81" w:rsidRPr="00C456BC" w:rsidRDefault="00B41F81" w:rsidP="00B41F81">
      <w:pPr>
        <w:spacing w:line="360" w:lineRule="auto"/>
        <w:rPr>
          <w:rFonts w:ascii="Arial" w:hAnsi="Arial" w:cs="Arial"/>
          <w:sz w:val="22"/>
        </w:rPr>
      </w:pPr>
      <w:r w:rsidRPr="00C456BC">
        <w:rPr>
          <w:rFonts w:ascii="Arial" w:hAnsi="Arial" w:cs="Arial"/>
          <w:sz w:val="22"/>
        </w:rPr>
        <w:t>Cells were lysed with RIPA buffer (50 mM Tris-HCl, 150 mM NaCl, 1 mM EDTA and 0.05% Triton X-100, pH 7.4) with Roche</w:t>
      </w:r>
      <w:r w:rsidR="00176BFF">
        <w:rPr>
          <w:rFonts w:ascii="Arial" w:hAnsi="Arial" w:cs="Arial"/>
          <w:sz w:val="22"/>
        </w:rPr>
        <w:t xml:space="preserve"> (</w:t>
      </w:r>
      <w:r w:rsidR="00176BFF" w:rsidRPr="00176BFF">
        <w:rPr>
          <w:rFonts w:ascii="Arial" w:hAnsi="Arial" w:cs="Arial"/>
          <w:sz w:val="22"/>
        </w:rPr>
        <w:t>Basel, Switzerland</w:t>
      </w:r>
      <w:r w:rsidR="00176BFF">
        <w:rPr>
          <w:rFonts w:ascii="Arial" w:hAnsi="Arial" w:cs="Arial"/>
          <w:sz w:val="22"/>
        </w:rPr>
        <w:t>)</w:t>
      </w:r>
      <w:r w:rsidRPr="00C456BC">
        <w:rPr>
          <w:rFonts w:ascii="Arial" w:hAnsi="Arial" w:cs="Arial"/>
          <w:sz w:val="22"/>
        </w:rPr>
        <w:t xml:space="preserve"> cOmplete™ Protease Inhibitor Cocktail. The lysates were denatured and loaded onto 12% SDS-PAGE gels and the proteins were transferred to PVDF membranes. The membranes were then blocked with 5% milk and incubated with primary antibodies against Flag tag, NMNATs, connexins or SARM1, with Tubulin and HSP90 used as internal controls. After incubation with HRP-conjugated second antibodies, the signals were visualized using ECL detection system (Abvansta</w:t>
      </w:r>
      <w:r w:rsidR="00C2759C">
        <w:rPr>
          <w:rFonts w:ascii="Arial" w:hAnsi="Arial" w:cs="Arial"/>
          <w:sz w:val="22"/>
        </w:rPr>
        <w:t>, California, USA</w:t>
      </w:r>
      <w:r w:rsidRPr="00C456BC">
        <w:rPr>
          <w:rFonts w:ascii="Arial" w:hAnsi="Arial" w:cs="Arial"/>
          <w:sz w:val="22"/>
        </w:rPr>
        <w:t>) and captured with a Chemidoc MP system (Bio-rad). The band intensities were quantified using ImageLab software (Bio-Rad).</w:t>
      </w:r>
    </w:p>
    <w:p w14:paraId="1868EE11" w14:textId="77777777" w:rsidR="00B41F81" w:rsidRPr="00C456BC" w:rsidRDefault="00B41F81" w:rsidP="00B41F81">
      <w:pPr>
        <w:spacing w:line="360" w:lineRule="auto"/>
        <w:rPr>
          <w:rFonts w:ascii="Arial" w:hAnsi="Arial" w:cs="Arial"/>
          <w:b/>
          <w:sz w:val="22"/>
        </w:rPr>
      </w:pPr>
      <w:r w:rsidRPr="00C456BC">
        <w:rPr>
          <w:rFonts w:ascii="Arial" w:hAnsi="Arial" w:cs="Arial"/>
          <w:b/>
          <w:sz w:val="22"/>
        </w:rPr>
        <w:t>Immunostaining and imaging</w:t>
      </w:r>
    </w:p>
    <w:p w14:paraId="0C81B3B5" w14:textId="6D26B736" w:rsidR="00B41F81" w:rsidRPr="00C456BC" w:rsidRDefault="00B41F81" w:rsidP="00B41F81">
      <w:pPr>
        <w:spacing w:line="360" w:lineRule="auto"/>
        <w:rPr>
          <w:rFonts w:ascii="Arial" w:hAnsi="Arial" w:cs="Arial"/>
          <w:sz w:val="22"/>
        </w:rPr>
      </w:pPr>
      <w:r w:rsidRPr="00C456BC">
        <w:rPr>
          <w:rFonts w:ascii="Arial" w:hAnsi="Arial" w:cs="Arial"/>
          <w:sz w:val="22"/>
        </w:rPr>
        <w:t xml:space="preserve">HEK-293 cells expressing NMNATs or SARM1 were seeded on poly-L-lysine-coated coverslips. After 48 hours of transfection or 8 hours of co-culture, the cells were fixed in 4 % paraformaldehyde (PFA) for 15 min and permeabilized with 0.1% Triton X-100 </w:t>
      </w:r>
      <w:r w:rsidRPr="00C456BC">
        <w:rPr>
          <w:rFonts w:ascii="Arial" w:hAnsi="Arial" w:cs="Arial"/>
          <w:sz w:val="22"/>
        </w:rPr>
        <w:lastRenderedPageBreak/>
        <w:t>in PBS for 5 min. Following blocking with 10 mg/ml BSA for 1 h, the cells were incubated with anti-Flag or anti-SARM1 at room temperature for 1.5 h. Subsequently, the cells were incubated with Alexa Fluor dye-conjugated secondary antibodies. DAPI staining was performed for 5 min to visualize the nuclei. Finally, the coverslips were mounted and the cells were imaged using confocal microscopy (Nikon</w:t>
      </w:r>
      <w:r w:rsidR="00C2759C">
        <w:rPr>
          <w:rFonts w:ascii="Arial" w:hAnsi="Arial" w:cs="Arial"/>
          <w:sz w:val="22"/>
        </w:rPr>
        <w:t xml:space="preserve">, </w:t>
      </w:r>
      <w:r w:rsidR="00C2759C" w:rsidRPr="00C2759C">
        <w:rPr>
          <w:rFonts w:ascii="Arial" w:hAnsi="Arial" w:cs="Arial"/>
          <w:sz w:val="22"/>
        </w:rPr>
        <w:t>Tokyo, Japan</w:t>
      </w:r>
      <w:r w:rsidRPr="00C456BC">
        <w:rPr>
          <w:rFonts w:ascii="Arial" w:hAnsi="Arial" w:cs="Arial"/>
          <w:sz w:val="22"/>
        </w:rPr>
        <w:t>).</w:t>
      </w:r>
    </w:p>
    <w:p w14:paraId="66D7DCB3" w14:textId="77777777" w:rsidR="00B41F81" w:rsidRPr="00C456BC" w:rsidRDefault="00B41F81" w:rsidP="00B41F81">
      <w:pPr>
        <w:spacing w:line="360" w:lineRule="auto"/>
        <w:rPr>
          <w:rFonts w:ascii="Arial" w:hAnsi="Arial" w:cs="Arial"/>
          <w:b/>
          <w:bCs/>
          <w:sz w:val="22"/>
        </w:rPr>
      </w:pPr>
      <w:r w:rsidRPr="00C456BC">
        <w:rPr>
          <w:rFonts w:ascii="Arial" w:hAnsi="Arial" w:cs="Arial"/>
          <w:b/>
          <w:bCs/>
          <w:sz w:val="22"/>
        </w:rPr>
        <w:t>Visualization of PAD11 communication</w:t>
      </w:r>
    </w:p>
    <w:p w14:paraId="023AB6D7" w14:textId="4A790E74" w:rsidR="00B41F81" w:rsidRPr="00C456BC" w:rsidRDefault="00B41F81" w:rsidP="00B41F81">
      <w:pPr>
        <w:spacing w:line="360" w:lineRule="auto"/>
        <w:rPr>
          <w:rFonts w:ascii="Arial" w:hAnsi="Arial" w:cs="Arial"/>
          <w:sz w:val="22"/>
        </w:rPr>
      </w:pPr>
      <w:r w:rsidRPr="00C456BC">
        <w:rPr>
          <w:rFonts w:ascii="Arial" w:hAnsi="Arial" w:cs="Arial"/>
          <w:sz w:val="22"/>
        </w:rPr>
        <w:t>HEK-293 or SH-SY5Y cells stably expressing mCherry or SARM1 were cultured separately or mixed in a 1:1 ratio in 8-well Chambered Coverglass (#155411, Thermo</w:t>
      </w:r>
      <w:r w:rsidR="00176BFF">
        <w:rPr>
          <w:rFonts w:ascii="Arial" w:hAnsi="Arial" w:cs="Arial"/>
          <w:sz w:val="22"/>
        </w:rPr>
        <w:t xml:space="preserve"> Fisher</w:t>
      </w:r>
      <w:r w:rsidRPr="00C456BC">
        <w:rPr>
          <w:rFonts w:ascii="Arial" w:hAnsi="Arial" w:cs="Arial"/>
          <w:sz w:val="22"/>
        </w:rPr>
        <w:t>). The cells were treated with 100 μM CZ-48 and 12.5 μM PC11 for 8 hours. Fluorescence signals were analyzed using a confocal microscope (Nikon) or a flow cytometer (CytoFlex</w:t>
      </w:r>
      <w:r w:rsidR="00C2759C">
        <w:rPr>
          <w:rFonts w:ascii="Arial" w:hAnsi="Arial" w:cs="Arial"/>
          <w:sz w:val="22"/>
        </w:rPr>
        <w:t>, California, USA</w:t>
      </w:r>
      <w:r w:rsidRPr="00C456BC">
        <w:rPr>
          <w:rFonts w:ascii="Arial" w:hAnsi="Arial" w:cs="Arial"/>
          <w:sz w:val="22"/>
        </w:rPr>
        <w:t>) with specific parameters for PAD11 (445 nm excitation and 595 nm emission) or mCherry (561 nm excitation and 610 nm emission).</w:t>
      </w:r>
    </w:p>
    <w:p w14:paraId="21851A98" w14:textId="4E52058D" w:rsidR="00B41F81" w:rsidRPr="00C456BC" w:rsidRDefault="00B41F81" w:rsidP="00B41F81">
      <w:pPr>
        <w:spacing w:line="360" w:lineRule="auto"/>
        <w:rPr>
          <w:rFonts w:ascii="Arial" w:hAnsi="Arial" w:cs="Arial"/>
          <w:sz w:val="22"/>
        </w:rPr>
      </w:pPr>
      <w:r w:rsidRPr="00C456BC">
        <w:rPr>
          <w:rFonts w:ascii="Arial" w:hAnsi="Arial" w:cs="Arial"/>
          <w:sz w:val="22"/>
        </w:rPr>
        <w:t xml:space="preserve">DRG neurons were seeded in the corners of an 8-well Chambered Coverglass to create two separated islands. After allowing the axons project and make contacts, the cultures were then treated with 25 μM PC11 with or without 200 μM CZ-48 for 16 h. Images were captured using a confocal microscope (Nikon) with the appropriate settings for PAD11 or mCherry fluorescence as mentioned earlier. For the connexin blockage experiment, the neurons were pre-treated with 5 μM Mefloquine for 2 h prior the addition of 200 μM CZ-48 and 25 μM PC11. In the Cx36-knockdown experiment, </w:t>
      </w:r>
      <w:r w:rsidR="008E2EF0" w:rsidRPr="00C456BC">
        <w:rPr>
          <w:rFonts w:ascii="Arial" w:hAnsi="Arial" w:cs="Arial"/>
          <w:sz w:val="22"/>
        </w:rPr>
        <w:t>AAV-PHP.eB</w:t>
      </w:r>
      <w:r w:rsidRPr="00C456BC">
        <w:rPr>
          <w:rFonts w:ascii="Arial" w:hAnsi="Arial" w:cs="Arial"/>
          <w:sz w:val="22"/>
        </w:rPr>
        <w:t xml:space="preserve"> encoding </w:t>
      </w:r>
      <w:r w:rsidR="008E2EF0" w:rsidRPr="00C456BC">
        <w:rPr>
          <w:rFonts w:ascii="Arial" w:hAnsi="Arial" w:cs="Arial"/>
          <w:sz w:val="22"/>
        </w:rPr>
        <w:t xml:space="preserve">Cx36-specific </w:t>
      </w:r>
      <w:r w:rsidRPr="00C456BC">
        <w:rPr>
          <w:rFonts w:ascii="Arial" w:hAnsi="Arial" w:cs="Arial"/>
          <w:sz w:val="22"/>
        </w:rPr>
        <w:t xml:space="preserve">shRNA was added during the seeding of DRG islands. </w:t>
      </w:r>
    </w:p>
    <w:p w14:paraId="0A59ED73" w14:textId="77777777" w:rsidR="00B41F81" w:rsidRPr="00C456BC" w:rsidRDefault="00B41F81" w:rsidP="00B41F81">
      <w:pPr>
        <w:spacing w:line="360" w:lineRule="auto"/>
        <w:rPr>
          <w:rFonts w:ascii="Arial" w:hAnsi="Arial" w:cs="Arial"/>
          <w:sz w:val="22"/>
        </w:rPr>
      </w:pPr>
      <w:r w:rsidRPr="00C456BC">
        <w:rPr>
          <w:rFonts w:ascii="Arial" w:hAnsi="Arial" w:cs="Arial"/>
          <w:b/>
          <w:bCs/>
          <w:sz w:val="22"/>
        </w:rPr>
        <w:t>Axotomy on DGR axons</w:t>
      </w:r>
    </w:p>
    <w:p w14:paraId="34B3F6F7" w14:textId="68BC7A5C" w:rsidR="0090526D" w:rsidRPr="00C456BC" w:rsidRDefault="00B41F81" w:rsidP="0090526D">
      <w:pPr>
        <w:spacing w:line="360" w:lineRule="auto"/>
        <w:rPr>
          <w:rFonts w:ascii="Arial" w:hAnsi="Arial" w:cs="Arial"/>
          <w:sz w:val="22"/>
        </w:rPr>
      </w:pPr>
      <w:r w:rsidRPr="00C456BC">
        <w:rPr>
          <w:rFonts w:ascii="Arial" w:hAnsi="Arial" w:cs="Arial"/>
          <w:sz w:val="22"/>
        </w:rPr>
        <w:t xml:space="preserve">DRG islands were seeded in a 24-well plate and allowed to establish axonal projections and contacts over several days. Axotomy was performed on the left and/or right DRG axons using a knife, and images were captured using an inverted microscope (Nikon). The degeneration index, representing the ratio of the degenerate area to the total area, was calculated using ImageJ as previously described </w:t>
      </w:r>
      <w:r w:rsidRPr="00C456BC">
        <w:rPr>
          <w:rFonts w:ascii="Arial" w:hAnsi="Arial" w:cs="Arial"/>
          <w:sz w:val="22"/>
        </w:rPr>
        <w:fldChar w:fldCharType="begin">
          <w:fldData xml:space="preserve">PEVuZE5vdGU+PENpdGU+PEF1dGhvcj5MaTwvQXV0aG9yPjxZZWFyPjIwMjE8L1llYXI+PFJlY051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</w:fldData>
        </w:fldChar>
      </w:r>
      <w:r w:rsidR="00FE1A45">
        <w:rPr>
          <w:rFonts w:ascii="Arial" w:hAnsi="Arial" w:cs="Arial"/>
          <w:sz w:val="22"/>
        </w:rPr>
        <w:instrText xml:space="preserve"> ADDIN EN.CITE </w:instrText>
      </w:r>
      <w:r w:rsidR="00FE1A45">
        <w:rPr>
          <w:rFonts w:ascii="Arial" w:hAnsi="Arial" w:cs="Arial"/>
          <w:sz w:val="22"/>
        </w:rPr>
        <w:fldChar w:fldCharType="begin">
          <w:fldData xml:space="preserve">PEVuZE5vdGU+PENpdGU+PEF1dGhvcj5MaTwvQXV0aG9yPjxZZWFyPjIwMjE8L1llYXI+PFJlY051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</w:fldData>
        </w:fldChar>
      </w:r>
      <w:r w:rsidR="00FE1A45">
        <w:rPr>
          <w:rFonts w:ascii="Arial" w:hAnsi="Arial" w:cs="Arial"/>
          <w:sz w:val="22"/>
        </w:rPr>
        <w:instrText xml:space="preserve"> ADDIN EN.CITE.DATA </w:instrText>
      </w:r>
      <w:r w:rsidR="00FE1A45">
        <w:rPr>
          <w:rFonts w:ascii="Arial" w:hAnsi="Arial" w:cs="Arial"/>
          <w:sz w:val="22"/>
        </w:rPr>
      </w:r>
      <w:r w:rsidR="00FE1A45">
        <w:rPr>
          <w:rFonts w:ascii="Arial" w:hAnsi="Arial" w:cs="Arial"/>
          <w:sz w:val="22"/>
        </w:rPr>
        <w:fldChar w:fldCharType="end"/>
      </w:r>
      <w:r w:rsidRPr="00C456BC">
        <w:rPr>
          <w:rFonts w:ascii="Arial" w:hAnsi="Arial" w:cs="Arial"/>
          <w:sz w:val="22"/>
        </w:rPr>
      </w:r>
      <w:r w:rsidRPr="00C456BC">
        <w:rPr>
          <w:rFonts w:ascii="Arial" w:hAnsi="Arial" w:cs="Arial"/>
          <w:sz w:val="22"/>
        </w:rPr>
        <w:fldChar w:fldCharType="separate"/>
      </w:r>
      <w:r w:rsidR="00FE1A45" w:rsidRPr="00FE1A45">
        <w:rPr>
          <w:rFonts w:ascii="Arial" w:hAnsi="Arial" w:cs="Arial"/>
          <w:noProof/>
          <w:sz w:val="22"/>
          <w:vertAlign w:val="superscript"/>
        </w:rPr>
        <w:t>1</w:t>
      </w:r>
      <w:r w:rsidRPr="00C456BC">
        <w:rPr>
          <w:rFonts w:ascii="Arial" w:hAnsi="Arial" w:cs="Arial"/>
          <w:sz w:val="22"/>
        </w:rPr>
        <w:fldChar w:fldCharType="end"/>
      </w:r>
      <w:r w:rsidRPr="00C456BC">
        <w:rPr>
          <w:rFonts w:ascii="Arial" w:hAnsi="Arial" w:cs="Arial"/>
          <w:sz w:val="22"/>
        </w:rPr>
        <w:t>. For the inhibition or knockdown of Cx36, pretreatments were carried out following the same protocol as described in the PAD11 imaging experiments mentioned earlier.</w:t>
      </w:r>
      <w:r w:rsidR="0090526D" w:rsidRPr="00C456BC">
        <w:rPr>
          <w:rFonts w:ascii="Arial" w:hAnsi="Arial" w:cs="Arial"/>
          <w:sz w:val="22"/>
        </w:rPr>
        <w:t xml:space="preserve"> The </w:t>
      </w:r>
      <w:r w:rsidR="0090526D" w:rsidRPr="00C456BC">
        <w:rPr>
          <w:rFonts w:ascii="Arial" w:hAnsi="Arial" w:cs="Arial"/>
          <w:sz w:val="22"/>
        </w:rPr>
        <w:lastRenderedPageBreak/>
        <w:t>Degeneration Index (DI) was calculated following the utilization of the Analyze Particles tool in ImageJ to detect neurite fragments of cultured cells.</w:t>
      </w:r>
    </w:p>
    <w:p w14:paraId="77164143" w14:textId="77777777" w:rsidR="0090526D" w:rsidRPr="00C456BC" w:rsidRDefault="0090526D" w:rsidP="0090526D">
      <w:pPr>
        <w:spacing w:line="360" w:lineRule="auto"/>
        <w:rPr>
          <w:rFonts w:ascii="Arial" w:hAnsi="Arial" w:cs="Arial"/>
          <w:b/>
          <w:bCs/>
          <w:sz w:val="22"/>
        </w:rPr>
      </w:pPr>
      <w:r w:rsidRPr="00C456BC">
        <w:rPr>
          <w:rFonts w:ascii="Arial" w:hAnsi="Arial" w:cs="Arial" w:hint="eastAsia"/>
          <w:b/>
          <w:bCs/>
          <w:sz w:val="22"/>
        </w:rPr>
        <w:t>Open field test</w:t>
      </w:r>
    </w:p>
    <w:p w14:paraId="6E2E1ABA" w14:textId="1DCA8B12" w:rsidR="00AD07C5" w:rsidRPr="00C456BC" w:rsidRDefault="00AD07C5" w:rsidP="00AD07C5">
      <w:pPr>
        <w:spacing w:line="360" w:lineRule="auto"/>
        <w:rPr>
          <w:rFonts w:ascii="Arial" w:hAnsi="Arial" w:cs="Arial"/>
          <w:sz w:val="22"/>
        </w:rPr>
      </w:pPr>
      <w:r w:rsidRPr="00C456BC">
        <w:rPr>
          <w:rFonts w:ascii="Arial" w:hAnsi="Arial" w:cs="Arial"/>
          <w:sz w:val="22"/>
        </w:rPr>
        <w:t>The open field test was conducted in an arena measuring 40 cm x 40 cm x 50 cm, with opaque white Plexiglas on all sides and the bottom. Subjects were transferred from their housing room to the testing room and allowed a minimum of 10 minutes to acclimate before testing. The test sessions were recorded using digital video cameras and subsequently analyzed using Viewer software. Prior to each testing session, the arena underwent cleaning with 75% ethanol and was left to dry thoroughly. Testing commenced by placing the subject in the center of the arena. After a 30-minute period, the subject was returned to its home cage.</w:t>
      </w:r>
    </w:p>
    <w:p w14:paraId="49198C59" w14:textId="77777777" w:rsidR="0090526D" w:rsidRPr="00C456BC" w:rsidRDefault="0090526D" w:rsidP="0090526D">
      <w:pPr>
        <w:spacing w:line="360" w:lineRule="auto"/>
        <w:rPr>
          <w:rFonts w:ascii="Arial" w:hAnsi="Arial" w:cs="Arial"/>
          <w:b/>
          <w:bCs/>
          <w:sz w:val="22"/>
        </w:rPr>
      </w:pPr>
      <w:r w:rsidRPr="00C456BC">
        <w:rPr>
          <w:rFonts w:ascii="Arial" w:hAnsi="Arial" w:cs="Arial"/>
          <w:b/>
          <w:bCs/>
          <w:sz w:val="22"/>
        </w:rPr>
        <w:t>Rotarod test</w:t>
      </w:r>
    </w:p>
    <w:p w14:paraId="6E663CF8" w14:textId="12DD8CA4" w:rsidR="00AD07C5" w:rsidRPr="00C456BC" w:rsidRDefault="00AD07C5" w:rsidP="00AD07C5">
      <w:pPr>
        <w:spacing w:line="360" w:lineRule="auto"/>
        <w:rPr>
          <w:rFonts w:ascii="Arial" w:hAnsi="Arial" w:cs="Arial"/>
          <w:sz w:val="22"/>
        </w:rPr>
      </w:pPr>
      <w:r w:rsidRPr="00C456BC">
        <w:rPr>
          <w:rFonts w:ascii="Arial" w:hAnsi="Arial" w:cs="Arial"/>
          <w:sz w:val="22"/>
        </w:rPr>
        <w:t>The rotarod test were conducted using the Ugo Basile RotaRod</w:t>
      </w:r>
      <w:r w:rsidR="00176BFF">
        <w:rPr>
          <w:rFonts w:ascii="Arial" w:hAnsi="Arial" w:cs="Arial"/>
          <w:sz w:val="22"/>
        </w:rPr>
        <w:t xml:space="preserve"> (Gemonio, </w:t>
      </w:r>
      <w:r w:rsidR="00176BFF" w:rsidRPr="00176BFF">
        <w:rPr>
          <w:rFonts w:ascii="Arial" w:hAnsi="Arial" w:cs="Arial"/>
          <w:sz w:val="22"/>
        </w:rPr>
        <w:t>I</w:t>
      </w:r>
      <w:r w:rsidR="00176BFF">
        <w:rPr>
          <w:rFonts w:ascii="Arial" w:hAnsi="Arial" w:cs="Arial"/>
          <w:sz w:val="22"/>
        </w:rPr>
        <w:t>taly)</w:t>
      </w:r>
      <w:r w:rsidRPr="00C456BC">
        <w:rPr>
          <w:rFonts w:ascii="Arial" w:hAnsi="Arial" w:cs="Arial"/>
          <w:sz w:val="22"/>
        </w:rPr>
        <w:t xml:space="preserve"> machine. Subjects were situated in the testing room for a minimum of 1 hour before testing to mitigate stress effects on behavior. During days 1 and 2, the apparatus was programmed to accelerate from 4 to 40 rpm over a 300-second interval. On days 3 and 4, the apparatus was programmed to accelerate from 8 to 80 rpm over the same duration. Subjects from the same cage were allocated to separate lanes on the rod, initially rotating at 4 rpm or 8 rpm. The trial commenced upon acceleration initiation and ceased upon animal dismount. In instances where the animal clung to the rod and completed full passive rotation for 2 cycles, the timer was halted, and the animal was reintroduced to its home cage. This procedure was repeated for three trials, with intervals of </w:t>
      </w:r>
      <w:r w:rsidRPr="00C456BC">
        <w:rPr>
          <w:rFonts w:ascii="Arial" w:hAnsi="Arial" w:cs="Arial" w:hint="eastAsia"/>
          <w:sz w:val="22"/>
        </w:rPr>
        <w:t>1</w:t>
      </w:r>
      <w:r w:rsidRPr="00C456BC">
        <w:rPr>
          <w:rFonts w:ascii="Arial" w:hAnsi="Arial" w:cs="Arial"/>
          <w:sz w:val="22"/>
        </w:rPr>
        <w:t xml:space="preserve"> </w:t>
      </w:r>
      <w:r w:rsidRPr="00C456BC">
        <w:rPr>
          <w:rFonts w:ascii="Arial" w:hAnsi="Arial" w:cs="Arial" w:hint="eastAsia"/>
          <w:sz w:val="22"/>
        </w:rPr>
        <w:t>hour</w:t>
      </w:r>
      <w:r w:rsidRPr="00C456BC">
        <w:rPr>
          <w:rFonts w:ascii="Arial" w:hAnsi="Arial" w:cs="Arial"/>
          <w:sz w:val="22"/>
        </w:rPr>
        <w:t xml:space="preserve"> between each trial per day. Speed at fall was documented for subsequent analysis.</w:t>
      </w:r>
    </w:p>
    <w:p w14:paraId="0AFF72B9" w14:textId="10EDD658" w:rsidR="0090526D" w:rsidRPr="00C456BC" w:rsidRDefault="0090526D" w:rsidP="0090526D">
      <w:pPr>
        <w:spacing w:line="360" w:lineRule="auto"/>
        <w:rPr>
          <w:rFonts w:ascii="Arial" w:hAnsi="Arial" w:cs="Arial"/>
          <w:b/>
          <w:bCs/>
          <w:sz w:val="22"/>
        </w:rPr>
      </w:pPr>
      <w:r w:rsidRPr="00C456BC">
        <w:rPr>
          <w:rFonts w:ascii="Arial" w:hAnsi="Arial" w:cs="Arial"/>
          <w:b/>
          <w:bCs/>
          <w:sz w:val="22"/>
        </w:rPr>
        <w:t xml:space="preserve">Immunohistochemistry for </w:t>
      </w:r>
      <w:r w:rsidR="00876E68">
        <w:rPr>
          <w:rFonts w:ascii="Arial" w:hAnsi="Arial" w:cs="Arial" w:hint="eastAsia"/>
          <w:b/>
          <w:bCs/>
          <w:sz w:val="22"/>
        </w:rPr>
        <w:t>f</w:t>
      </w:r>
      <w:r w:rsidRPr="00C456BC">
        <w:rPr>
          <w:rFonts w:ascii="Arial" w:hAnsi="Arial" w:cs="Arial"/>
          <w:b/>
          <w:bCs/>
          <w:sz w:val="22"/>
        </w:rPr>
        <w:t xml:space="preserve">ixing and </w:t>
      </w:r>
      <w:r w:rsidR="00876E68">
        <w:rPr>
          <w:rFonts w:ascii="Arial" w:hAnsi="Arial" w:cs="Arial" w:hint="eastAsia"/>
          <w:b/>
          <w:bCs/>
          <w:sz w:val="22"/>
        </w:rPr>
        <w:t>s</w:t>
      </w:r>
      <w:r w:rsidRPr="00C456BC">
        <w:rPr>
          <w:rFonts w:ascii="Arial" w:hAnsi="Arial" w:cs="Arial"/>
          <w:b/>
          <w:bCs/>
          <w:sz w:val="22"/>
        </w:rPr>
        <w:t xml:space="preserve">ectioning </w:t>
      </w:r>
      <w:r w:rsidR="00876E68">
        <w:rPr>
          <w:rFonts w:ascii="Arial" w:hAnsi="Arial" w:cs="Arial" w:hint="eastAsia"/>
          <w:b/>
          <w:bCs/>
          <w:sz w:val="22"/>
        </w:rPr>
        <w:t>f</w:t>
      </w:r>
      <w:r w:rsidRPr="00C456BC">
        <w:rPr>
          <w:rFonts w:ascii="Arial" w:hAnsi="Arial" w:cs="Arial"/>
          <w:b/>
          <w:bCs/>
          <w:sz w:val="22"/>
        </w:rPr>
        <w:t xml:space="preserve">rozen </w:t>
      </w:r>
      <w:r w:rsidR="00876E68">
        <w:rPr>
          <w:rFonts w:ascii="Arial" w:hAnsi="Arial" w:cs="Arial" w:hint="eastAsia"/>
          <w:b/>
          <w:bCs/>
          <w:sz w:val="22"/>
        </w:rPr>
        <w:t>t</w:t>
      </w:r>
      <w:r w:rsidRPr="00C456BC">
        <w:rPr>
          <w:rFonts w:ascii="Arial" w:hAnsi="Arial" w:cs="Arial"/>
          <w:b/>
          <w:bCs/>
          <w:sz w:val="22"/>
        </w:rPr>
        <w:t>issues</w:t>
      </w:r>
    </w:p>
    <w:p w14:paraId="595DF365" w14:textId="4BF2F6E3" w:rsidR="00D72CC6" w:rsidRPr="00C456BC" w:rsidRDefault="00D72CC6" w:rsidP="00D72CC6">
      <w:pPr>
        <w:spacing w:line="360" w:lineRule="auto"/>
        <w:rPr>
          <w:rFonts w:ascii="Arial" w:hAnsi="Arial" w:cs="Arial"/>
          <w:sz w:val="22"/>
        </w:rPr>
      </w:pPr>
      <w:r w:rsidRPr="00C456BC">
        <w:rPr>
          <w:rFonts w:ascii="Arial" w:hAnsi="Arial" w:cs="Arial"/>
          <w:sz w:val="22"/>
        </w:rPr>
        <w:t xml:space="preserve">To preserve tissue morphology and antigenicity, tissues were fixed by vascular perfusion with more than 10 mL of 4% PFA Fixative Solution. Brain and tissue samples were then collected and immersed in a 30% sucrose solution for dehydration, with the process lasting at least 2 days. The brain was mounted in OCT embedding compound on dry ice and frozen at -80°C. Tissue sections measuring 30 µm thick </w:t>
      </w:r>
      <w:r w:rsidRPr="00C456BC">
        <w:rPr>
          <w:rFonts w:ascii="Arial" w:hAnsi="Arial" w:cs="Arial"/>
          <w:sz w:val="22"/>
        </w:rPr>
        <w:lastRenderedPageBreak/>
        <w:t>were sliced from the brain samples using a cryostat set at -20°C. These sections were then thawed in PBS and mounted onto gelatin-coated histological slides. After mounting, the sections were treated with blocking buffer (5% BSA, 0.3% Triton X-100) for 30 minutes. The primary antibody, prepared in blocking buffer, was incubated with the sections in an immunohistochemical wet box at 4°C overnight. Following incubation, the sections were rinsed with PBS and then incubated with a fluorescent secondary antibody for 2 hours. After another rinse with PBS, DAPI fluoromount-G was applied, and the sections were covered with a coverslip. Images were captured using either a Slide Scanner (Olympus VS200</w:t>
      </w:r>
      <w:r w:rsidR="00176BFF">
        <w:rPr>
          <w:rFonts w:ascii="Arial" w:hAnsi="Arial" w:cs="Arial"/>
          <w:sz w:val="22"/>
        </w:rPr>
        <w:t>, Tokyo, Japan</w:t>
      </w:r>
      <w:r w:rsidRPr="00C456BC">
        <w:rPr>
          <w:rFonts w:ascii="Arial" w:hAnsi="Arial" w:cs="Arial"/>
          <w:sz w:val="22"/>
        </w:rPr>
        <w:t>) or a Confocal microscope (Nikon). Cell numbers or percentages were calculated based on counting performed using ImageJ software.</w:t>
      </w:r>
    </w:p>
    <w:p w14:paraId="0EB3BCE0" w14:textId="77777777" w:rsidR="00FA62D4" w:rsidRPr="00CB199D" w:rsidRDefault="00FA62D4" w:rsidP="00FA62D4">
      <w:pPr>
        <w:spacing w:line="360" w:lineRule="auto"/>
        <w:rPr>
          <w:rFonts w:ascii="Arial" w:eastAsia="Whitney-Bold" w:hAnsi="Arial" w:cs="Arial"/>
          <w:b/>
          <w:bCs/>
        </w:rPr>
      </w:pPr>
      <w:bookmarkStart w:id="1" w:name="_Hlk161930558"/>
      <w:r w:rsidRPr="00CB199D">
        <w:rPr>
          <w:rFonts w:ascii="Arial" w:eastAsia="Whitney-Bold" w:hAnsi="Arial" w:cs="Arial" w:hint="eastAsia"/>
          <w:b/>
          <w:bCs/>
        </w:rPr>
        <w:t>Data analysis</w:t>
      </w:r>
    </w:p>
    <w:bookmarkEnd w:id="1"/>
    <w:p w14:paraId="20619340" w14:textId="77777777" w:rsidR="00FA62D4" w:rsidRDefault="00FA62D4" w:rsidP="00FA62D4">
      <w:pPr>
        <w:spacing w:line="360" w:lineRule="auto"/>
        <w:rPr>
          <w:rFonts w:ascii="Arial" w:hAnsi="Arial" w:cs="Arial"/>
          <w:sz w:val="22"/>
        </w:rPr>
      </w:pPr>
      <w:r w:rsidRPr="00AA32F4">
        <w:rPr>
          <w:rFonts w:ascii="Arial" w:eastAsia="Whitney-Bold" w:hAnsi="Arial" w:cs="Arial"/>
        </w:rPr>
        <w:t>Data shown in each figure are all means ± SD. The unpaired Student’s t-test was used to determine statistical significance of differences between means (</w:t>
      </w:r>
      <w:r>
        <w:rPr>
          <w:rFonts w:ascii="Arial" w:eastAsia="Whitney-Bold" w:hAnsi="Arial" w:cs="Arial" w:hint="eastAsia"/>
        </w:rPr>
        <w:t xml:space="preserve">ns, not significant; </w:t>
      </w:r>
      <w:r w:rsidRPr="00AA32F4">
        <w:rPr>
          <w:rFonts w:ascii="Arial" w:eastAsia="Whitney-Bold" w:hAnsi="Arial" w:cs="Arial"/>
        </w:rPr>
        <w:t>*</w:t>
      </w:r>
      <w:r>
        <w:rPr>
          <w:rFonts w:ascii="Arial" w:eastAsia="Whitney-Bold" w:hAnsi="Arial" w:cs="Arial" w:hint="eastAsia"/>
        </w:rPr>
        <w:t xml:space="preserve">, </w:t>
      </w:r>
      <w:r w:rsidRPr="00AA32F4">
        <w:rPr>
          <w:rFonts w:ascii="Arial" w:eastAsia="Whitney-Bold" w:hAnsi="Arial" w:cs="Arial"/>
        </w:rPr>
        <w:t>P&lt;0.05</w:t>
      </w:r>
      <w:r>
        <w:rPr>
          <w:rFonts w:ascii="Arial" w:eastAsia="Whitney-Bold" w:hAnsi="Arial" w:cs="Arial" w:hint="eastAsia"/>
        </w:rPr>
        <w:t>;</w:t>
      </w:r>
      <w:r w:rsidRPr="00AA32F4">
        <w:rPr>
          <w:rFonts w:ascii="Arial" w:eastAsia="Whitney-Bold" w:hAnsi="Arial" w:cs="Arial"/>
        </w:rPr>
        <w:t xml:space="preserve"> **</w:t>
      </w:r>
      <w:r>
        <w:rPr>
          <w:rFonts w:ascii="Arial" w:eastAsia="Whitney-Bold" w:hAnsi="Arial" w:cs="Arial" w:hint="eastAsia"/>
        </w:rPr>
        <w:t xml:space="preserve">, </w:t>
      </w:r>
      <w:r w:rsidRPr="00AA32F4">
        <w:rPr>
          <w:rFonts w:ascii="Arial" w:eastAsia="Whitney-Bold" w:hAnsi="Arial" w:cs="Arial"/>
        </w:rPr>
        <w:t>P&lt;0.01</w:t>
      </w:r>
      <w:r>
        <w:rPr>
          <w:rFonts w:ascii="Arial" w:eastAsia="Whitney-Bold" w:hAnsi="Arial" w:cs="Arial" w:hint="eastAsia"/>
        </w:rPr>
        <w:t>;</w:t>
      </w:r>
      <w:r w:rsidRPr="00AA32F4">
        <w:rPr>
          <w:rFonts w:ascii="Arial" w:eastAsia="Whitney-Bold" w:hAnsi="Arial" w:cs="Arial"/>
        </w:rPr>
        <w:t xml:space="preserve"> ***</w:t>
      </w:r>
      <w:r>
        <w:rPr>
          <w:rFonts w:ascii="Arial" w:eastAsia="Whitney-Bold" w:hAnsi="Arial" w:cs="Arial" w:hint="eastAsia"/>
        </w:rPr>
        <w:t xml:space="preserve">, </w:t>
      </w:r>
      <w:r w:rsidRPr="00AA32F4">
        <w:rPr>
          <w:rFonts w:ascii="Arial" w:eastAsia="Whitney-Bold" w:hAnsi="Arial" w:cs="Arial"/>
        </w:rPr>
        <w:t>P&lt;0.001</w:t>
      </w:r>
      <w:r>
        <w:rPr>
          <w:rFonts w:ascii="Arial" w:eastAsia="Whitney-Bold" w:hAnsi="Arial" w:cs="Arial" w:hint="eastAsia"/>
        </w:rPr>
        <w:t>;</w:t>
      </w:r>
      <w:r w:rsidRPr="00AA32F4">
        <w:rPr>
          <w:rFonts w:ascii="Arial" w:eastAsia="Whitney-Bold" w:hAnsi="Arial" w:cs="Arial"/>
        </w:rPr>
        <w:t xml:space="preserve"> ****</w:t>
      </w:r>
      <w:r>
        <w:rPr>
          <w:rFonts w:ascii="Arial" w:eastAsia="Whitney-Bold" w:hAnsi="Arial" w:cs="Arial" w:hint="eastAsia"/>
        </w:rPr>
        <w:t xml:space="preserve">, </w:t>
      </w:r>
      <w:r w:rsidRPr="00AA32F4">
        <w:rPr>
          <w:rFonts w:ascii="Arial" w:eastAsia="Whitney-Bold" w:hAnsi="Arial" w:cs="Arial"/>
        </w:rPr>
        <w:t>P&lt;0.0001). GraphPad Prism 7 was used for data analysis.</w:t>
      </w:r>
      <w:r w:rsidRPr="006C3B44">
        <w:rPr>
          <w:rFonts w:ascii="Arial" w:hAnsi="Arial" w:cs="Arial"/>
          <w:sz w:val="22"/>
        </w:rPr>
        <w:t xml:space="preserve"> </w:t>
      </w:r>
    </w:p>
    <w:p w14:paraId="71121C3D" w14:textId="77777777" w:rsidR="00D72CC6" w:rsidRPr="00C456BC" w:rsidRDefault="00D72CC6" w:rsidP="00D72CC6">
      <w:pPr>
        <w:spacing w:line="360" w:lineRule="auto"/>
        <w:rPr>
          <w:rFonts w:ascii="Arial" w:hAnsi="Arial" w:cs="Arial"/>
          <w:sz w:val="22"/>
        </w:rPr>
      </w:pPr>
    </w:p>
    <w:p w14:paraId="625442A6" w14:textId="77777777" w:rsidR="00D72CC6" w:rsidRPr="00C456BC" w:rsidRDefault="00D72CC6" w:rsidP="00D72CC6">
      <w:pPr>
        <w:spacing w:line="360" w:lineRule="auto"/>
        <w:rPr>
          <w:rFonts w:ascii="Arial" w:hAnsi="Arial" w:cs="Arial"/>
          <w:b/>
          <w:bCs/>
          <w:sz w:val="22"/>
        </w:rPr>
      </w:pPr>
    </w:p>
    <w:p w14:paraId="558DC2FB" w14:textId="15681391" w:rsidR="00D72CC6" w:rsidRPr="00C456BC" w:rsidRDefault="00D72CC6" w:rsidP="00D72CC6">
      <w:pPr>
        <w:spacing w:line="360" w:lineRule="auto"/>
        <w:rPr>
          <w:rFonts w:ascii="Arial" w:hAnsi="Arial" w:cs="Arial"/>
          <w:b/>
          <w:bCs/>
          <w:sz w:val="22"/>
        </w:rPr>
      </w:pPr>
    </w:p>
    <w:p w14:paraId="3A7DE782" w14:textId="77777777" w:rsidR="00D72CC6" w:rsidRPr="00C456BC" w:rsidRDefault="00D72CC6" w:rsidP="00D72CC6">
      <w:pPr>
        <w:spacing w:line="360" w:lineRule="auto"/>
        <w:rPr>
          <w:rFonts w:ascii="Arial" w:hAnsi="Arial" w:cs="Arial"/>
          <w:b/>
          <w:bCs/>
          <w:sz w:val="22"/>
        </w:rPr>
      </w:pPr>
    </w:p>
    <w:p w14:paraId="631B80D6" w14:textId="4638DC12" w:rsidR="00B41F81" w:rsidRPr="00C456BC" w:rsidRDefault="00F82823" w:rsidP="00D72CC6">
      <w:pPr>
        <w:spacing w:line="360" w:lineRule="auto"/>
        <w:rPr>
          <w:rFonts w:ascii="Arial" w:hAnsi="Arial" w:cs="Arial"/>
          <w:b/>
          <w:bCs/>
          <w:sz w:val="22"/>
        </w:rPr>
      </w:pPr>
      <w:r w:rsidRPr="00C456BC">
        <w:rPr>
          <w:rFonts w:ascii="Arial" w:hAnsi="Arial" w:cs="Arial"/>
          <w:b/>
          <w:bCs/>
          <w:sz w:val="22"/>
        </w:rPr>
        <w:br w:type="page"/>
      </w:r>
    </w:p>
    <w:p w14:paraId="18FC098A" w14:textId="77777777" w:rsidR="00B41F81" w:rsidRPr="00C456BC" w:rsidRDefault="00B41F81" w:rsidP="00B41F81">
      <w:pPr>
        <w:pStyle w:val="a5"/>
        <w:numPr>
          <w:ilvl w:val="0"/>
          <w:numId w:val="1"/>
        </w:numPr>
        <w:spacing w:line="360" w:lineRule="auto"/>
        <w:ind w:firstLineChars="0"/>
        <w:rPr>
          <w:rFonts w:ascii="Arial" w:hAnsi="Arial" w:cs="Arial"/>
          <w:b/>
          <w:bCs/>
          <w:sz w:val="22"/>
        </w:rPr>
      </w:pPr>
      <w:r w:rsidRPr="00C456BC">
        <w:rPr>
          <w:rFonts w:ascii="Arial" w:hAnsi="Arial" w:cs="Arial" w:hint="eastAsia"/>
          <w:b/>
          <w:sz w:val="22"/>
        </w:rPr>
        <w:lastRenderedPageBreak/>
        <w:t>Supplementary figures</w:t>
      </w:r>
    </w:p>
    <w:p w14:paraId="1806C1F6" w14:textId="425F4F80" w:rsidR="00C0650B" w:rsidRPr="00C456BC" w:rsidRDefault="0084437A" w:rsidP="00C0650B">
      <w:pPr>
        <w:jc w:val="center"/>
        <w:rPr>
          <w:rFonts w:ascii="Arial" w:hAnsi="Arial" w:cs="Arial"/>
          <w:sz w:val="22"/>
        </w:rPr>
      </w:pPr>
      <w:r>
        <w:rPr>
          <w:noProof/>
        </w:rPr>
        <w:drawing>
          <wp:inline distT="0" distB="0" distL="0" distR="0" wp14:anchorId="562CD6AD" wp14:editId="04A100BF">
            <wp:extent cx="5274310" cy="6192520"/>
            <wp:effectExtent l="0" t="0" r="2540" b="0"/>
            <wp:docPr id="9312941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6192520"/>
                    </a:xfrm>
                    <a:prstGeom prst="rect">
                      <a:avLst/>
                    </a:prstGeom>
                    <a:noFill/>
                    <a:ln>
                      <a:noFill/>
                    </a:ln>
                  </pic:spPr>
                </pic:pic>
              </a:graphicData>
            </a:graphic>
          </wp:inline>
        </w:drawing>
      </w:r>
    </w:p>
    <w:p w14:paraId="40B438E9" w14:textId="27C856AD" w:rsidR="00533994" w:rsidRPr="00C456BC" w:rsidRDefault="00533994" w:rsidP="00533994">
      <w:pPr>
        <w:tabs>
          <w:tab w:val="num" w:pos="720"/>
        </w:tabs>
        <w:rPr>
          <w:rFonts w:ascii="Arial" w:hAnsi="Arial" w:cs="Arial"/>
          <w:sz w:val="22"/>
        </w:rPr>
      </w:pPr>
      <w:r w:rsidRPr="00C456BC">
        <w:rPr>
          <w:rFonts w:ascii="Arial" w:hAnsi="Arial" w:cs="Arial"/>
          <w:b/>
          <w:bCs/>
          <w:sz w:val="22"/>
        </w:rPr>
        <w:t>Fig. S1</w:t>
      </w:r>
      <w:r w:rsidRPr="00C456BC">
        <w:rPr>
          <w:rFonts w:ascii="Arial" w:hAnsi="Arial" w:cs="Arial"/>
          <w:sz w:val="22"/>
        </w:rPr>
        <w:t xml:space="preserve">. </w:t>
      </w:r>
      <w:r w:rsidRPr="00876E68">
        <w:rPr>
          <w:rFonts w:ascii="Arial" w:hAnsi="Arial" w:cs="Arial"/>
          <w:b/>
          <w:bCs/>
          <w:sz w:val="22"/>
        </w:rPr>
        <w:t>NMNATs inhibit SARM1’s activation by modulating the cellular NMN/NAD ratio.</w:t>
      </w:r>
      <w:r w:rsidRPr="00C456BC">
        <w:rPr>
          <w:rFonts w:ascii="Arial" w:hAnsi="Arial" w:cs="Arial"/>
          <w:sz w:val="22"/>
        </w:rPr>
        <w:t xml:space="preserve"> </w:t>
      </w:r>
      <w:r w:rsidR="00876E68" w:rsidRPr="00876E68">
        <w:rPr>
          <w:rFonts w:ascii="Arial" w:hAnsi="Arial" w:cs="Arial" w:hint="eastAsia"/>
          <w:b/>
          <w:bCs/>
          <w:sz w:val="22"/>
        </w:rPr>
        <w:t>a</w:t>
      </w:r>
      <w:r w:rsidR="00876E68">
        <w:rPr>
          <w:rFonts w:ascii="Arial" w:hAnsi="Arial" w:cs="Arial" w:hint="eastAsia"/>
          <w:sz w:val="22"/>
        </w:rPr>
        <w:t>,</w:t>
      </w:r>
      <w:r w:rsidRPr="00C456BC">
        <w:rPr>
          <w:rFonts w:ascii="Arial" w:hAnsi="Arial" w:cs="Arial"/>
          <w:sz w:val="22"/>
        </w:rPr>
        <w:t xml:space="preserve"> Immunofluorescence staining of cells from (Fig. 1</w:t>
      </w:r>
      <w:r w:rsidR="00876E68">
        <w:rPr>
          <w:rFonts w:ascii="Arial" w:hAnsi="Arial" w:cs="Arial" w:hint="eastAsia"/>
          <w:sz w:val="22"/>
        </w:rPr>
        <w:t>a</w:t>
      </w:r>
      <w:r w:rsidRPr="00C456BC">
        <w:rPr>
          <w:rFonts w:ascii="Arial" w:hAnsi="Arial" w:cs="Arial"/>
          <w:sz w:val="22"/>
        </w:rPr>
        <w:t>) using anti-Flag and anti-mouse-Alexa Fluor 555, and DAPI for the nucleus. Scale bar</w:t>
      </w:r>
      <w:r w:rsidR="005F5336" w:rsidRPr="00C456BC">
        <w:rPr>
          <w:rFonts w:ascii="Arial" w:hAnsi="Arial" w:cs="Arial"/>
          <w:sz w:val="22"/>
        </w:rPr>
        <w:t>:</w:t>
      </w:r>
      <w:r w:rsidRPr="00C456BC">
        <w:rPr>
          <w:rFonts w:ascii="Arial" w:hAnsi="Arial" w:cs="Arial"/>
          <w:sz w:val="22"/>
        </w:rPr>
        <w:t xml:space="preserve"> 20 μm. </w:t>
      </w:r>
      <w:r w:rsidR="00876E68" w:rsidRPr="00876E68">
        <w:rPr>
          <w:rFonts w:ascii="Arial" w:hAnsi="Arial" w:cs="Arial" w:hint="eastAsia"/>
          <w:b/>
          <w:bCs/>
          <w:sz w:val="22"/>
        </w:rPr>
        <w:t>b</w:t>
      </w:r>
      <w:r w:rsidR="00876E68">
        <w:rPr>
          <w:rFonts w:ascii="Arial" w:hAnsi="Arial" w:cs="Arial" w:hint="eastAsia"/>
          <w:sz w:val="22"/>
        </w:rPr>
        <w:t>,</w:t>
      </w:r>
      <w:r w:rsidRPr="00C456BC">
        <w:rPr>
          <w:rFonts w:ascii="Arial" w:hAnsi="Arial" w:cs="Arial"/>
          <w:sz w:val="22"/>
        </w:rPr>
        <w:t xml:space="preserve"> Supplementary data for Figure 1</w:t>
      </w:r>
      <w:r w:rsidR="00876E68">
        <w:rPr>
          <w:rFonts w:ascii="Arial" w:hAnsi="Arial" w:cs="Arial" w:hint="eastAsia"/>
          <w:sz w:val="22"/>
        </w:rPr>
        <w:t>a</w:t>
      </w:r>
      <w:r w:rsidRPr="00C456BC">
        <w:rPr>
          <w:rFonts w:ascii="Arial" w:hAnsi="Arial" w:cs="Arial"/>
          <w:sz w:val="22"/>
        </w:rPr>
        <w:t xml:space="preserve">. The transfected HEK-293T cells were treated with 100 </w:t>
      </w:r>
      <w:r w:rsidRPr="00C456BC">
        <w:rPr>
          <w:rFonts w:ascii="Arial" w:eastAsia="等线" w:hAnsi="Arial" w:cs="Arial"/>
          <w:sz w:val="22"/>
        </w:rPr>
        <w:t>μ</w:t>
      </w:r>
      <w:r w:rsidRPr="00C456BC">
        <w:rPr>
          <w:rFonts w:ascii="Arial" w:hAnsi="Arial" w:cs="Arial"/>
          <w:sz w:val="22"/>
        </w:rPr>
        <w:t xml:space="preserve">M CZ-48 or PBS and incubated for 24 hours before being lysed. Levels of NAD were measured using a cycling assay. </w:t>
      </w:r>
      <w:r w:rsidR="00876E68" w:rsidRPr="00876E68">
        <w:rPr>
          <w:rFonts w:ascii="Arial" w:hAnsi="Arial" w:cs="Arial" w:hint="eastAsia"/>
          <w:b/>
          <w:bCs/>
          <w:sz w:val="22"/>
        </w:rPr>
        <w:t>c</w:t>
      </w:r>
      <w:r w:rsidR="00876E68">
        <w:rPr>
          <w:rFonts w:ascii="Arial" w:hAnsi="Arial" w:cs="Arial" w:hint="eastAsia"/>
          <w:sz w:val="22"/>
        </w:rPr>
        <w:t>,</w:t>
      </w:r>
      <w:r w:rsidR="00D405AA" w:rsidRPr="00C456BC">
        <w:rPr>
          <w:rFonts w:ascii="Arial" w:hAnsi="Arial" w:cs="Arial"/>
          <w:sz w:val="22"/>
        </w:rPr>
        <w:t xml:space="preserve"> Crystal structure of the NMNAT1/NAD complex (PDB ID: 1KQN), shown in cartoon mode with the catalytic pocket highlighted in surface mode and key residues depicted in stick mode. </w:t>
      </w:r>
      <w:r w:rsidR="00876E68" w:rsidRPr="00876E68">
        <w:rPr>
          <w:rFonts w:ascii="Arial" w:hAnsi="Arial" w:cs="Arial" w:hint="eastAsia"/>
          <w:b/>
          <w:bCs/>
          <w:sz w:val="22"/>
        </w:rPr>
        <w:t>d</w:t>
      </w:r>
      <w:r w:rsidR="00876E68">
        <w:rPr>
          <w:rFonts w:ascii="Arial" w:hAnsi="Arial" w:cs="Arial" w:hint="eastAsia"/>
          <w:sz w:val="22"/>
        </w:rPr>
        <w:t xml:space="preserve">, </w:t>
      </w:r>
      <w:r w:rsidR="00D405AA" w:rsidRPr="00C456BC">
        <w:rPr>
          <w:rFonts w:ascii="Arial" w:hAnsi="Arial" w:cs="Arial"/>
          <w:sz w:val="22"/>
        </w:rPr>
        <w:t>Similar experiments were conducted as in Fig</w:t>
      </w:r>
      <w:r w:rsidR="005F5336" w:rsidRPr="00C456BC">
        <w:rPr>
          <w:rFonts w:ascii="Arial" w:hAnsi="Arial" w:cs="Arial"/>
          <w:sz w:val="22"/>
        </w:rPr>
        <w:t>ure</w:t>
      </w:r>
      <w:r w:rsidR="00D405AA" w:rsidRPr="00C456BC">
        <w:rPr>
          <w:rFonts w:ascii="Arial" w:hAnsi="Arial" w:cs="Arial"/>
          <w:sz w:val="22"/>
        </w:rPr>
        <w:t xml:space="preserve"> 1A, but HEK-293T cells were transfected with the expression vectors encoding Flag-tagged wildtype and mutant NMNAT1 and additional NAD synthase activities were measured. </w:t>
      </w:r>
      <w:r w:rsidR="00876E68" w:rsidRPr="00876E68">
        <w:rPr>
          <w:rFonts w:ascii="Arial" w:hAnsi="Arial" w:cs="Arial" w:hint="eastAsia"/>
          <w:b/>
          <w:bCs/>
          <w:sz w:val="22"/>
        </w:rPr>
        <w:t>e</w:t>
      </w:r>
      <w:r w:rsidR="00876E68">
        <w:rPr>
          <w:rFonts w:ascii="Arial" w:hAnsi="Arial" w:cs="Arial" w:hint="eastAsia"/>
          <w:sz w:val="22"/>
        </w:rPr>
        <w:t>,</w:t>
      </w:r>
      <w:r w:rsidRPr="00C456BC">
        <w:rPr>
          <w:rFonts w:ascii="Arial" w:hAnsi="Arial" w:cs="Arial"/>
          <w:sz w:val="22"/>
        </w:rPr>
        <w:t xml:space="preserve"> NMNAT1 </w:t>
      </w:r>
      <w:r w:rsidRPr="00C456BC">
        <w:rPr>
          <w:rFonts w:ascii="Arial" w:hAnsi="Arial" w:cs="Arial"/>
          <w:sz w:val="22"/>
        </w:rPr>
        <w:lastRenderedPageBreak/>
        <w:t xml:space="preserve">knockout HEK-293T </w:t>
      </w:r>
      <w:r w:rsidRPr="00C456BC">
        <w:rPr>
          <w:rFonts w:ascii="Arial" w:hAnsi="Arial" w:cs="Arial" w:hint="eastAsia"/>
          <w:sz w:val="22"/>
        </w:rPr>
        <w:t xml:space="preserve">(NMNAT1-KO) </w:t>
      </w:r>
      <w:r w:rsidRPr="00C456BC">
        <w:rPr>
          <w:rFonts w:ascii="Arial" w:hAnsi="Arial" w:cs="Arial"/>
          <w:sz w:val="22"/>
        </w:rPr>
        <w:t>cells were transfected with the same vectors used in (</w:t>
      </w:r>
      <w:r w:rsidR="00876E68">
        <w:rPr>
          <w:rFonts w:ascii="Arial" w:hAnsi="Arial" w:cs="Arial" w:hint="eastAsia"/>
          <w:sz w:val="22"/>
        </w:rPr>
        <w:t>a</w:t>
      </w:r>
      <w:r w:rsidRPr="00C456BC">
        <w:rPr>
          <w:rFonts w:ascii="Arial" w:hAnsi="Arial" w:cs="Arial"/>
          <w:sz w:val="22"/>
        </w:rPr>
        <w:t xml:space="preserve">), and the levels of NMN, NAD, and cADPR were measured by the cycling assay after 48 h. All experiments were performed at least three times, and data are presented as mean ± SDs (n ≥ 3). </w:t>
      </w:r>
      <w:r w:rsidR="005F5336" w:rsidRPr="00C456BC">
        <w:rPr>
          <w:rFonts w:ascii="Arial" w:eastAsia="Whitney-Bold" w:hAnsi="Arial" w:cs="Arial"/>
          <w:bCs/>
          <w:sz w:val="22"/>
        </w:rPr>
        <w:t xml:space="preserve">Statistical significance was determined using Student’s </w:t>
      </w:r>
      <w:r w:rsidR="005F5336" w:rsidRPr="00C456BC">
        <w:rPr>
          <w:rFonts w:ascii="Arial" w:eastAsia="Whitney-Bold" w:hAnsi="Arial" w:cs="Arial"/>
          <w:bCs/>
          <w:i/>
          <w:iCs/>
          <w:sz w:val="22"/>
        </w:rPr>
        <w:t>t</w:t>
      </w:r>
      <w:r w:rsidR="005F5336" w:rsidRPr="00C456BC">
        <w:rPr>
          <w:rFonts w:ascii="Arial" w:eastAsia="Whitney-Bold" w:hAnsi="Arial" w:cs="Arial"/>
          <w:bCs/>
          <w:sz w:val="22"/>
        </w:rPr>
        <w:t xml:space="preserve">-test (ns, no significance; **, </w:t>
      </w:r>
      <w:r w:rsidR="005F5336" w:rsidRPr="00C456BC">
        <w:rPr>
          <w:rFonts w:ascii="Arial" w:eastAsia="Whitney-Bold" w:hAnsi="Arial" w:cs="Arial" w:hint="eastAsia"/>
          <w:bCs/>
          <w:i/>
          <w:sz w:val="22"/>
        </w:rPr>
        <w:t>P</w:t>
      </w:r>
      <w:r w:rsidR="005F5336" w:rsidRPr="00C456BC">
        <w:rPr>
          <w:rFonts w:ascii="Arial" w:eastAsia="Whitney-Bold" w:hAnsi="Arial" w:cs="Arial"/>
          <w:bCs/>
          <w:sz w:val="22"/>
        </w:rPr>
        <w:t xml:space="preserve"> &lt; 0.01).</w:t>
      </w:r>
      <w:r w:rsidRPr="00C456BC">
        <w:rPr>
          <w:rFonts w:ascii="Arial" w:hAnsi="Arial" w:cs="Arial"/>
          <w:sz w:val="22"/>
        </w:rPr>
        <w:br w:type="page"/>
      </w:r>
    </w:p>
    <w:p w14:paraId="56DAB6A8" w14:textId="5F6172B5" w:rsidR="00B41F81" w:rsidRPr="00C456BC" w:rsidRDefault="00C454A7" w:rsidP="00F82823">
      <w:pPr>
        <w:jc w:val="center"/>
        <w:rPr>
          <w:rFonts w:ascii="Arial" w:hAnsi="Arial" w:cs="Arial"/>
          <w:sz w:val="22"/>
        </w:rPr>
      </w:pPr>
      <w:r>
        <w:rPr>
          <w:rFonts w:ascii="Arial" w:hAnsi="Arial" w:cs="Arial"/>
          <w:noProof/>
          <w:sz w:val="22"/>
        </w:rPr>
        <w:lastRenderedPageBreak/>
        <w:drawing>
          <wp:inline distT="0" distB="0" distL="0" distR="0" wp14:anchorId="387A7833" wp14:editId="44D54075">
            <wp:extent cx="5274310" cy="5597525"/>
            <wp:effectExtent l="0" t="0" r="2540" b="3175"/>
            <wp:docPr id="15842905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290507" name="图片 1584290507"/>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597525"/>
                    </a:xfrm>
                    <a:prstGeom prst="rect">
                      <a:avLst/>
                    </a:prstGeom>
                  </pic:spPr>
                </pic:pic>
              </a:graphicData>
            </a:graphic>
          </wp:inline>
        </w:drawing>
      </w:r>
    </w:p>
    <w:p w14:paraId="1F9E29BE" w14:textId="0482D24D" w:rsidR="00B41F81" w:rsidRPr="00C456BC" w:rsidRDefault="00B41F81" w:rsidP="00B41F81">
      <w:pPr>
        <w:rPr>
          <w:rFonts w:ascii="Arial" w:hAnsi="Arial" w:cs="Arial"/>
          <w:sz w:val="22"/>
        </w:rPr>
      </w:pPr>
      <w:r w:rsidRPr="00C456BC">
        <w:rPr>
          <w:rFonts w:ascii="Arial" w:hAnsi="Arial" w:cs="Arial"/>
          <w:b/>
          <w:bCs/>
          <w:sz w:val="22"/>
        </w:rPr>
        <w:t>Fig. S2</w:t>
      </w:r>
      <w:r w:rsidR="003D3BD7" w:rsidRPr="00C456BC">
        <w:rPr>
          <w:rFonts w:ascii="Arial" w:hAnsi="Arial" w:cs="Arial"/>
          <w:b/>
          <w:bCs/>
          <w:sz w:val="22"/>
        </w:rPr>
        <w:t>.</w:t>
      </w:r>
      <w:r w:rsidRPr="00C456BC">
        <w:rPr>
          <w:rFonts w:ascii="Arial" w:hAnsi="Arial" w:cs="Arial"/>
          <w:sz w:val="22"/>
        </w:rPr>
        <w:t xml:space="preserve"> </w:t>
      </w:r>
      <w:r w:rsidRPr="00876E68">
        <w:rPr>
          <w:rFonts w:ascii="Arial" w:hAnsi="Arial" w:cs="Arial"/>
          <w:b/>
          <w:bCs/>
          <w:sz w:val="22"/>
        </w:rPr>
        <w:t>Supplementary</w:t>
      </w:r>
      <w:r w:rsidR="00E35364" w:rsidRPr="00876E68">
        <w:rPr>
          <w:rFonts w:ascii="Arial" w:hAnsi="Arial" w:cs="Arial"/>
          <w:b/>
          <w:bCs/>
          <w:sz w:val="22"/>
        </w:rPr>
        <w:t xml:space="preserve"> </w:t>
      </w:r>
      <w:r w:rsidR="00E35364" w:rsidRPr="00876E68">
        <w:rPr>
          <w:rFonts w:ascii="Arial" w:hAnsi="Arial" w:cs="Arial" w:hint="eastAsia"/>
          <w:b/>
          <w:bCs/>
          <w:sz w:val="22"/>
        </w:rPr>
        <w:t>data</w:t>
      </w:r>
      <w:r w:rsidR="00E35364" w:rsidRPr="00876E68">
        <w:rPr>
          <w:rFonts w:ascii="Arial" w:hAnsi="Arial" w:cs="Arial"/>
          <w:b/>
          <w:bCs/>
          <w:sz w:val="22"/>
        </w:rPr>
        <w:t xml:space="preserve"> for</w:t>
      </w:r>
      <w:r w:rsidRPr="00876E68">
        <w:rPr>
          <w:rFonts w:ascii="Arial" w:hAnsi="Arial" w:cs="Arial"/>
          <w:b/>
          <w:bCs/>
          <w:sz w:val="22"/>
        </w:rPr>
        <w:t xml:space="preserve"> Figure </w:t>
      </w:r>
      <w:r w:rsidR="00E35364" w:rsidRPr="00876E68">
        <w:rPr>
          <w:rFonts w:ascii="Arial" w:hAnsi="Arial" w:cs="Arial"/>
          <w:b/>
          <w:bCs/>
          <w:sz w:val="22"/>
        </w:rPr>
        <w:t>2</w:t>
      </w:r>
      <w:r w:rsidRPr="00876E68">
        <w:rPr>
          <w:rFonts w:ascii="Arial" w:hAnsi="Arial" w:cs="Arial"/>
          <w:b/>
          <w:bCs/>
          <w:sz w:val="22"/>
        </w:rPr>
        <w:t>.</w:t>
      </w:r>
      <w:r w:rsidRPr="00C456BC">
        <w:rPr>
          <w:rFonts w:ascii="Arial" w:hAnsi="Arial" w:cs="Arial"/>
          <w:sz w:val="22"/>
        </w:rPr>
        <w:t xml:space="preserve"> </w:t>
      </w:r>
      <w:r w:rsidR="00876E68" w:rsidRPr="00876E68">
        <w:rPr>
          <w:rFonts w:ascii="Arial" w:hAnsi="Arial" w:cs="Arial" w:hint="eastAsia"/>
          <w:b/>
          <w:bCs/>
          <w:sz w:val="22"/>
        </w:rPr>
        <w:t>a</w:t>
      </w:r>
      <w:r w:rsidR="00876E68">
        <w:rPr>
          <w:rFonts w:ascii="Arial" w:hAnsi="Arial" w:cs="Arial" w:hint="eastAsia"/>
          <w:sz w:val="22"/>
        </w:rPr>
        <w:t>,</w:t>
      </w:r>
      <w:r w:rsidRPr="00C456BC">
        <w:rPr>
          <w:rFonts w:ascii="Arial" w:hAnsi="Arial" w:cs="Arial"/>
          <w:sz w:val="22"/>
        </w:rPr>
        <w:t xml:space="preserve"> PAD11 communication between wildtype and SARM1-overexpression HEK-293 cells. The experiments were done as Figure </w:t>
      </w:r>
      <w:r w:rsidR="00E35364" w:rsidRPr="00C456BC">
        <w:rPr>
          <w:rFonts w:ascii="Arial" w:hAnsi="Arial" w:cs="Arial"/>
          <w:sz w:val="22"/>
        </w:rPr>
        <w:t>2</w:t>
      </w:r>
      <w:r w:rsidR="00876E68">
        <w:rPr>
          <w:rFonts w:ascii="Arial" w:hAnsi="Arial" w:cs="Arial" w:hint="eastAsia"/>
          <w:sz w:val="22"/>
        </w:rPr>
        <w:t>b</w:t>
      </w:r>
      <w:r w:rsidRPr="00C456BC">
        <w:rPr>
          <w:rFonts w:ascii="Arial" w:hAnsi="Arial" w:cs="Arial"/>
          <w:sz w:val="22"/>
        </w:rPr>
        <w:t xml:space="preserve">. Three clusters of cells were observed in the same field. Red square: isolated HEK-293 expressing mCherry, without PAD11 signals; orange square: SARM1-overexpression HEK-293 cell carrying the signal of PAD11; Pink square: two contacting cell clusters, with similar intensity of PAD11 signals. Scale bar 10 </w:t>
      </w:r>
      <w:r w:rsidRPr="00C456BC">
        <w:rPr>
          <w:rFonts w:ascii="Arial" w:hAnsi="Arial" w:cs="Arial"/>
          <w:sz w:val="22"/>
          <w:lang w:val="el-GR"/>
        </w:rPr>
        <w:t>μ</w:t>
      </w:r>
      <w:r w:rsidRPr="00C456BC">
        <w:rPr>
          <w:rFonts w:ascii="Arial" w:hAnsi="Arial" w:cs="Arial"/>
          <w:sz w:val="22"/>
        </w:rPr>
        <w:t xml:space="preserve">m. </w:t>
      </w:r>
      <w:r w:rsidR="00876E68" w:rsidRPr="00876E68">
        <w:rPr>
          <w:rFonts w:ascii="Arial" w:hAnsi="Arial" w:cs="Arial" w:hint="eastAsia"/>
          <w:b/>
          <w:bCs/>
          <w:sz w:val="22"/>
        </w:rPr>
        <w:t>b</w:t>
      </w:r>
      <w:r w:rsidR="00876E68">
        <w:rPr>
          <w:rFonts w:ascii="Arial" w:hAnsi="Arial" w:cs="Arial" w:hint="eastAsia"/>
          <w:sz w:val="22"/>
        </w:rPr>
        <w:t>,</w:t>
      </w:r>
      <w:r w:rsidRPr="00C456BC">
        <w:rPr>
          <w:rFonts w:ascii="Arial" w:hAnsi="Arial" w:cs="Arial"/>
          <w:sz w:val="22"/>
        </w:rPr>
        <w:t xml:space="preserve"> The immunostaining of the co-culture of mCherry/HEK-293 and SARM1-OE/HEK-293 cells, following treatment of 100 </w:t>
      </w:r>
      <w:r w:rsidRPr="00C456BC">
        <w:rPr>
          <w:rFonts w:ascii="Arial" w:hAnsi="Arial" w:cs="Arial"/>
          <w:sz w:val="22"/>
          <w:lang w:val="el-GR"/>
        </w:rPr>
        <w:t>μ</w:t>
      </w:r>
      <w:r w:rsidRPr="00C456BC">
        <w:rPr>
          <w:rFonts w:ascii="Arial" w:hAnsi="Arial" w:cs="Arial"/>
          <w:sz w:val="22"/>
        </w:rPr>
        <w:t>M CZ-48 for 8 hours. A monoclonal primary antibody, anti-SARM1, and AlexFluo488-conjugated anti-rabbit secondary antibody were used for staining SARM1, and DAPI is used for nuclear staining.</w:t>
      </w:r>
      <w:r w:rsidR="005F5336" w:rsidRPr="00C456BC">
        <w:rPr>
          <w:rFonts w:ascii="Arial" w:hAnsi="Arial" w:cs="Arial"/>
          <w:sz w:val="22"/>
        </w:rPr>
        <w:t xml:space="preserve"> Scale bar: </w:t>
      </w:r>
      <w:r w:rsidR="00D72CC6" w:rsidRPr="00C456BC">
        <w:rPr>
          <w:rFonts w:ascii="Arial" w:hAnsi="Arial" w:cs="Arial"/>
          <w:sz w:val="22"/>
        </w:rPr>
        <w:t>10 μm.</w:t>
      </w:r>
      <w:r w:rsidRPr="00C456BC">
        <w:rPr>
          <w:rFonts w:ascii="Arial" w:hAnsi="Arial" w:cs="Arial"/>
          <w:sz w:val="22"/>
        </w:rPr>
        <w:t xml:space="preserve"> </w:t>
      </w:r>
      <w:r w:rsidR="00876E68" w:rsidRPr="00876E68">
        <w:rPr>
          <w:rFonts w:ascii="Arial" w:hAnsi="Arial" w:cs="Arial" w:hint="eastAsia"/>
          <w:b/>
          <w:bCs/>
          <w:sz w:val="22"/>
        </w:rPr>
        <w:t>c-e</w:t>
      </w:r>
      <w:r w:rsidRPr="00876E68">
        <w:rPr>
          <w:rFonts w:ascii="Arial" w:hAnsi="Arial" w:cs="Arial"/>
          <w:b/>
          <w:bCs/>
          <w:sz w:val="22"/>
        </w:rPr>
        <w:t xml:space="preserve"> </w:t>
      </w:r>
      <w:r w:rsidRPr="00C456BC">
        <w:rPr>
          <w:rFonts w:ascii="Arial" w:hAnsi="Arial" w:cs="Arial"/>
          <w:sz w:val="22"/>
        </w:rPr>
        <w:t xml:space="preserve">Expression level of Cx43 in the cells used in Fig. </w:t>
      </w:r>
      <w:r w:rsidR="00E35364" w:rsidRPr="00C456BC">
        <w:rPr>
          <w:rFonts w:ascii="Arial" w:hAnsi="Arial" w:cs="Arial"/>
          <w:sz w:val="22"/>
        </w:rPr>
        <w:t>2</w:t>
      </w:r>
      <w:r w:rsidR="00876E68" w:rsidRPr="00876E68">
        <w:rPr>
          <w:rFonts w:ascii="Arial" w:hAnsi="Arial" w:cs="Arial" w:hint="eastAsia"/>
          <w:sz w:val="22"/>
        </w:rPr>
        <w:t>e-g</w:t>
      </w:r>
      <w:r w:rsidRPr="00876E68">
        <w:rPr>
          <w:rFonts w:ascii="Arial" w:hAnsi="Arial" w:cs="Arial"/>
          <w:sz w:val="22"/>
        </w:rPr>
        <w:t xml:space="preserve"> </w:t>
      </w:r>
      <w:r w:rsidRPr="00C456BC">
        <w:rPr>
          <w:rFonts w:ascii="Arial" w:hAnsi="Arial" w:cs="Arial"/>
          <w:sz w:val="22"/>
        </w:rPr>
        <w:t>was measured by Western blot. All experiments were performed at least three times.</w:t>
      </w:r>
    </w:p>
    <w:p w14:paraId="11B42848" w14:textId="77777777" w:rsidR="00B41F81" w:rsidRPr="00C456BC" w:rsidRDefault="00B41F81" w:rsidP="00B41F81">
      <w:pPr>
        <w:rPr>
          <w:rFonts w:ascii="Arial" w:hAnsi="Arial" w:cs="Arial"/>
          <w:sz w:val="22"/>
        </w:rPr>
      </w:pPr>
    </w:p>
    <w:p w14:paraId="2F3F8923" w14:textId="15F3DA5D" w:rsidR="00B41F81" w:rsidRPr="00C456BC" w:rsidRDefault="00C454A7" w:rsidP="00CD7C5C">
      <w:pPr>
        <w:jc w:val="center"/>
        <w:rPr>
          <w:rFonts w:ascii="Arial" w:hAnsi="Arial" w:cs="Arial"/>
          <w:sz w:val="22"/>
        </w:rPr>
      </w:pPr>
      <w:r>
        <w:rPr>
          <w:rFonts w:ascii="Arial" w:hAnsi="Arial" w:cs="Arial"/>
          <w:noProof/>
          <w:sz w:val="22"/>
        </w:rPr>
        <w:lastRenderedPageBreak/>
        <w:drawing>
          <wp:inline distT="0" distB="0" distL="0" distR="0" wp14:anchorId="470CDAA8" wp14:editId="69B0F5DE">
            <wp:extent cx="3390900" cy="3154933"/>
            <wp:effectExtent l="0" t="0" r="0" b="7620"/>
            <wp:docPr id="9297073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707364" name="图片 9297073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395950" cy="3159631"/>
                    </a:xfrm>
                    <a:prstGeom prst="rect">
                      <a:avLst/>
                    </a:prstGeom>
                  </pic:spPr>
                </pic:pic>
              </a:graphicData>
            </a:graphic>
          </wp:inline>
        </w:drawing>
      </w:r>
    </w:p>
    <w:p w14:paraId="00120BF2" w14:textId="59EED61F" w:rsidR="005F5336" w:rsidRPr="00C456BC" w:rsidRDefault="005F5336" w:rsidP="00B41F81">
      <w:pPr>
        <w:rPr>
          <w:rFonts w:ascii="Arial" w:hAnsi="Arial" w:cs="Arial"/>
          <w:szCs w:val="21"/>
        </w:rPr>
      </w:pPr>
      <w:r w:rsidRPr="00C456BC">
        <w:rPr>
          <w:rFonts w:ascii="Arial" w:hAnsi="Arial" w:cs="Arial"/>
          <w:b/>
          <w:bCs/>
          <w:sz w:val="22"/>
        </w:rPr>
        <w:t xml:space="preserve">Fig. S3. </w:t>
      </w:r>
      <w:r w:rsidRPr="00876E68">
        <w:rPr>
          <w:rFonts w:ascii="Arial" w:hAnsi="Arial" w:cs="Arial"/>
          <w:b/>
          <w:bCs/>
          <w:sz w:val="22"/>
        </w:rPr>
        <w:t xml:space="preserve">Supplementary </w:t>
      </w:r>
      <w:r w:rsidRPr="00876E68">
        <w:rPr>
          <w:rFonts w:ascii="Arial" w:hAnsi="Arial" w:cs="Arial" w:hint="eastAsia"/>
          <w:b/>
          <w:bCs/>
          <w:sz w:val="22"/>
        </w:rPr>
        <w:t>data</w:t>
      </w:r>
      <w:r w:rsidRPr="00876E68">
        <w:rPr>
          <w:rFonts w:ascii="Arial" w:hAnsi="Arial" w:cs="Arial"/>
          <w:b/>
          <w:bCs/>
          <w:sz w:val="22"/>
        </w:rPr>
        <w:t xml:space="preserve"> for Figure </w:t>
      </w:r>
      <w:r w:rsidR="003C00C1" w:rsidRPr="00876E68">
        <w:rPr>
          <w:rFonts w:ascii="Arial" w:hAnsi="Arial" w:cs="Arial"/>
          <w:b/>
          <w:bCs/>
          <w:sz w:val="22"/>
        </w:rPr>
        <w:t>4</w:t>
      </w:r>
      <w:r w:rsidR="00876E68">
        <w:rPr>
          <w:rFonts w:ascii="Arial" w:hAnsi="Arial" w:cs="Arial" w:hint="eastAsia"/>
          <w:b/>
          <w:bCs/>
          <w:sz w:val="22"/>
        </w:rPr>
        <w:t>c</w:t>
      </w:r>
      <w:r w:rsidRPr="00C456BC">
        <w:rPr>
          <w:rFonts w:ascii="Arial" w:hAnsi="Arial" w:cs="Arial"/>
          <w:sz w:val="22"/>
        </w:rPr>
        <w:t xml:space="preserve">. </w:t>
      </w:r>
      <w:r w:rsidR="003C00C1" w:rsidRPr="00C456BC">
        <w:rPr>
          <w:rFonts w:ascii="Arial" w:hAnsi="Arial" w:cs="Arial"/>
          <w:sz w:val="22"/>
        </w:rPr>
        <w:t xml:space="preserve">In the same experiments, fluorescence signals of mScarlet were imaged. Scale bar: </w:t>
      </w:r>
      <w:r w:rsidR="003C00C1" w:rsidRPr="00C456BC">
        <w:rPr>
          <w:rFonts w:ascii="Arial" w:hAnsi="Arial" w:cs="Arial"/>
          <w:szCs w:val="21"/>
        </w:rPr>
        <w:t xml:space="preserve">10 </w:t>
      </w:r>
      <w:r w:rsidR="003C00C1" w:rsidRPr="00C456BC">
        <w:rPr>
          <w:rFonts w:ascii="Arial" w:hAnsi="Arial" w:cs="Arial"/>
          <w:szCs w:val="21"/>
          <w:lang w:val="el-GR"/>
        </w:rPr>
        <w:t>μ</w:t>
      </w:r>
      <w:r w:rsidR="003C00C1" w:rsidRPr="00C456BC">
        <w:rPr>
          <w:rFonts w:ascii="Arial" w:hAnsi="Arial" w:cs="Arial"/>
          <w:szCs w:val="21"/>
        </w:rPr>
        <w:t>m.</w:t>
      </w:r>
    </w:p>
    <w:p w14:paraId="02228CF8" w14:textId="77777777" w:rsidR="00CD7C5C" w:rsidRPr="00C456BC" w:rsidRDefault="00CD7C5C" w:rsidP="00B41F81">
      <w:pPr>
        <w:rPr>
          <w:rFonts w:ascii="Arial" w:hAnsi="Arial" w:cs="Arial"/>
          <w:sz w:val="22"/>
        </w:rPr>
      </w:pPr>
    </w:p>
    <w:p w14:paraId="7EB8C830" w14:textId="2A522FC1" w:rsidR="00E35364" w:rsidRPr="00C456BC" w:rsidRDefault="00C454A7" w:rsidP="00E35364">
      <w:pPr>
        <w:rPr>
          <w:rFonts w:ascii="Arial" w:hAnsi="Arial" w:cs="Arial"/>
          <w:sz w:val="22"/>
        </w:rPr>
      </w:pPr>
      <w:r>
        <w:rPr>
          <w:rFonts w:ascii="Arial" w:hAnsi="Arial" w:cs="Arial"/>
          <w:noProof/>
          <w:sz w:val="22"/>
        </w:rPr>
        <w:lastRenderedPageBreak/>
        <w:drawing>
          <wp:inline distT="0" distB="0" distL="0" distR="0" wp14:anchorId="2DFEC16D" wp14:editId="3F598E32">
            <wp:extent cx="5274310" cy="5213350"/>
            <wp:effectExtent l="0" t="0" r="2540" b="6350"/>
            <wp:docPr id="150023464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234646" name="图片 150023464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5213350"/>
                    </a:xfrm>
                    <a:prstGeom prst="rect">
                      <a:avLst/>
                    </a:prstGeom>
                  </pic:spPr>
                </pic:pic>
              </a:graphicData>
            </a:graphic>
          </wp:inline>
        </w:drawing>
      </w:r>
    </w:p>
    <w:p w14:paraId="337CD0BE" w14:textId="7AE95B9E" w:rsidR="00B41F81" w:rsidRPr="00C456BC" w:rsidRDefault="003C00C1" w:rsidP="00E35364">
      <w:pPr>
        <w:jc w:val="center"/>
        <w:rPr>
          <w:rFonts w:ascii="Arial" w:hAnsi="Arial" w:cs="Arial"/>
          <w:b/>
          <w:bCs/>
          <w:sz w:val="22"/>
        </w:rPr>
      </w:pPr>
      <w:r w:rsidRPr="00C456BC">
        <w:rPr>
          <w:rFonts w:ascii="Arial" w:hAnsi="Arial" w:cs="Arial"/>
          <w:b/>
          <w:bCs/>
          <w:sz w:val="22"/>
        </w:rPr>
        <w:t>Fig. S4.</w:t>
      </w:r>
      <w:r w:rsidRPr="00C456BC">
        <w:rPr>
          <w:rFonts w:ascii="Arial" w:hAnsi="Arial" w:cs="Arial"/>
          <w:sz w:val="22"/>
        </w:rPr>
        <w:t xml:space="preserve"> </w:t>
      </w:r>
      <w:r w:rsidRPr="00876E68">
        <w:rPr>
          <w:rFonts w:ascii="Arial" w:hAnsi="Arial" w:cs="Arial"/>
          <w:b/>
          <w:bCs/>
          <w:sz w:val="22"/>
        </w:rPr>
        <w:t>Supplementary data for Figure 5</w:t>
      </w:r>
      <w:r w:rsidR="00876E68">
        <w:rPr>
          <w:rFonts w:ascii="Arial" w:hAnsi="Arial" w:cs="Arial" w:hint="eastAsia"/>
          <w:b/>
          <w:bCs/>
          <w:sz w:val="22"/>
        </w:rPr>
        <w:t>a</w:t>
      </w:r>
      <w:r w:rsidRPr="00C456BC">
        <w:rPr>
          <w:rFonts w:ascii="Arial" w:hAnsi="Arial" w:cs="Arial"/>
          <w:sz w:val="22"/>
        </w:rPr>
        <w:t xml:space="preserve">. </w:t>
      </w:r>
      <w:r w:rsidR="00876E68" w:rsidRPr="00876E68">
        <w:rPr>
          <w:rFonts w:ascii="Arial" w:hAnsi="Arial" w:cs="Arial" w:hint="eastAsia"/>
          <w:b/>
          <w:bCs/>
          <w:sz w:val="22"/>
        </w:rPr>
        <w:t>a</w:t>
      </w:r>
      <w:r w:rsidR="00876E68">
        <w:rPr>
          <w:rFonts w:ascii="Arial" w:hAnsi="Arial" w:cs="Arial" w:hint="eastAsia"/>
          <w:sz w:val="22"/>
        </w:rPr>
        <w:t>,</w:t>
      </w:r>
      <w:r w:rsidRPr="00C456BC">
        <w:rPr>
          <w:rFonts w:ascii="Arial" w:hAnsi="Arial" w:cs="Arial"/>
          <w:sz w:val="22"/>
        </w:rPr>
        <w:t xml:space="preserve"> Illustration showing the location of different sections. </w:t>
      </w:r>
      <w:r w:rsidR="00876E68" w:rsidRPr="00876E68">
        <w:rPr>
          <w:rFonts w:ascii="Arial" w:hAnsi="Arial" w:cs="Arial" w:hint="eastAsia"/>
          <w:b/>
          <w:bCs/>
          <w:sz w:val="22"/>
        </w:rPr>
        <w:t>b</w:t>
      </w:r>
      <w:r w:rsidR="00876E68">
        <w:rPr>
          <w:rFonts w:ascii="Arial" w:hAnsi="Arial" w:cs="Arial" w:hint="eastAsia"/>
          <w:sz w:val="22"/>
        </w:rPr>
        <w:t>,</w:t>
      </w:r>
      <w:r w:rsidRPr="00C456BC">
        <w:rPr>
          <w:rFonts w:ascii="Arial" w:hAnsi="Arial" w:cs="Arial"/>
          <w:sz w:val="22"/>
        </w:rPr>
        <w:t xml:space="preserve"> Same experiments as in Figure 5</w:t>
      </w:r>
      <w:r w:rsidR="00876E68">
        <w:rPr>
          <w:rFonts w:ascii="Arial" w:hAnsi="Arial" w:cs="Arial" w:hint="eastAsia"/>
          <w:sz w:val="22"/>
        </w:rPr>
        <w:t>a</w:t>
      </w:r>
      <w:r w:rsidRPr="00C456BC">
        <w:rPr>
          <w:rFonts w:ascii="Arial" w:hAnsi="Arial" w:cs="Arial"/>
          <w:sz w:val="22"/>
        </w:rPr>
        <w:t>. Scale bar: 1 mm.</w:t>
      </w:r>
    </w:p>
    <w:p w14:paraId="56282041" w14:textId="4829CBF9" w:rsidR="00CD7C5C" w:rsidRPr="00C456BC" w:rsidRDefault="00C454A7" w:rsidP="00E35364">
      <w:pPr>
        <w:rPr>
          <w:rFonts w:ascii="Arial" w:hAnsi="Arial" w:cs="Arial"/>
          <w:b/>
          <w:bCs/>
          <w:sz w:val="22"/>
        </w:rPr>
      </w:pPr>
      <w:r>
        <w:rPr>
          <w:rFonts w:ascii="Arial" w:hAnsi="Arial" w:cs="Arial"/>
          <w:b/>
          <w:bCs/>
          <w:noProof/>
          <w:sz w:val="22"/>
        </w:rPr>
        <w:lastRenderedPageBreak/>
        <w:drawing>
          <wp:inline distT="0" distB="0" distL="0" distR="0" wp14:anchorId="0682E81A" wp14:editId="5F2591DC">
            <wp:extent cx="5274310" cy="4511675"/>
            <wp:effectExtent l="0" t="0" r="2540" b="3175"/>
            <wp:docPr id="20508313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831330" name="图片 205083133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4511675"/>
                    </a:xfrm>
                    <a:prstGeom prst="rect">
                      <a:avLst/>
                    </a:prstGeom>
                  </pic:spPr>
                </pic:pic>
              </a:graphicData>
            </a:graphic>
          </wp:inline>
        </w:drawing>
      </w:r>
    </w:p>
    <w:p w14:paraId="76CE1A3A" w14:textId="42FEC702" w:rsidR="00E35364" w:rsidRPr="00C456BC" w:rsidRDefault="00E35364" w:rsidP="00E35364">
      <w:pPr>
        <w:rPr>
          <w:rFonts w:ascii="Arial" w:hAnsi="Arial" w:cs="Arial"/>
          <w:sz w:val="22"/>
        </w:rPr>
      </w:pPr>
      <w:r w:rsidRPr="00C456BC">
        <w:rPr>
          <w:rFonts w:ascii="Arial" w:hAnsi="Arial" w:cs="Arial"/>
          <w:b/>
          <w:bCs/>
          <w:sz w:val="22"/>
        </w:rPr>
        <w:t>Fig. S</w:t>
      </w:r>
      <w:r w:rsidR="003C00C1" w:rsidRPr="00C456BC">
        <w:rPr>
          <w:rFonts w:ascii="Arial" w:hAnsi="Arial" w:cs="Arial"/>
          <w:b/>
          <w:bCs/>
          <w:sz w:val="22"/>
        </w:rPr>
        <w:t>5</w:t>
      </w:r>
      <w:r w:rsidRPr="00876E68">
        <w:rPr>
          <w:rFonts w:ascii="Arial" w:hAnsi="Arial" w:cs="Arial"/>
          <w:b/>
          <w:bCs/>
          <w:sz w:val="22"/>
        </w:rPr>
        <w:t xml:space="preserve"> </w:t>
      </w:r>
      <w:r w:rsidR="00B63128" w:rsidRPr="00876E68">
        <w:rPr>
          <w:rFonts w:ascii="Arial" w:hAnsi="Arial" w:cs="Arial"/>
          <w:b/>
          <w:bCs/>
          <w:sz w:val="22"/>
        </w:rPr>
        <w:t>Supplementary data for Figure 5.</w:t>
      </w:r>
      <w:r w:rsidRPr="00C456BC">
        <w:rPr>
          <w:rFonts w:ascii="Arial" w:hAnsi="Arial" w:cs="Arial"/>
          <w:sz w:val="22"/>
        </w:rPr>
        <w:t xml:space="preserve"> </w:t>
      </w:r>
      <w:r w:rsidR="00876E68" w:rsidRPr="00876E68">
        <w:rPr>
          <w:rFonts w:ascii="Arial" w:hAnsi="Arial" w:cs="Arial"/>
          <w:b/>
          <w:bCs/>
          <w:sz w:val="22"/>
        </w:rPr>
        <w:t>a</w:t>
      </w:r>
      <w:r w:rsidR="00876E68" w:rsidRPr="00876E68">
        <w:rPr>
          <w:rFonts w:ascii="Arial" w:hAnsi="Arial" w:cs="Arial" w:hint="eastAsia"/>
          <w:b/>
          <w:bCs/>
          <w:sz w:val="22"/>
        </w:rPr>
        <w:t>-b</w:t>
      </w:r>
      <w:r w:rsidR="00876E68">
        <w:rPr>
          <w:rFonts w:ascii="Arial" w:hAnsi="Arial" w:cs="Arial" w:hint="eastAsia"/>
          <w:b/>
          <w:bCs/>
          <w:sz w:val="22"/>
        </w:rPr>
        <w:t>,</w:t>
      </w:r>
      <w:r w:rsidR="00386255" w:rsidRPr="00C456BC">
        <w:rPr>
          <w:rFonts w:ascii="Arial" w:hAnsi="Arial" w:cs="Arial"/>
          <w:sz w:val="22"/>
        </w:rPr>
        <w:t xml:space="preserve"> </w:t>
      </w:r>
      <w:r w:rsidR="00B63128" w:rsidRPr="00C456BC">
        <w:rPr>
          <w:rFonts w:ascii="Arial" w:hAnsi="Arial" w:cs="Arial"/>
          <w:sz w:val="22"/>
        </w:rPr>
        <w:t>Immunostaining of the fixed sciatic nerve (</w:t>
      </w:r>
      <w:r w:rsidR="00876E68">
        <w:rPr>
          <w:rFonts w:ascii="Arial" w:hAnsi="Arial" w:cs="Arial" w:hint="eastAsia"/>
          <w:sz w:val="22"/>
        </w:rPr>
        <w:t>a</w:t>
      </w:r>
      <w:r w:rsidR="00B63128" w:rsidRPr="00C456BC">
        <w:rPr>
          <w:rFonts w:ascii="Arial" w:hAnsi="Arial" w:cs="Arial"/>
          <w:sz w:val="22"/>
        </w:rPr>
        <w:t>) and lung and pancreas (</w:t>
      </w:r>
      <w:r w:rsidR="00876E68">
        <w:rPr>
          <w:rFonts w:ascii="Arial" w:hAnsi="Arial" w:cs="Arial" w:hint="eastAsia"/>
          <w:sz w:val="22"/>
        </w:rPr>
        <w:t>b</w:t>
      </w:r>
      <w:r w:rsidR="00B63128" w:rsidRPr="00C456BC">
        <w:rPr>
          <w:rFonts w:ascii="Arial" w:hAnsi="Arial" w:cs="Arial"/>
          <w:sz w:val="22"/>
        </w:rPr>
        <w:t>) with anti-Cx36 antibody. Scale bar: 20 μm.</w:t>
      </w:r>
      <w:r w:rsidRPr="00876E68">
        <w:rPr>
          <w:rFonts w:ascii="Arial" w:hAnsi="Arial" w:cs="Arial" w:hint="eastAsia"/>
          <w:b/>
          <w:bCs/>
          <w:sz w:val="22"/>
        </w:rPr>
        <w:t xml:space="preserve"> </w:t>
      </w:r>
      <w:r w:rsidR="00876E68" w:rsidRPr="00876E68">
        <w:rPr>
          <w:rFonts w:ascii="Arial" w:hAnsi="Arial" w:cs="Arial" w:hint="eastAsia"/>
          <w:b/>
          <w:bCs/>
          <w:sz w:val="22"/>
        </w:rPr>
        <w:t>c-d</w:t>
      </w:r>
      <w:r w:rsidR="00876E68">
        <w:rPr>
          <w:rFonts w:ascii="Arial" w:hAnsi="Arial" w:cs="Arial" w:hint="eastAsia"/>
          <w:sz w:val="22"/>
        </w:rPr>
        <w:t>,</w:t>
      </w:r>
      <w:r w:rsidR="00A62A00" w:rsidRPr="00C456BC">
        <w:rPr>
          <w:rFonts w:ascii="Arial" w:hAnsi="Arial" w:cs="Arial"/>
          <w:sz w:val="22"/>
        </w:rPr>
        <w:t xml:space="preserve"> </w:t>
      </w:r>
      <w:r w:rsidR="00B63128" w:rsidRPr="00C456BC">
        <w:rPr>
          <w:rFonts w:ascii="Arial" w:hAnsi="Arial" w:cs="Arial"/>
          <w:sz w:val="22"/>
        </w:rPr>
        <w:t>Measurement of IL-6 (</w:t>
      </w:r>
      <w:r w:rsidR="00876E68">
        <w:rPr>
          <w:rFonts w:ascii="Arial" w:hAnsi="Arial" w:cs="Arial" w:hint="eastAsia"/>
          <w:sz w:val="22"/>
        </w:rPr>
        <w:t>c</w:t>
      </w:r>
      <w:r w:rsidR="00B63128" w:rsidRPr="00C456BC">
        <w:rPr>
          <w:rFonts w:ascii="Arial" w:hAnsi="Arial" w:cs="Arial"/>
          <w:sz w:val="22"/>
        </w:rPr>
        <w:t>) and IFN-γ (</w:t>
      </w:r>
      <w:r w:rsidR="00876E68">
        <w:rPr>
          <w:rFonts w:ascii="Arial" w:hAnsi="Arial" w:cs="Arial" w:hint="eastAsia"/>
          <w:sz w:val="22"/>
        </w:rPr>
        <w:t>d</w:t>
      </w:r>
      <w:r w:rsidR="00B63128" w:rsidRPr="00C456BC">
        <w:rPr>
          <w:rFonts w:ascii="Arial" w:hAnsi="Arial" w:cs="Arial"/>
          <w:sz w:val="22"/>
        </w:rPr>
        <w:t>) levels in mice blood collected from the retroorbital plexus using heparinized capillary tubes, performed using commercial ELISA kits.</w:t>
      </w:r>
      <w:r w:rsidR="00A62A00" w:rsidRPr="00C456BC">
        <w:rPr>
          <w:rFonts w:ascii="Arial" w:hAnsi="Arial" w:cs="Arial" w:hint="eastAsia"/>
          <w:sz w:val="22"/>
        </w:rPr>
        <w:t xml:space="preserve"> </w:t>
      </w:r>
      <w:r w:rsidR="00876E68" w:rsidRPr="00876E68">
        <w:rPr>
          <w:rFonts w:ascii="Arial" w:hAnsi="Arial" w:cs="Arial"/>
          <w:b/>
          <w:bCs/>
          <w:sz w:val="22"/>
        </w:rPr>
        <w:t>e</w:t>
      </w:r>
      <w:r w:rsidR="00876E68" w:rsidRPr="00876E68">
        <w:rPr>
          <w:rFonts w:ascii="Arial" w:hAnsi="Arial" w:cs="Arial" w:hint="eastAsia"/>
          <w:b/>
          <w:bCs/>
          <w:sz w:val="22"/>
        </w:rPr>
        <w:t>-f</w:t>
      </w:r>
      <w:r w:rsidR="00876E68">
        <w:rPr>
          <w:rFonts w:ascii="Arial" w:hAnsi="Arial" w:cs="Arial" w:hint="eastAsia"/>
          <w:sz w:val="22"/>
        </w:rPr>
        <w:t>,</w:t>
      </w:r>
      <w:r w:rsidR="00386255" w:rsidRPr="00C456BC">
        <w:rPr>
          <w:rFonts w:ascii="Arial" w:hAnsi="Arial" w:cs="Arial" w:hint="eastAsia"/>
          <w:sz w:val="22"/>
        </w:rPr>
        <w:t xml:space="preserve"> </w:t>
      </w:r>
      <w:r w:rsidR="00B63128" w:rsidRPr="00C456BC">
        <w:rPr>
          <w:rFonts w:ascii="Arial" w:hAnsi="Arial" w:cs="Arial"/>
          <w:sz w:val="22"/>
        </w:rPr>
        <w:t>Measurement of cADPR contents in cerebellum (</w:t>
      </w:r>
      <w:r w:rsidR="00876E68">
        <w:rPr>
          <w:rFonts w:ascii="Arial" w:hAnsi="Arial" w:cs="Arial" w:hint="eastAsia"/>
          <w:sz w:val="22"/>
        </w:rPr>
        <w:t>e</w:t>
      </w:r>
      <w:r w:rsidR="00B63128" w:rsidRPr="00C456BC">
        <w:rPr>
          <w:rFonts w:ascii="Arial" w:hAnsi="Arial" w:cs="Arial"/>
          <w:sz w:val="22"/>
        </w:rPr>
        <w:t>) and brainstem (</w:t>
      </w:r>
      <w:r w:rsidR="00876E68">
        <w:rPr>
          <w:rFonts w:ascii="Arial" w:hAnsi="Arial" w:cs="Arial" w:hint="eastAsia"/>
          <w:sz w:val="22"/>
        </w:rPr>
        <w:t>f</w:t>
      </w:r>
      <w:r w:rsidR="00B63128" w:rsidRPr="00C456BC">
        <w:rPr>
          <w:rFonts w:ascii="Arial" w:hAnsi="Arial" w:cs="Arial"/>
          <w:sz w:val="22"/>
        </w:rPr>
        <w:t>) tissue samples from the same batch of mice as in Figure 5, using the cycling assay.</w:t>
      </w:r>
      <w:r w:rsidR="00386255" w:rsidRPr="00876E68">
        <w:rPr>
          <w:rFonts w:ascii="Arial" w:hAnsi="Arial" w:cs="Arial" w:hint="eastAsia"/>
          <w:b/>
          <w:bCs/>
          <w:sz w:val="22"/>
        </w:rPr>
        <w:t xml:space="preserve"> </w:t>
      </w:r>
      <w:r w:rsidR="00876E68" w:rsidRPr="00876E68">
        <w:rPr>
          <w:rFonts w:ascii="Arial" w:hAnsi="Arial" w:cs="Arial" w:hint="eastAsia"/>
          <w:b/>
          <w:bCs/>
          <w:sz w:val="22"/>
        </w:rPr>
        <w:t>g</w:t>
      </w:r>
      <w:r w:rsidR="00876E68">
        <w:rPr>
          <w:rFonts w:ascii="Arial" w:hAnsi="Arial" w:cs="Arial" w:hint="eastAsia"/>
          <w:sz w:val="22"/>
        </w:rPr>
        <w:t>,</w:t>
      </w:r>
      <w:r w:rsidR="00386255" w:rsidRPr="00C456BC">
        <w:rPr>
          <w:rFonts w:ascii="Arial" w:hAnsi="Arial" w:cs="Arial" w:hint="eastAsia"/>
          <w:sz w:val="22"/>
        </w:rPr>
        <w:t xml:space="preserve"> </w:t>
      </w:r>
      <w:r w:rsidR="00B63128" w:rsidRPr="00C456BC">
        <w:rPr>
          <w:rFonts w:ascii="Arial" w:hAnsi="Arial" w:cs="Arial"/>
          <w:sz w:val="22"/>
        </w:rPr>
        <w:t>Rotarod test performed on the mice in Figure 5H. Mice were trained on the rotarod three times a day for four consecutive days, and the terminal speed at which mice fell from the rod was recorded.</w:t>
      </w:r>
    </w:p>
    <w:p w14:paraId="026D35B9" w14:textId="5FE37277" w:rsidR="001A52D4" w:rsidRPr="00C456BC" w:rsidRDefault="001A52D4">
      <w:pPr>
        <w:widowControl/>
        <w:jc w:val="left"/>
        <w:rPr>
          <w:rFonts w:ascii="Arial" w:hAnsi="Arial" w:cs="Arial"/>
          <w:sz w:val="22"/>
        </w:rPr>
      </w:pPr>
      <w:r w:rsidRPr="00C456BC">
        <w:rPr>
          <w:rFonts w:ascii="Arial" w:hAnsi="Arial" w:cs="Arial"/>
          <w:sz w:val="22"/>
        </w:rPr>
        <w:br w:type="page"/>
      </w:r>
    </w:p>
    <w:p w14:paraId="33AB2775" w14:textId="77777777" w:rsidR="006C36D8" w:rsidRPr="00C456BC" w:rsidRDefault="006C36D8" w:rsidP="00B41F81">
      <w:pPr>
        <w:rPr>
          <w:rFonts w:ascii="Arial" w:hAnsi="Arial" w:cs="Arial"/>
          <w:sz w:val="22"/>
        </w:rPr>
      </w:pPr>
    </w:p>
    <w:p w14:paraId="52DDB616" w14:textId="77777777" w:rsidR="00B41F81" w:rsidRPr="00C456BC" w:rsidRDefault="00B41F81" w:rsidP="00B41F81">
      <w:pPr>
        <w:pStyle w:val="a5"/>
        <w:numPr>
          <w:ilvl w:val="0"/>
          <w:numId w:val="1"/>
        </w:numPr>
        <w:spacing w:line="360" w:lineRule="auto"/>
        <w:ind w:firstLineChars="0"/>
        <w:rPr>
          <w:rFonts w:ascii="Arial" w:hAnsi="Arial" w:cs="Arial"/>
          <w:b/>
          <w:bCs/>
          <w:sz w:val="22"/>
        </w:rPr>
      </w:pPr>
      <w:r w:rsidRPr="00C456BC">
        <w:rPr>
          <w:rFonts w:ascii="Arial" w:hAnsi="Arial" w:cs="Arial" w:hint="eastAsia"/>
          <w:b/>
          <w:sz w:val="22"/>
        </w:rPr>
        <w:t>Reference for supplementary materials</w:t>
      </w:r>
    </w:p>
    <w:p w14:paraId="52342547" w14:textId="77777777" w:rsidR="00C778E4" w:rsidRPr="00C778E4" w:rsidRDefault="00B41F81" w:rsidP="00C778E4">
      <w:pPr>
        <w:pStyle w:val="EndNoteBibliography"/>
        <w:ind w:left="720" w:hanging="720"/>
      </w:pPr>
      <w:r w:rsidRPr="00C456BC">
        <w:fldChar w:fldCharType="begin"/>
      </w:r>
      <w:r w:rsidRPr="00C456BC">
        <w:instrText xml:space="preserve"> ADDIN EN.REFLIST </w:instrText>
      </w:r>
      <w:r w:rsidRPr="00C456BC">
        <w:fldChar w:fldCharType="separate"/>
      </w:r>
      <w:r w:rsidR="00C778E4" w:rsidRPr="00C778E4">
        <w:t>1.</w:t>
      </w:r>
      <w:r w:rsidR="00C778E4" w:rsidRPr="00C778E4">
        <w:tab/>
        <w:t xml:space="preserve">Li, W.H. et al. Permeant fluorescent probes visualize the activation of SARM1 and uncover an anti-neurodegenerative drug candidate. </w:t>
      </w:r>
      <w:r w:rsidR="00C778E4" w:rsidRPr="00C778E4">
        <w:rPr>
          <w:i/>
        </w:rPr>
        <w:t>Elife</w:t>
      </w:r>
      <w:r w:rsidR="00C778E4" w:rsidRPr="00C778E4">
        <w:t xml:space="preserve"> </w:t>
      </w:r>
      <w:r w:rsidR="00C778E4" w:rsidRPr="00C778E4">
        <w:rPr>
          <w:b/>
        </w:rPr>
        <w:t>10</w:t>
      </w:r>
      <w:r w:rsidR="00C778E4" w:rsidRPr="00C778E4">
        <w:t xml:space="preserve"> (2021).</w:t>
      </w:r>
    </w:p>
    <w:p w14:paraId="68CC0E86" w14:textId="77777777" w:rsidR="00C778E4" w:rsidRPr="00C778E4" w:rsidRDefault="00C778E4" w:rsidP="00C778E4">
      <w:pPr>
        <w:pStyle w:val="EndNoteBibliography"/>
        <w:ind w:left="720" w:hanging="720"/>
      </w:pPr>
      <w:r w:rsidRPr="00C778E4">
        <w:t>2.</w:t>
      </w:r>
      <w:r w:rsidRPr="00C778E4">
        <w:tab/>
        <w:t xml:space="preserve">Zhao, Z.Y. et al. A Cell-Permeant Mimetic of NMN Activates SARM1 to Produce Cyclic ADP-Ribose and Induce Non-apoptotic Cell Death. </w:t>
      </w:r>
      <w:r w:rsidRPr="00C778E4">
        <w:rPr>
          <w:i/>
        </w:rPr>
        <w:t>iScience</w:t>
      </w:r>
      <w:r w:rsidRPr="00C778E4">
        <w:t xml:space="preserve"> </w:t>
      </w:r>
      <w:r w:rsidRPr="00C778E4">
        <w:rPr>
          <w:b/>
        </w:rPr>
        <w:t>15</w:t>
      </w:r>
      <w:r w:rsidRPr="00C778E4">
        <w:t>, 452-466 (2019).</w:t>
      </w:r>
    </w:p>
    <w:p w14:paraId="3C1A5B6B" w14:textId="77777777" w:rsidR="00C778E4" w:rsidRPr="00C778E4" w:rsidRDefault="00C778E4" w:rsidP="00C778E4">
      <w:pPr>
        <w:pStyle w:val="EndNoteBibliography"/>
        <w:ind w:left="720" w:hanging="720"/>
      </w:pPr>
      <w:r w:rsidRPr="00C778E4">
        <w:t>3.</w:t>
      </w:r>
      <w:r w:rsidRPr="00C778E4">
        <w:tab/>
        <w:t xml:space="preserve">Graeff, R. &amp; Lee, H.C. A novel cycling assay for cellular cADP-ribose with nanomolar sensitivity. </w:t>
      </w:r>
      <w:r w:rsidRPr="00C778E4">
        <w:rPr>
          <w:i/>
        </w:rPr>
        <w:t>Biochem J</w:t>
      </w:r>
      <w:r w:rsidRPr="00C778E4">
        <w:t xml:space="preserve"> </w:t>
      </w:r>
      <w:r w:rsidRPr="00C778E4">
        <w:rPr>
          <w:b/>
        </w:rPr>
        <w:t>361</w:t>
      </w:r>
      <w:r w:rsidRPr="00C778E4">
        <w:t>, 379-384 (2002).</w:t>
      </w:r>
    </w:p>
    <w:p w14:paraId="5FDF5A63" w14:textId="77777777" w:rsidR="00C778E4" w:rsidRPr="00C778E4" w:rsidRDefault="00C778E4" w:rsidP="00C778E4">
      <w:pPr>
        <w:pStyle w:val="EndNoteBibliography"/>
        <w:ind w:left="720" w:hanging="720"/>
      </w:pPr>
      <w:r w:rsidRPr="00C778E4">
        <w:t>4.</w:t>
      </w:r>
      <w:r w:rsidRPr="00C778E4">
        <w:tab/>
        <w:t xml:space="preserve">Zamporlini, F. et al. Novel assay for simultaneous measurement of pyridine mononucleotides synthesizing activities allows dissection of the NAD(+) biosynthetic machinery in mammalian cells. </w:t>
      </w:r>
      <w:r w:rsidRPr="00C778E4">
        <w:rPr>
          <w:i/>
        </w:rPr>
        <w:t>FEBS J</w:t>
      </w:r>
      <w:r w:rsidRPr="00C778E4">
        <w:t xml:space="preserve"> </w:t>
      </w:r>
      <w:r w:rsidRPr="00C778E4">
        <w:rPr>
          <w:b/>
        </w:rPr>
        <w:t>281</w:t>
      </w:r>
      <w:r w:rsidRPr="00C778E4">
        <w:t>, 5104-5119 (2014).</w:t>
      </w:r>
    </w:p>
    <w:p w14:paraId="5703A3C0" w14:textId="46A5C0B9" w:rsidR="00B41F81" w:rsidRPr="00C456BC" w:rsidRDefault="00B41F81">
      <w:r w:rsidRPr="00C456BC">
        <w:fldChar w:fldCharType="end"/>
      </w:r>
    </w:p>
    <w:sectPr w:rsidR="00B41F81" w:rsidRPr="00C456B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67F86" w14:textId="77777777" w:rsidR="00E62000" w:rsidRDefault="00E62000" w:rsidP="000A5A26">
      <w:r>
        <w:separator/>
      </w:r>
    </w:p>
  </w:endnote>
  <w:endnote w:type="continuationSeparator" w:id="0">
    <w:p w14:paraId="1F0AADA7" w14:textId="77777777" w:rsidR="00E62000" w:rsidRDefault="00E62000" w:rsidP="000A5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yriad Pro Light">
    <w:altName w:val="Segoe UI Light"/>
    <w:panose1 w:val="00000000000000000000"/>
    <w:charset w:val="00"/>
    <w:family w:val="swiss"/>
    <w:notTrueType/>
    <w:pitch w:val="variable"/>
    <w:sig w:usb0="A00002AF" w:usb1="5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Whitney-Bold">
    <w:altName w:val="微软雅黑"/>
    <w:charset w:val="86"/>
    <w:family w:val="swiss"/>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4790EF" w14:textId="77777777" w:rsidR="00E62000" w:rsidRDefault="00E62000" w:rsidP="000A5A26">
      <w:r>
        <w:separator/>
      </w:r>
    </w:p>
  </w:footnote>
  <w:footnote w:type="continuationSeparator" w:id="0">
    <w:p w14:paraId="295F141F" w14:textId="77777777" w:rsidR="00E62000" w:rsidRDefault="00E62000" w:rsidP="000A5A2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3828F3"/>
    <w:multiLevelType w:val="hybridMultilevel"/>
    <w:tmpl w:val="61CAFCA0"/>
    <w:lvl w:ilvl="0" w:tplc="CC22CA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3578925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Layout" w:val="&lt;ENLayout&gt;&lt;Style&gt;Nature Biotechn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fvx2e9srarxaae9szqxf2fg95eaxt9ea5rs&quot;&gt;cADPR&lt;record-ids&gt;&lt;item&gt;12&lt;/item&gt;&lt;item&gt;29&lt;/item&gt;&lt;item&gt;30&lt;/item&gt;&lt;/record-ids&gt;&lt;/item&gt;&lt;/Libraries&gt;"/>
  </w:docVars>
  <w:rsids>
    <w:rsidRoot w:val="00631073"/>
    <w:rsid w:val="0006240F"/>
    <w:rsid w:val="000A5A26"/>
    <w:rsid w:val="000C2990"/>
    <w:rsid w:val="00176BFF"/>
    <w:rsid w:val="00185A9A"/>
    <w:rsid w:val="001A52D4"/>
    <w:rsid w:val="002600B5"/>
    <w:rsid w:val="002F58BC"/>
    <w:rsid w:val="0031068D"/>
    <w:rsid w:val="00371A66"/>
    <w:rsid w:val="00386255"/>
    <w:rsid w:val="003C00C1"/>
    <w:rsid w:val="003D3BD7"/>
    <w:rsid w:val="003E06F9"/>
    <w:rsid w:val="00470795"/>
    <w:rsid w:val="004F084C"/>
    <w:rsid w:val="00533994"/>
    <w:rsid w:val="005F5336"/>
    <w:rsid w:val="006230DB"/>
    <w:rsid w:val="00631073"/>
    <w:rsid w:val="00652229"/>
    <w:rsid w:val="006C36D8"/>
    <w:rsid w:val="006D6524"/>
    <w:rsid w:val="007801C8"/>
    <w:rsid w:val="0080261F"/>
    <w:rsid w:val="00822924"/>
    <w:rsid w:val="0084437A"/>
    <w:rsid w:val="00876E68"/>
    <w:rsid w:val="00891EEB"/>
    <w:rsid w:val="008A6197"/>
    <w:rsid w:val="008C60CC"/>
    <w:rsid w:val="008E2EF0"/>
    <w:rsid w:val="0090526D"/>
    <w:rsid w:val="00926CBB"/>
    <w:rsid w:val="00A47C4C"/>
    <w:rsid w:val="00A51B41"/>
    <w:rsid w:val="00A62A00"/>
    <w:rsid w:val="00AD07C5"/>
    <w:rsid w:val="00AF396D"/>
    <w:rsid w:val="00B25C70"/>
    <w:rsid w:val="00B41F81"/>
    <w:rsid w:val="00B63128"/>
    <w:rsid w:val="00BB0BFA"/>
    <w:rsid w:val="00C0650B"/>
    <w:rsid w:val="00C2759C"/>
    <w:rsid w:val="00C443C6"/>
    <w:rsid w:val="00C454A7"/>
    <w:rsid w:val="00C456BC"/>
    <w:rsid w:val="00C778E4"/>
    <w:rsid w:val="00C90FFC"/>
    <w:rsid w:val="00CD7C5C"/>
    <w:rsid w:val="00D05F23"/>
    <w:rsid w:val="00D405AA"/>
    <w:rsid w:val="00D72CC6"/>
    <w:rsid w:val="00DA26F1"/>
    <w:rsid w:val="00DC3C42"/>
    <w:rsid w:val="00E35364"/>
    <w:rsid w:val="00E62000"/>
    <w:rsid w:val="00F357A0"/>
    <w:rsid w:val="00F42681"/>
    <w:rsid w:val="00F82823"/>
    <w:rsid w:val="00FA62D4"/>
    <w:rsid w:val="00FE1A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022E84"/>
  <w15:docId w15:val="{A8FDC3B6-E92C-4F78-9117-00741FF6B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01C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7801C8"/>
    <w:rPr>
      <w:sz w:val="21"/>
      <w:szCs w:val="21"/>
    </w:rPr>
  </w:style>
  <w:style w:type="table" w:styleId="a4">
    <w:name w:val="Table Grid"/>
    <w:basedOn w:val="a1"/>
    <w:uiPriority w:val="39"/>
    <w:rsid w:val="007801C8"/>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B41F81"/>
    <w:pPr>
      <w:ind w:firstLineChars="200" w:firstLine="420"/>
    </w:pPr>
  </w:style>
  <w:style w:type="character" w:customStyle="1" w:styleId="TDAckTitleChar">
    <w:name w:val="TD_Ack_Title Char"/>
    <w:link w:val="TDAckTitle"/>
    <w:locked/>
    <w:rsid w:val="00B41F81"/>
    <w:rPr>
      <w:rFonts w:ascii="Myriad Pro Light" w:eastAsia="宋体" w:hAnsi="Myriad Pro Light" w:cs="Times New Roman"/>
      <w:b/>
      <w:kern w:val="23"/>
      <w:szCs w:val="20"/>
      <w:lang w:eastAsia="en-US"/>
    </w:rPr>
  </w:style>
  <w:style w:type="paragraph" w:customStyle="1" w:styleId="TDAckTitle">
    <w:name w:val="TD_Ack_Title"/>
    <w:basedOn w:val="a"/>
    <w:link w:val="TDAckTitleChar"/>
    <w:rsid w:val="00B41F81"/>
    <w:pPr>
      <w:widowControl/>
      <w:spacing w:before="180" w:after="60"/>
    </w:pPr>
    <w:rPr>
      <w:rFonts w:ascii="Myriad Pro Light" w:eastAsia="宋体" w:hAnsi="Myriad Pro Light" w:cs="Times New Roman"/>
      <w:b/>
      <w:kern w:val="23"/>
      <w:szCs w:val="20"/>
      <w:lang w:eastAsia="en-US"/>
    </w:rPr>
  </w:style>
  <w:style w:type="paragraph" w:customStyle="1" w:styleId="EndNoteBibliographyTitle">
    <w:name w:val="EndNote Bibliography Title"/>
    <w:basedOn w:val="a"/>
    <w:link w:val="EndNoteBibliographyTitleChar"/>
    <w:rsid w:val="00B41F81"/>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B41F81"/>
    <w:rPr>
      <w:rFonts w:ascii="Calibri" w:hAnsi="Calibri" w:cs="Calibri"/>
      <w:noProof/>
      <w:sz w:val="20"/>
    </w:rPr>
  </w:style>
  <w:style w:type="paragraph" w:customStyle="1" w:styleId="EndNoteBibliography">
    <w:name w:val="EndNote Bibliography"/>
    <w:basedOn w:val="a"/>
    <w:link w:val="EndNoteBibliographyChar"/>
    <w:rsid w:val="00B41F81"/>
    <w:rPr>
      <w:rFonts w:ascii="Calibri" w:hAnsi="Calibri" w:cs="Calibri"/>
      <w:noProof/>
      <w:sz w:val="20"/>
    </w:rPr>
  </w:style>
  <w:style w:type="character" w:customStyle="1" w:styleId="EndNoteBibliographyChar">
    <w:name w:val="EndNote Bibliography Char"/>
    <w:basedOn w:val="a0"/>
    <w:link w:val="EndNoteBibliography"/>
    <w:rsid w:val="00B41F81"/>
    <w:rPr>
      <w:rFonts w:ascii="Calibri" w:hAnsi="Calibri" w:cs="Calibri"/>
      <w:noProof/>
      <w:sz w:val="20"/>
    </w:rPr>
  </w:style>
  <w:style w:type="paragraph" w:styleId="a6">
    <w:name w:val="Balloon Text"/>
    <w:basedOn w:val="a"/>
    <w:link w:val="a7"/>
    <w:uiPriority w:val="99"/>
    <w:semiHidden/>
    <w:unhideWhenUsed/>
    <w:rsid w:val="00C0650B"/>
    <w:rPr>
      <w:sz w:val="18"/>
      <w:szCs w:val="18"/>
    </w:rPr>
  </w:style>
  <w:style w:type="character" w:customStyle="1" w:styleId="a7">
    <w:name w:val="批注框文本 字符"/>
    <w:basedOn w:val="a0"/>
    <w:link w:val="a6"/>
    <w:uiPriority w:val="99"/>
    <w:semiHidden/>
    <w:rsid w:val="00C0650B"/>
    <w:rPr>
      <w:sz w:val="18"/>
      <w:szCs w:val="18"/>
    </w:rPr>
  </w:style>
  <w:style w:type="paragraph" w:styleId="a8">
    <w:name w:val="header"/>
    <w:basedOn w:val="a"/>
    <w:link w:val="a9"/>
    <w:uiPriority w:val="99"/>
    <w:unhideWhenUsed/>
    <w:rsid w:val="000A5A26"/>
    <w:pPr>
      <w:tabs>
        <w:tab w:val="center" w:pos="4153"/>
        <w:tab w:val="right" w:pos="8306"/>
      </w:tabs>
      <w:snapToGrid w:val="0"/>
      <w:jc w:val="center"/>
    </w:pPr>
    <w:rPr>
      <w:sz w:val="18"/>
      <w:szCs w:val="18"/>
    </w:rPr>
  </w:style>
  <w:style w:type="character" w:customStyle="1" w:styleId="a9">
    <w:name w:val="页眉 字符"/>
    <w:basedOn w:val="a0"/>
    <w:link w:val="a8"/>
    <w:uiPriority w:val="99"/>
    <w:rsid w:val="000A5A26"/>
    <w:rPr>
      <w:sz w:val="18"/>
      <w:szCs w:val="18"/>
    </w:rPr>
  </w:style>
  <w:style w:type="paragraph" w:styleId="aa">
    <w:name w:val="footer"/>
    <w:basedOn w:val="a"/>
    <w:link w:val="ab"/>
    <w:uiPriority w:val="99"/>
    <w:unhideWhenUsed/>
    <w:rsid w:val="000A5A26"/>
    <w:pPr>
      <w:tabs>
        <w:tab w:val="center" w:pos="4153"/>
        <w:tab w:val="right" w:pos="8306"/>
      </w:tabs>
      <w:snapToGrid w:val="0"/>
      <w:jc w:val="left"/>
    </w:pPr>
    <w:rPr>
      <w:sz w:val="18"/>
      <w:szCs w:val="18"/>
    </w:rPr>
  </w:style>
  <w:style w:type="character" w:customStyle="1" w:styleId="ab">
    <w:name w:val="页脚 字符"/>
    <w:basedOn w:val="a0"/>
    <w:link w:val="aa"/>
    <w:uiPriority w:val="99"/>
    <w:rsid w:val="000A5A2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0026242">
      <w:bodyDiv w:val="1"/>
      <w:marLeft w:val="0"/>
      <w:marRight w:val="0"/>
      <w:marTop w:val="0"/>
      <w:marBottom w:val="0"/>
      <w:divBdr>
        <w:top w:val="none" w:sz="0" w:space="0" w:color="auto"/>
        <w:left w:val="none" w:sz="0" w:space="0" w:color="auto"/>
        <w:bottom w:val="none" w:sz="0" w:space="0" w:color="auto"/>
        <w:right w:val="none" w:sz="0" w:space="0" w:color="auto"/>
      </w:divBdr>
    </w:div>
    <w:div w:id="498813818">
      <w:bodyDiv w:val="1"/>
      <w:marLeft w:val="0"/>
      <w:marRight w:val="0"/>
      <w:marTop w:val="0"/>
      <w:marBottom w:val="0"/>
      <w:divBdr>
        <w:top w:val="none" w:sz="0" w:space="0" w:color="auto"/>
        <w:left w:val="none" w:sz="0" w:space="0" w:color="auto"/>
        <w:bottom w:val="none" w:sz="0" w:space="0" w:color="auto"/>
        <w:right w:val="none" w:sz="0" w:space="0" w:color="auto"/>
      </w:divBdr>
    </w:div>
    <w:div w:id="1945765870">
      <w:bodyDiv w:val="1"/>
      <w:marLeft w:val="0"/>
      <w:marRight w:val="0"/>
      <w:marTop w:val="0"/>
      <w:marBottom w:val="0"/>
      <w:divBdr>
        <w:top w:val="none" w:sz="0" w:space="0" w:color="auto"/>
        <w:left w:val="none" w:sz="0" w:space="0" w:color="auto"/>
        <w:bottom w:val="none" w:sz="0" w:space="0" w:color="auto"/>
        <w:right w:val="none" w:sz="0" w:space="0" w:color="auto"/>
      </w:divBdr>
    </w:div>
    <w:div w:id="2118988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656</TotalTime>
  <Pages>14</Pages>
  <Words>3120</Words>
  <Characters>17790</Characters>
  <Application>Microsoft Office Word</Application>
  <DocSecurity>0</DocSecurity>
  <Lines>148</Lines>
  <Paragraphs>41</Paragraphs>
  <ScaleCrop>false</ScaleCrop>
  <Company/>
  <LinksUpToDate>false</LinksUpToDate>
  <CharactersWithSpaces>20869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Prof. Zhao Yongjuan (MED)</cp:lastModifiedBy>
  <cp:revision>32</cp:revision>
  <dcterms:created xsi:type="dcterms:W3CDTF">2023-07-20T08:43:00Z</dcterms:created>
  <dcterms:modified xsi:type="dcterms:W3CDTF">2024-03-25T08:06:00Z</dcterms:modified>
</cp:coreProperties>
</file>