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both"/>
        <w:rPr>
          <w:rFonts w:hint="default" w:ascii="Arial" w:hAnsi="Arial" w:cs="Arial"/>
          <w:b/>
          <w:bCs/>
          <w:iCs/>
          <w:sz w:val="22"/>
          <w:lang w:val="en-US"/>
        </w:rPr>
      </w:pPr>
      <w:r>
        <w:rPr>
          <w:rFonts w:hint="default" w:ascii="Arial" w:hAnsi="Arial" w:cs="Arial"/>
          <w:b/>
          <w:bCs/>
          <w:iCs/>
          <w:sz w:val="22"/>
          <w:lang w:val="en-US"/>
        </w:rPr>
        <w:t>Supplementary Methods</w:t>
      </w:r>
    </w:p>
    <w:p>
      <w:pPr>
        <w:spacing w:line="480" w:lineRule="auto"/>
        <w:jc w:val="both"/>
        <w:rPr>
          <w:rFonts w:ascii="Arial" w:hAnsi="Arial" w:cs="Arial"/>
          <w:b/>
          <w:sz w:val="22"/>
        </w:rPr>
      </w:pPr>
      <w:r>
        <w:rPr>
          <w:rFonts w:ascii="Arial" w:hAnsi="Arial" w:cs="Arial"/>
          <w:b/>
          <w:sz w:val="22"/>
        </w:rPr>
        <w:t>R</w:t>
      </w:r>
      <w:r>
        <w:rPr>
          <w:rFonts w:hint="eastAsia" w:ascii="Arial" w:hAnsi="Arial" w:cs="Arial"/>
          <w:b/>
          <w:sz w:val="22"/>
        </w:rPr>
        <w:t>eal-time</w:t>
      </w:r>
      <w:r>
        <w:rPr>
          <w:rFonts w:ascii="Arial" w:hAnsi="Arial" w:cs="Arial"/>
          <w:b/>
          <w:sz w:val="22"/>
        </w:rPr>
        <w:t xml:space="preserve"> RT-PCR</w:t>
      </w:r>
    </w:p>
    <w:p>
      <w:pPr>
        <w:spacing w:line="480" w:lineRule="auto"/>
        <w:jc w:val="both"/>
        <w:rPr>
          <w:rFonts w:ascii="Arial" w:hAnsi="Arial" w:cs="Arial"/>
          <w:sz w:val="22"/>
        </w:rPr>
      </w:pPr>
      <w:r>
        <w:rPr>
          <w:rFonts w:ascii="Arial" w:hAnsi="Arial" w:cs="Arial"/>
          <w:sz w:val="22"/>
        </w:rPr>
        <w:t xml:space="preserve">Briefly, total RNA from cerebral microvessels was reversed-transcribed into the </w:t>
      </w:r>
      <w:r>
        <w:rPr>
          <w:rFonts w:hint="eastAsia" w:ascii="Arial" w:hAnsi="Arial" w:cs="Arial"/>
          <w:sz w:val="22"/>
        </w:rPr>
        <w:t>c</w:t>
      </w:r>
      <w:r>
        <w:rPr>
          <w:rFonts w:ascii="Arial" w:hAnsi="Arial" w:cs="Arial"/>
          <w:sz w:val="22"/>
        </w:rPr>
        <w:t xml:space="preserve">DNA by using the </w:t>
      </w:r>
      <w:r>
        <w:rPr>
          <w:rFonts w:ascii="Arial" w:hAnsi="Arial" w:cs="Arial"/>
          <w:color w:val="auto"/>
          <w:sz w:val="22"/>
          <w:szCs w:val="24"/>
          <w:shd w:val="clear" w:color="auto" w:fill="auto"/>
        </w:rPr>
        <w:t>iScript™ cDNA Synthesis Kit (BIORAD, 1708891)</w:t>
      </w:r>
      <w:r>
        <w:rPr>
          <w:rFonts w:ascii="Arial" w:hAnsi="Arial" w:cs="Arial"/>
          <w:sz w:val="22"/>
        </w:rPr>
        <w:t xml:space="preserve">. Then, by using the </w:t>
      </w:r>
      <w:r>
        <w:rPr>
          <w:rFonts w:ascii="Arial" w:hAnsi="Arial" w:cs="Arial"/>
          <w:color w:val="auto"/>
          <w:sz w:val="22"/>
          <w:szCs w:val="24"/>
          <w:shd w:val="clear" w:color="auto" w:fill="auto"/>
        </w:rPr>
        <w:t>Power SYBR™ Green PCR Master Mix (Thermo, 4368702)</w:t>
      </w:r>
      <w:r>
        <w:rPr>
          <w:rFonts w:ascii="Arial" w:hAnsi="Arial" w:cs="Arial"/>
          <w:sz w:val="22"/>
        </w:rPr>
        <w:t xml:space="preserve"> and the synthesized cDNA, </w:t>
      </w:r>
      <w:r>
        <w:rPr>
          <w:rFonts w:ascii="Arial" w:hAnsi="Arial" w:cs="Arial"/>
          <w:color w:val="auto"/>
          <w:sz w:val="22"/>
          <w:szCs w:val="24"/>
          <w:shd w:val="clear" w:color="auto" w:fill="auto"/>
        </w:rPr>
        <w:t xml:space="preserve">real-time </w:t>
      </w:r>
      <w:r>
        <w:rPr>
          <w:rFonts w:ascii="Arial" w:hAnsi="Arial" w:cs="Arial"/>
          <w:b w:val="0"/>
          <w:sz w:val="22"/>
        </w:rPr>
        <w:t>RT-</w:t>
      </w:r>
      <w:r>
        <w:rPr>
          <w:rFonts w:ascii="Arial" w:hAnsi="Arial" w:cs="Arial"/>
          <w:color w:val="auto"/>
          <w:sz w:val="22"/>
          <w:szCs w:val="24"/>
          <w:shd w:val="clear" w:color="auto" w:fill="auto"/>
        </w:rPr>
        <w:t>PCR (Thermo Fisher Scientific Applied Biosystems QuantStudio5) was performed</w:t>
      </w:r>
      <w:r>
        <w:rPr>
          <w:rFonts w:ascii="Arial" w:hAnsi="Arial" w:cs="Arial"/>
          <w:sz w:val="22"/>
        </w:rPr>
        <w:t>. The list of primers was shown in</w:t>
      </w:r>
      <w:r>
        <w:rPr>
          <w:rFonts w:ascii="Arial" w:hAnsi="Arial" w:cs="Arial"/>
          <w:b w:val="0"/>
          <w:bCs w:val="0"/>
          <w:color w:val="auto"/>
          <w:sz w:val="22"/>
          <w:highlight w:val="none"/>
        </w:rPr>
        <w:t xml:space="preserve"> </w:t>
      </w:r>
      <w:r>
        <w:rPr>
          <w:rFonts w:ascii="Arial" w:hAnsi="Arial" w:cs="Arial"/>
          <w:b/>
          <w:bCs/>
          <w:color w:val="auto"/>
          <w:sz w:val="22"/>
          <w:highlight w:val="none"/>
        </w:rPr>
        <w:t>Table S</w:t>
      </w:r>
      <w:r>
        <w:rPr>
          <w:rFonts w:hint="default" w:ascii="Arial" w:hAnsi="Arial" w:cs="Arial"/>
          <w:b/>
          <w:bCs/>
          <w:color w:val="auto"/>
          <w:sz w:val="22"/>
          <w:highlight w:val="none"/>
          <w:lang w:val="en-US"/>
        </w:rPr>
        <w:t>1</w:t>
      </w:r>
      <w:r>
        <w:rPr>
          <w:rFonts w:ascii="Arial" w:hAnsi="Arial" w:cs="Arial"/>
          <w:color w:val="auto"/>
          <w:sz w:val="22"/>
          <w:highlight w:val="none"/>
        </w:rPr>
        <w:t>.</w:t>
      </w:r>
    </w:p>
    <w:p>
      <w:pPr>
        <w:spacing w:line="480" w:lineRule="auto"/>
        <w:jc w:val="both"/>
        <w:rPr>
          <w:rFonts w:ascii="Arial" w:hAnsi="Arial" w:cs="Arial"/>
          <w:b/>
          <w:bCs/>
          <w:iCs/>
          <w:sz w:val="22"/>
        </w:rPr>
      </w:pPr>
      <w:bookmarkStart w:id="1" w:name="_GoBack"/>
      <w:bookmarkEnd w:id="1"/>
    </w:p>
    <w:p>
      <w:pPr>
        <w:spacing w:line="480" w:lineRule="auto"/>
        <w:jc w:val="both"/>
        <w:rPr>
          <w:rFonts w:ascii="Arial" w:hAnsi="Arial" w:cs="Arial"/>
          <w:i/>
          <w:sz w:val="22"/>
        </w:rPr>
      </w:pPr>
      <w:r>
        <w:rPr>
          <w:rFonts w:ascii="Arial" w:hAnsi="Arial" w:cs="Arial"/>
          <w:b/>
          <w:bCs/>
          <w:iCs/>
          <w:sz w:val="22"/>
        </w:rPr>
        <w:t>Chronic unpredictable mild stress (CUMS)</w:t>
      </w:r>
    </w:p>
    <w:p>
      <w:pPr>
        <w:spacing w:line="480" w:lineRule="auto"/>
        <w:jc w:val="both"/>
        <w:rPr>
          <w:rFonts w:ascii="Arial" w:hAnsi="Arial" w:cs="Arial"/>
          <w:bCs/>
          <w:iCs/>
          <w:sz w:val="22"/>
        </w:rPr>
      </w:pPr>
      <w:r>
        <w:rPr>
          <w:rFonts w:ascii="Arial" w:hAnsi="Arial" w:cs="Arial"/>
          <w:bCs/>
          <w:iCs/>
          <w:sz w:val="22"/>
        </w:rPr>
        <w:t>In brief, CUMS was performed according to our previously published study</w:t>
      </w:r>
      <w:r>
        <w:rPr>
          <w:rFonts w:ascii="Arial" w:hAnsi="Arial" w:cs="Arial"/>
          <w:bCs/>
          <w:iCs/>
          <w:sz w:val="22"/>
        </w:rPr>
        <w:fldChar w:fldCharType="begin"/>
      </w:r>
      <w:r>
        <w:rPr>
          <w:rFonts w:ascii="Arial" w:hAnsi="Arial" w:cs="Arial"/>
          <w:bCs/>
          <w:iCs/>
          <w:sz w:val="22"/>
        </w:rPr>
        <w:instrText xml:space="preserve"> ADDIN EN.CITE &lt;EndNote&gt;&lt;Cite&gt;&lt;Author&gt;Zhang&lt;/Author&gt;&lt;Year&gt;2022&lt;/Year&gt;&lt;RecNum&gt;196&lt;/RecNum&gt;&lt;DisplayText&gt;&lt;style face="superscript"&gt;1&lt;/style&gt;&lt;/DisplayText&gt;&lt;record&gt;&lt;rec-number&gt;196&lt;/rec-number&gt;&lt;foreign-keys&gt;&lt;key app="EN" db-id="e2ttrd5euv5swderex4v2pptfadsafdxxa2s" timestamp="1676278175"&gt;196&lt;/key&gt;&lt;/foreign-keys&gt;&lt;ref-type name="Journal Article"&gt;17&lt;/ref-type&gt;&lt;contributors&gt;&lt;authors&gt;&lt;author&gt;Zhang, Y.&lt;/author&gt;&lt;author&gt;Dong, Y.&lt;/author&gt;&lt;author&gt;Zhu, Y.&lt;/author&gt;&lt;author&gt;Sun, D.&lt;/author&gt;&lt;author&gt;Wang, S.&lt;/author&gt;&lt;author&gt;Weng, J.&lt;/author&gt;&lt;author&gt;Zhu, Y.&lt;/author&gt;&lt;author&gt;Peng, W.&lt;/author&gt;&lt;author&gt;Yu, B.&lt;/author&gt;&lt;author&gt;Jiang, Y.&lt;/author&gt;&lt;/authors&gt;&lt;/contributors&gt;&lt;auth-address&gt;Department of Vascular Surgery, Shanghai Pudong Hospital, Fudan University, Shanghai, China.&amp;#xD;Institutes of Brain Science, State Key Laboratory of Medical Neurobiology and MOE Frontiers Center for Brain Science, Fudan University, 200032, Shanghai, China.&amp;#xD;Huashan Hospital, Fudan University, 200040, Shanghai, China.&lt;/auth-address&gt;&lt;titles&gt;&lt;title&gt;Microglia-specific transcriptional repression of interferon-regulated genes after prolonged stress in mice&lt;/title&gt;&lt;secondary-title&gt;Neurobiol Stress&lt;/secondary-title&gt;&lt;/titles&gt;&lt;periodical&gt;&lt;full-title&gt;Neurobiol Stress&lt;/full-title&gt;&lt;/periodical&gt;&lt;pages&gt;100495&lt;/pages&gt;&lt;volume&gt;21&lt;/volume&gt;&lt;edition&gt;2022/12/20&lt;/edition&gt;&lt;keywords&gt;&lt;keyword&gt;Activating transcription factor 3&lt;/keyword&gt;&lt;keyword&gt;Chromatin accessibility&lt;/keyword&gt;&lt;keyword&gt;Chronic stress&lt;/keyword&gt;&lt;keyword&gt;Interferon signaling&lt;/keyword&gt;&lt;keyword&gt;Microglia&lt;/keyword&gt;&lt;keyword&gt;Transcriptome&lt;/keyword&gt;&lt;/keywords&gt;&lt;dates&gt;&lt;year&gt;2022&lt;/year&gt;&lt;pub-dates&gt;&lt;date&gt;Nov&lt;/date&gt;&lt;/pub-dates&gt;&lt;/dates&gt;&lt;isbn&gt;2352-2895 (Print)&amp;#xD;2352-2895 (Electronic)&amp;#xD;2352-2895 (Linking)&lt;/isbn&gt;&lt;accession-num&gt;36532375&lt;/accession-num&gt;&lt;urls&gt;&lt;related-urls&gt;&lt;url&gt;https://www.ncbi.nlm.nih.gov/pubmed/36532375&lt;/url&gt;&lt;/related-urls&gt;&lt;/urls&gt;&lt;custom2&gt;PMC9755030&lt;/custom2&gt;&lt;electronic-resource-num&gt;10.1016/j.ynstr.2022.100495&lt;/electronic-resource-num&gt;&lt;/record&gt;&lt;/Cite&gt;&lt;/EndNote&gt;</w:instrText>
      </w:r>
      <w:r>
        <w:rPr>
          <w:rFonts w:ascii="Arial" w:hAnsi="Arial" w:cs="Arial"/>
          <w:bCs/>
          <w:iCs/>
          <w:sz w:val="22"/>
        </w:rPr>
        <w:fldChar w:fldCharType="separate"/>
      </w:r>
      <w:r>
        <w:rPr>
          <w:rFonts w:ascii="Arial" w:hAnsi="Arial" w:cs="Arial"/>
          <w:bCs/>
          <w:iCs/>
          <w:sz w:val="22"/>
          <w:vertAlign w:val="superscript"/>
        </w:rPr>
        <w:t>1</w:t>
      </w:r>
      <w:r>
        <w:rPr>
          <w:rFonts w:ascii="Arial" w:hAnsi="Arial" w:cs="Arial"/>
          <w:bCs/>
          <w:iCs/>
          <w:sz w:val="22"/>
        </w:rPr>
        <w:fldChar w:fldCharType="end"/>
      </w:r>
      <w:r>
        <w:rPr>
          <w:rFonts w:ascii="Arial" w:hAnsi="Arial" w:cs="Arial"/>
          <w:bCs/>
          <w:iCs/>
          <w:sz w:val="22"/>
        </w:rPr>
        <w:t xml:space="preserve">, and the stressors including body restraint, wet sawdust, overcrowding, reversal of the light/dark cycle, and others. </w:t>
      </w:r>
    </w:p>
    <w:p>
      <w:pPr>
        <w:spacing w:line="480" w:lineRule="auto"/>
        <w:jc w:val="both"/>
        <w:rPr>
          <w:rFonts w:ascii="Arial" w:hAnsi="Arial" w:cs="Arial"/>
          <w:sz w:val="22"/>
        </w:rPr>
      </w:pPr>
    </w:p>
    <w:p>
      <w:pPr>
        <w:spacing w:line="480" w:lineRule="auto"/>
        <w:jc w:val="both"/>
        <w:rPr>
          <w:rFonts w:ascii="Arial" w:hAnsi="Arial" w:cs="Arial"/>
          <w:sz w:val="22"/>
        </w:rPr>
      </w:pPr>
      <w:r>
        <w:rPr>
          <w:rFonts w:ascii="Arial" w:hAnsi="Arial" w:cs="Arial"/>
          <w:b/>
          <w:bCs/>
          <w:sz w:val="22"/>
        </w:rPr>
        <w:t>Chronic Social Defeat Stress (CSDS)</w:t>
      </w:r>
    </w:p>
    <w:p>
      <w:pPr>
        <w:spacing w:line="480" w:lineRule="auto"/>
        <w:jc w:val="both"/>
        <w:rPr>
          <w:rFonts w:ascii="Arial" w:hAnsi="Arial" w:cs="Arial"/>
          <w:bCs/>
          <w:iCs/>
          <w:sz w:val="22"/>
        </w:rPr>
      </w:pPr>
      <w:r>
        <w:rPr>
          <w:rFonts w:ascii="Arial" w:hAnsi="Arial" w:cs="Arial"/>
          <w:bCs/>
          <w:iCs/>
          <w:sz w:val="22"/>
        </w:rPr>
        <w:t>Male CD1 mice aged less than four months, provided by Vital River Laboratory Animal Technology Co., Ltd, Zhejiang, China, were individually housed. These CD1-mice were screened for aggressors as previously described</w:t>
      </w:r>
      <w:r>
        <w:rPr>
          <w:rFonts w:ascii="Arial" w:hAnsi="Arial" w:cs="Arial"/>
          <w:bCs/>
          <w:iCs/>
          <w:sz w:val="22"/>
        </w:rPr>
        <w:fldChar w:fldCharType="begin"/>
      </w:r>
      <w:r>
        <w:rPr>
          <w:rFonts w:ascii="Arial" w:hAnsi="Arial" w:cs="Arial"/>
          <w:bCs/>
          <w:iCs/>
          <w:sz w:val="22"/>
        </w:rPr>
        <w:instrText xml:space="preserve"> ADDIN EN.CITE &lt;EndNote&gt;&lt;Cite&gt;&lt;Author&gt;Golden&lt;/Author&gt;&lt;Year&gt;2011&lt;/Year&gt;&lt;RecNum&gt;690&lt;/RecNum&gt;&lt;DisplayText&gt;&lt;style face="superscript"&gt;2&lt;/style&gt;&lt;/DisplayText&gt;&lt;record&gt;&lt;rec-number&gt;690&lt;/rec-number&gt;&lt;foreign-keys&gt;&lt;key app="EN" db-id="fvt0p090ce5xdae2ar9vfvxtaes2fadz55e2" timestamp="1698731579"&gt;690&lt;/key&gt;&lt;/foreign-keys&gt;&lt;ref-type name="Journal Article"&gt;17&lt;/ref-type&gt;&lt;contributors&gt;&lt;authors&gt;&lt;author&gt;Golden, S. A.&lt;/author&gt;&lt;author&gt;Covington, H. E., 3rd&lt;/author&gt;&lt;author&gt;Berton, O.&lt;/author&gt;&lt;author&gt;Russo, S. J.&lt;/author&gt;&lt;/authors&gt;&lt;/contributors&gt;&lt;auth-address&gt;Fishberg Department of Neuroscience, Mount Sinai School of Medicine, New York, New York, USA.&lt;/auth-address&gt;&lt;titles&gt;&lt;title&gt;A standardized protocol for repeated social defeat stress in mice&lt;/title&gt;&lt;secondary-title&gt;Nat Protoc&lt;/secondary-title&gt;&lt;/titles&gt;&lt;periodical&gt;&lt;full-title&gt;Nat Protoc&lt;/full-title&gt;&lt;/periodical&gt;&lt;pages&gt;1183-91&lt;/pages&gt;&lt;volume&gt;6&lt;/volume&gt;&lt;number&gt;8&lt;/number&gt;&lt;edition&gt;20110721&lt;/edition&gt;&lt;keywords&gt;&lt;keyword&gt;Adaptation, Psychological&lt;/keyword&gt;&lt;keyword&gt;Aggression&lt;/keyword&gt;&lt;keyword&gt;Animals&lt;/keyword&gt;&lt;keyword&gt;*Behavior, Animal&lt;/keyword&gt;&lt;keyword&gt;Depression/psychology&lt;/keyword&gt;&lt;keyword&gt;Mice&lt;/keyword&gt;&lt;keyword&gt;Mice, Inbred C57BL&lt;/keyword&gt;&lt;keyword&gt;*Models, Psychological&lt;/keyword&gt;&lt;keyword&gt;Social Behavior&lt;/keyword&gt;&lt;keyword&gt;*Social Dominance&lt;/keyword&gt;&lt;keyword&gt;*Stress, Psychological&lt;/keyword&gt;&lt;/keywords&gt;&lt;dates&gt;&lt;year&gt;2011&lt;/year&gt;&lt;pub-dates&gt;&lt;date&gt;Jul 21&lt;/date&gt;&lt;/pub-dates&gt;&lt;/dates&gt;&lt;isbn&gt;1754-2189 (Print)&amp;#xD;1750-2799&lt;/isbn&gt;&lt;accession-num&gt;21799487&lt;/accession-num&gt;&lt;urls&gt;&lt;/urls&gt;&lt;custom2&gt;PMC3220278&lt;/custom2&gt;&lt;custom6&gt;NIHMS337836&lt;/custom6&gt;&lt;electronic-resource-num&gt;10.1038/nprot.2011.361&lt;/electronic-resource-num&gt;&lt;remote-database-provider&gt;NLM&lt;/remote-database-provider&gt;&lt;language&gt;eng&lt;/language&gt;&lt;/record&gt;&lt;/Cite&gt;&lt;/EndNote&gt;</w:instrText>
      </w:r>
      <w:r>
        <w:rPr>
          <w:rFonts w:ascii="Arial" w:hAnsi="Arial" w:cs="Arial"/>
          <w:bCs/>
          <w:iCs/>
          <w:sz w:val="22"/>
        </w:rPr>
        <w:fldChar w:fldCharType="separate"/>
      </w:r>
      <w:r>
        <w:rPr>
          <w:rFonts w:ascii="Arial" w:hAnsi="Arial" w:cs="Arial"/>
          <w:bCs/>
          <w:iCs/>
          <w:sz w:val="22"/>
          <w:vertAlign w:val="superscript"/>
        </w:rPr>
        <w:t>2</w:t>
      </w:r>
      <w:r>
        <w:rPr>
          <w:rFonts w:ascii="Arial" w:hAnsi="Arial" w:cs="Arial"/>
          <w:bCs/>
          <w:iCs/>
          <w:sz w:val="22"/>
        </w:rPr>
        <w:fldChar w:fldCharType="end"/>
      </w:r>
      <w:r>
        <w:rPr>
          <w:rFonts w:ascii="Arial" w:hAnsi="Arial" w:cs="Arial"/>
          <w:bCs/>
          <w:iCs/>
          <w:sz w:val="22"/>
        </w:rPr>
        <w:t>. Once consistent levels of aggressive behaviors were achieved after screening, CSDS was initiated using published protocols with minor modifications</w:t>
      </w:r>
      <w:r>
        <w:rPr>
          <w:rFonts w:ascii="Arial" w:hAnsi="Arial" w:cs="Arial"/>
          <w:bCs/>
          <w:iCs/>
          <w:sz w:val="22"/>
        </w:rPr>
        <w:fldChar w:fldCharType="begin">
          <w:fldData xml:space="preserve">PEVuZE5vdGU+PENpdGU+PEF1dGhvcj5NZW5hcmQ8L0F1dGhvcj48WWVhcj4yMDE3PC9ZZWFyPjxS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</w:fldData>
        </w:fldChar>
      </w:r>
      <w:r>
        <w:rPr>
          <w:rFonts w:ascii="Arial" w:hAnsi="Arial" w:cs="Arial"/>
          <w:bCs/>
          <w:iCs/>
          <w:sz w:val="22"/>
        </w:rPr>
        <w:instrText xml:space="preserve"> ADDIN EN.CITE </w:instrText>
      </w:r>
      <w:r>
        <w:rPr>
          <w:rFonts w:ascii="Arial" w:hAnsi="Arial" w:cs="Arial"/>
          <w:bCs/>
          <w:iCs/>
          <w:sz w:val="22"/>
        </w:rPr>
        <w:fldChar w:fldCharType="begin">
          <w:fldData xml:space="preserve">PEVuZE5vdGU+PENpdGU+PEF1dGhvcj5NZW5hcmQ8L0F1dGhvcj48WWVhcj4yMDE3PC9ZZWFyPjxS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</w:fldData>
        </w:fldChar>
      </w:r>
      <w:r>
        <w:rPr>
          <w:rFonts w:ascii="Arial" w:hAnsi="Arial" w:cs="Arial"/>
          <w:bCs/>
          <w:iCs/>
          <w:sz w:val="22"/>
        </w:rPr>
        <w:instrText xml:space="preserve"> ADDIN EN.CITE.DATA </w:instrText>
      </w:r>
      <w:r>
        <w:rPr>
          <w:rFonts w:ascii="Arial" w:hAnsi="Arial" w:cs="Arial"/>
          <w:bCs/>
          <w:iCs/>
          <w:sz w:val="22"/>
        </w:rPr>
        <w:fldChar w:fldCharType="end"/>
      </w:r>
      <w:r>
        <w:rPr>
          <w:rFonts w:ascii="Arial" w:hAnsi="Arial" w:cs="Arial"/>
          <w:bCs/>
          <w:iCs/>
          <w:sz w:val="22"/>
        </w:rPr>
        <w:fldChar w:fldCharType="separate"/>
      </w:r>
      <w:r>
        <w:rPr>
          <w:rFonts w:ascii="Arial" w:hAnsi="Arial" w:cs="Arial"/>
          <w:bCs/>
          <w:iCs/>
          <w:sz w:val="22"/>
          <w:vertAlign w:val="superscript"/>
        </w:rPr>
        <w:t>2,3</w:t>
      </w:r>
      <w:r>
        <w:rPr>
          <w:rFonts w:ascii="Arial" w:hAnsi="Arial" w:cs="Arial"/>
          <w:bCs/>
          <w:iCs/>
          <w:sz w:val="22"/>
        </w:rPr>
        <w:fldChar w:fldCharType="end"/>
      </w:r>
      <w:r>
        <w:rPr>
          <w:rFonts w:ascii="Arial" w:hAnsi="Arial" w:cs="Arial"/>
          <w:bCs/>
          <w:iCs/>
          <w:sz w:val="22"/>
        </w:rPr>
        <w:t xml:space="preserve">. In brief, during the training session, </w:t>
      </w:r>
      <w:r>
        <w:rPr>
          <w:rFonts w:ascii="Arial" w:hAnsi="Arial" w:cs="Arial"/>
          <w:bCs/>
          <w:sz w:val="22"/>
        </w:rPr>
        <w:t>C57/BL6 male</w:t>
      </w:r>
      <w:r>
        <w:rPr>
          <w:rFonts w:ascii="Arial" w:hAnsi="Arial" w:cs="Arial"/>
          <w:bCs/>
          <w:iCs/>
          <w:sz w:val="22"/>
        </w:rPr>
        <w:t xml:space="preserve"> mice were subjected to aggressive attacks from a CD1 aggressor for up to 5 minutes daily. They were then isolated in a neighboring compartment separated by a transparent divider with small holes. This process was repeated with a new CD1 aggressor every 24 hours for two rounds, each lasting 10 days. Control mice were housed and handled in parallel but without exposure to CD1 aggressors.</w:t>
      </w:r>
    </w:p>
    <w:p>
      <w:pPr>
        <w:spacing w:line="480" w:lineRule="auto"/>
        <w:jc w:val="both"/>
        <w:rPr>
          <w:rFonts w:ascii="Arial" w:hAnsi="Arial" w:cs="Arial"/>
          <w:b/>
          <w:bCs/>
          <w:sz w:val="22"/>
        </w:rPr>
      </w:pPr>
    </w:p>
    <w:p>
      <w:pPr>
        <w:spacing w:line="480" w:lineRule="auto"/>
        <w:jc w:val="both"/>
        <w:rPr>
          <w:rFonts w:ascii="Arial" w:hAnsi="Arial" w:cs="Arial"/>
          <w:b/>
          <w:bCs/>
          <w:sz w:val="22"/>
        </w:rPr>
      </w:pPr>
      <w:r>
        <w:rPr>
          <w:rFonts w:ascii="Arial" w:hAnsi="Arial" w:cs="Arial"/>
          <w:b/>
          <w:bCs/>
          <w:sz w:val="22"/>
        </w:rPr>
        <w:t>Bilateral Carotid Artery Stenosis (BCAS)</w:t>
      </w:r>
    </w:p>
    <w:p>
      <w:pPr>
        <w:spacing w:line="480" w:lineRule="auto"/>
        <w:jc w:val="both"/>
        <w:rPr>
          <w:rFonts w:ascii="Arial" w:hAnsi="Arial" w:cs="Arial"/>
          <w:sz w:val="22"/>
        </w:rPr>
      </w:pPr>
      <w:r>
        <w:rPr>
          <w:rFonts w:ascii="Arial" w:hAnsi="Arial" w:cs="Arial"/>
          <w:sz w:val="22"/>
        </w:rPr>
        <w:t>BCAS surgery was operated in mice following a published procedure</w:t>
      </w:r>
      <w:r>
        <w:rPr>
          <w:rFonts w:ascii="Arial" w:hAnsi="Arial" w:cs="Arial"/>
          <w:sz w:val="22"/>
        </w:rPr>
        <w:fldChar w:fldCharType="begin"/>
      </w:r>
      <w:r>
        <w:rPr>
          <w:rFonts w:ascii="Arial" w:hAnsi="Arial" w:cs="Arial"/>
          <w:sz w:val="22"/>
        </w:rPr>
        <w:instrText xml:space="preserve"> ADDIN EN.CITE &lt;EndNote&gt;&lt;Cite&gt;&lt;Author&gt;Shibata&lt;/Author&gt;&lt;Year&gt;2004&lt;/Year&gt;&lt;RecNum&gt;78&lt;/RecNum&gt;&lt;DisplayText&gt;&lt;style face="superscript"&gt;4&lt;/style&gt;&lt;/DisplayText&gt;&lt;record&gt;&lt;rec-number&gt;78&lt;/rec-number&gt;&lt;foreign-keys&gt;&lt;key app="EN" db-id="fvt0p090ce5xdae2ar9vfvxtaes2fadz55e2" timestamp="1669445511"&gt;78&lt;/key&gt;&lt;/foreign-keys&gt;&lt;ref-type name="Journal Article"&gt;17&lt;/ref-type&gt;&lt;contributors&gt;&lt;authors&gt;&lt;author&gt;Shibata, M.&lt;/author&gt;&lt;author&gt;Ohtani, R.&lt;/author&gt;&lt;author&gt;Ihara, M.&lt;/author&gt;&lt;author&gt;Tomimoto, H.&lt;/author&gt;&lt;/authors&gt;&lt;/contributors&gt;&lt;auth-address&gt;Department of Neurology, Faculty of Medicine, Kyoto University, Sakyo-Ku, Kyoto 606-8507 Japan. mshibata@kuhp.kyoto-u.ac.jp&lt;/auth-address&gt;&lt;titles&gt;&lt;title&gt;White matter lesions and glial activation in a novel mouse model of chronic cerebral hypoperfusion&lt;/title&gt;&lt;secondary-title&gt;Stroke&lt;/secondary-title&gt;&lt;/titles&gt;&lt;periodical&gt;&lt;full-title&gt;Stroke&lt;/full-title&gt;&lt;/periodical&gt;&lt;pages&gt;2598-603&lt;/pages&gt;&lt;volume&gt;35&lt;/volume&gt;&lt;number&gt;11&lt;/number&gt;&lt;edition&gt;20041007&lt;/edition&gt;&lt;keywords&gt;&lt;keyword&gt;Animals&lt;/keyword&gt;&lt;keyword&gt;Astrocytes&lt;/keyword&gt;&lt;keyword&gt;Carotid Artery, Common&lt;/keyword&gt;&lt;keyword&gt;Carotid Stenosis&lt;/keyword&gt;&lt;keyword&gt;Cerebrovascular Circulation&lt;/keyword&gt;&lt;keyword&gt;Cerebrovascular Disorders/*pathology/*physiopathology&lt;/keyword&gt;&lt;keyword&gt;Dementia, Vascular&lt;/keyword&gt;&lt;keyword&gt;*Disease Models, Animal&lt;/keyword&gt;&lt;keyword&gt;Male&lt;/keyword&gt;&lt;keyword&gt;Mice&lt;/keyword&gt;&lt;keyword&gt;Mice, Inbred C57BL&lt;/keyword&gt;&lt;keyword&gt;Microglia&lt;/keyword&gt;&lt;keyword&gt;Neuroglia&lt;/keyword&gt;&lt;/keywords&gt;&lt;dates&gt;&lt;year&gt;2004&lt;/year&gt;&lt;pub-dates&gt;&lt;date&gt;Nov&lt;/date&gt;&lt;/pub-dates&gt;&lt;/dates&gt;&lt;isbn&gt;0039-2499&lt;/isbn&gt;&lt;accession-num&gt;15472111&lt;/accession-num&gt;&lt;urls&gt;&lt;/urls&gt;&lt;electronic-resource-num&gt;10.1161/01.Str.0000143725.19053.60&lt;/electronic-resource-num&gt;&lt;remote-database-provider&gt;NLM&lt;/remote-database-provider&gt;&lt;language&gt;eng&lt;/language&gt;&lt;/record&gt;&lt;/Cite&gt;&lt;/EndNote&gt;</w:instrText>
      </w:r>
      <w:r>
        <w:rPr>
          <w:rFonts w:ascii="Arial" w:hAnsi="Arial" w:cs="Arial"/>
          <w:sz w:val="22"/>
        </w:rPr>
        <w:fldChar w:fldCharType="separate"/>
      </w:r>
      <w:r>
        <w:rPr>
          <w:rFonts w:ascii="Arial" w:hAnsi="Arial" w:cs="Arial"/>
          <w:sz w:val="22"/>
          <w:vertAlign w:val="superscript"/>
        </w:rPr>
        <w:t>4</w:t>
      </w:r>
      <w:r>
        <w:rPr>
          <w:rFonts w:ascii="Arial" w:hAnsi="Arial" w:cs="Arial"/>
          <w:sz w:val="22"/>
        </w:rPr>
        <w:fldChar w:fldCharType="end"/>
      </w:r>
      <w:r>
        <w:rPr>
          <w:rFonts w:ascii="Arial" w:hAnsi="Arial" w:cs="Arial"/>
          <w:sz w:val="22"/>
        </w:rPr>
        <w:t xml:space="preserve">. Briefly, mice were anesthetized and positioned supine for surgery. A cervical </w:t>
      </w:r>
      <w:r>
        <w:rPr>
          <w:rFonts w:ascii="Arial" w:hAnsi="Arial" w:cs="Arial"/>
          <w:sz w:val="22"/>
          <w:lang w:val="en-US"/>
        </w:rPr>
        <w:t>mid-line</w:t>
      </w:r>
      <w:r>
        <w:rPr>
          <w:rFonts w:ascii="Arial" w:hAnsi="Arial" w:cs="Arial"/>
          <w:sz w:val="22"/>
        </w:rPr>
        <w:t xml:space="preserve"> incision was made to expose the trachea under a microscope. After separating surrounding soft tissues, the common carotid artery was revealed and a 0.18mm inner diameter micro-coil (Samini Spring Co, Japan) was meticulously attached. This procedure was repeated on the other carotid artery after 30 minutes. Control mice underwent a sham operation without micro-coil placement.</w:t>
      </w:r>
    </w:p>
    <w:p>
      <w:pPr>
        <w:spacing w:line="480" w:lineRule="auto"/>
        <w:jc w:val="both"/>
        <w:rPr>
          <w:rFonts w:ascii="Arial" w:hAnsi="Arial" w:cs="Arial"/>
          <w:i/>
          <w:iCs/>
          <w:sz w:val="22"/>
        </w:rPr>
      </w:pPr>
    </w:p>
    <w:p>
      <w:pPr>
        <w:spacing w:line="480" w:lineRule="auto"/>
        <w:jc w:val="both"/>
        <w:rPr>
          <w:rFonts w:ascii="Arial" w:hAnsi="Arial" w:cs="Arial"/>
          <w:b/>
          <w:bCs/>
          <w:sz w:val="22"/>
        </w:rPr>
      </w:pPr>
      <w:r>
        <w:rPr>
          <w:rFonts w:ascii="Arial" w:hAnsi="Arial" w:cs="Arial"/>
          <w:b/>
          <w:bCs/>
          <w:sz w:val="22"/>
        </w:rPr>
        <w:t>Laser speckle contrast imaging (LSCI)</w:t>
      </w:r>
    </w:p>
    <w:p>
      <w:pPr>
        <w:spacing w:line="480" w:lineRule="auto"/>
        <w:jc w:val="both"/>
        <w:rPr>
          <w:rFonts w:ascii="Arial" w:hAnsi="Arial" w:cs="Arial"/>
          <w:sz w:val="22"/>
        </w:rPr>
      </w:pPr>
      <w:r>
        <w:rPr>
          <w:rFonts w:ascii="Arial" w:hAnsi="Arial" w:cs="Arial"/>
          <w:sz w:val="22"/>
        </w:rPr>
        <w:t>LSCI was conducted 16 days post-BCAS to evaluate cerebral blood flow. Briefly, each mouse was anesthetized and its head was secured in a stereotaxic frame. An incision was made along the mid</w:t>
      </w:r>
      <w:r>
        <w:rPr>
          <w:rFonts w:hint="default" w:ascii="Arial" w:hAnsi="Arial" w:cs="Arial"/>
          <w:sz w:val="22"/>
          <w:lang w:val="en-US"/>
        </w:rPr>
        <w:t>-</w:t>
      </w:r>
      <w:r>
        <w:rPr>
          <w:rFonts w:ascii="Arial" w:hAnsi="Arial" w:cs="Arial"/>
          <w:sz w:val="22"/>
        </w:rPr>
        <w:t>line of the head, exposing the skull. A CCD camera was positioned directly above the skull to capture scattered light and produce raw speckle images. A cerebral blood flow image was generated from the average of every 20 consecutive raw speckle images. The recording process started once the signal from the cerebral blood flow image had stabilized. A high-resolution mode (639×480 pixels, one image per second) at a frequency of 60 Hz was employed to create a color-coded map, which reflected relative blood flow speed.</w:t>
      </w:r>
    </w:p>
    <w:p>
      <w:pPr>
        <w:spacing w:line="480" w:lineRule="auto"/>
        <w:jc w:val="both"/>
        <w:rPr>
          <w:rFonts w:ascii="Arial" w:hAnsi="Arial" w:cs="Arial"/>
          <w:sz w:val="22"/>
        </w:rPr>
      </w:pPr>
    </w:p>
    <w:p>
      <w:pPr>
        <w:spacing w:line="480" w:lineRule="auto"/>
        <w:jc w:val="both"/>
        <w:rPr>
          <w:rFonts w:ascii="Arial" w:hAnsi="Arial" w:cs="Arial"/>
          <w:b/>
          <w:bCs/>
          <w:sz w:val="22"/>
        </w:rPr>
      </w:pPr>
      <w:r>
        <w:rPr>
          <w:rFonts w:ascii="Arial" w:hAnsi="Arial" w:cs="Arial"/>
          <w:b/>
          <w:bCs/>
          <w:sz w:val="22"/>
        </w:rPr>
        <w:t>Social avoidance test</w:t>
      </w:r>
    </w:p>
    <w:p>
      <w:pPr>
        <w:spacing w:line="480" w:lineRule="auto"/>
        <w:jc w:val="both"/>
        <w:rPr>
          <w:rFonts w:ascii="Arial" w:hAnsi="Arial" w:cs="Arial"/>
          <w:sz w:val="22"/>
        </w:rPr>
      </w:pPr>
      <w:r>
        <w:rPr>
          <w:rFonts w:ascii="Arial" w:hAnsi="Arial" w:cs="Arial"/>
          <w:sz w:val="22"/>
        </w:rPr>
        <w:t xml:space="preserve">After </w:t>
      </w:r>
      <w:r>
        <w:rPr>
          <w:rFonts w:ascii="Arial" w:hAnsi="Arial" w:cs="Arial"/>
          <w:bCs/>
          <w:iCs/>
          <w:sz w:val="22"/>
        </w:rPr>
        <w:t>CSDS</w:t>
      </w:r>
      <w:r>
        <w:rPr>
          <w:rFonts w:ascii="Arial" w:hAnsi="Arial" w:cs="Arial"/>
          <w:sz w:val="22"/>
        </w:rPr>
        <w:t>, social avoidance test was performed following a previously published protocol with slight modifications</w:t>
      </w:r>
      <w:r>
        <w:rPr>
          <w:rFonts w:ascii="Arial" w:hAnsi="Arial" w:cs="Arial"/>
          <w:sz w:val="22"/>
        </w:rPr>
        <w:fldChar w:fldCharType="begin">
          <w:fldData xml:space="preserve">PEVuZE5vdGU+PENpdGU+PEF1dGhvcj5NZW5hcmQ8L0F1dGhvcj48WWVhcj4yMDE3PC9ZZWFyPjxS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</w:fldData>
        </w:fldChar>
      </w:r>
      <w:r>
        <w:rPr>
          <w:rFonts w:ascii="Arial" w:hAnsi="Arial" w:cs="Arial"/>
          <w:sz w:val="22"/>
        </w:rPr>
        <w:instrText xml:space="preserve"> ADDIN EN.CITE </w:instrText>
      </w:r>
      <w:r>
        <w:rPr>
          <w:rFonts w:ascii="Arial" w:hAnsi="Arial" w:cs="Arial"/>
          <w:sz w:val="22"/>
        </w:rPr>
        <w:fldChar w:fldCharType="begin">
          <w:fldData xml:space="preserve">PEVuZE5vdGU+PENpdGU+PEF1dGhvcj5NZW5hcmQ8L0F1dGhvcj48WWVhcj4yMDE3PC9ZZWFyPjxS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</w:fldData>
        </w:fldChar>
      </w:r>
      <w:r>
        <w:rPr>
          <w:rFonts w:ascii="Arial" w:hAnsi="Arial" w:cs="Arial"/>
          <w:sz w:val="22"/>
        </w:rPr>
        <w:instrText xml:space="preserve"> ADDIN EN.CITE.DATA </w:instrText>
      </w:r>
      <w:r>
        <w:rPr>
          <w:rFonts w:ascii="Arial" w:hAnsi="Arial" w:cs="Arial"/>
          <w:sz w:val="22"/>
        </w:rPr>
        <w:fldChar w:fldCharType="end"/>
      </w:r>
      <w:r>
        <w:rPr>
          <w:rFonts w:ascii="Arial" w:hAnsi="Arial" w:cs="Arial"/>
          <w:sz w:val="22"/>
        </w:rPr>
        <w:fldChar w:fldCharType="separate"/>
      </w:r>
      <w:r>
        <w:rPr>
          <w:rFonts w:ascii="Arial" w:hAnsi="Arial" w:cs="Arial"/>
          <w:sz w:val="22"/>
          <w:vertAlign w:val="superscript"/>
        </w:rPr>
        <w:t>2,3</w:t>
      </w:r>
      <w:r>
        <w:rPr>
          <w:rFonts w:ascii="Arial" w:hAnsi="Arial" w:cs="Arial"/>
          <w:sz w:val="22"/>
        </w:rPr>
        <w:fldChar w:fldCharType="end"/>
      </w:r>
      <w:r>
        <w:rPr>
          <w:rFonts w:ascii="Arial" w:hAnsi="Arial" w:cs="Arial"/>
          <w:sz w:val="22"/>
        </w:rPr>
        <w:t>. The test took place in a 40cmx40cmx40cm open field box, in which a 6cm×8cm wire-mesh enclosure was positioned at the center of one side. The subject mouse was first allowed to explore for 2.5 minutes during the habituation phase. Then, a novel CD1 mouse was introduced into the enclosure for a second 2.5-minute testing phase. The entire procedure was video-recorded, and the subject mouse's exploratory behavior was analyzed with EthoVision XT 14.0. A 14cm×24cm rectangular area extending 8 cm around the enclosure was designated as the interaction zone. The social interaction ratio was calculated as the time spent in this zone with the CD1 mouse versus without it (empty cage only).</w:t>
      </w:r>
    </w:p>
    <w:p>
      <w:pPr>
        <w:spacing w:line="480" w:lineRule="auto"/>
        <w:jc w:val="both"/>
        <w:rPr>
          <w:rFonts w:ascii="Arial" w:hAnsi="Arial" w:cs="Arial"/>
          <w:sz w:val="22"/>
        </w:rPr>
      </w:pPr>
    </w:p>
    <w:p>
      <w:pPr>
        <w:spacing w:line="480" w:lineRule="auto"/>
        <w:jc w:val="both"/>
        <w:rPr>
          <w:rFonts w:ascii="Arial" w:hAnsi="Arial" w:cs="Arial"/>
          <w:sz w:val="22"/>
        </w:rPr>
      </w:pPr>
      <w:r>
        <w:rPr>
          <w:rFonts w:ascii="Arial" w:hAnsi="Arial" w:cs="Arial"/>
          <w:b/>
          <w:bCs/>
          <w:sz w:val="22"/>
        </w:rPr>
        <w:t>Forced swim test</w:t>
      </w:r>
      <w:r>
        <w:rPr>
          <w:rFonts w:ascii="Arial" w:hAnsi="Arial" w:cs="Arial"/>
          <w:sz w:val="22"/>
        </w:rPr>
        <w:t xml:space="preserve"> </w:t>
      </w:r>
    </w:p>
    <w:p>
      <w:pPr>
        <w:spacing w:line="480" w:lineRule="auto"/>
        <w:jc w:val="both"/>
        <w:rPr>
          <w:rFonts w:ascii="Arial" w:hAnsi="Arial" w:cs="Arial"/>
          <w:sz w:val="22"/>
        </w:rPr>
      </w:pPr>
      <w:r>
        <w:rPr>
          <w:rFonts w:ascii="Arial" w:hAnsi="Arial" w:cs="Arial"/>
          <w:sz w:val="22"/>
        </w:rPr>
        <w:t>Mice were individually placed in a glass beaker filled with water 30 cm deep, maintained at a temperature of 25±1°C. The test lasted for 6 minutes and was recorded for analysis. EthoVision XT 14.0 software was used to evaluate the mouse's mobility. The total time of immobility during the initial 5 minutes was calculated</w:t>
      </w:r>
    </w:p>
    <w:p>
      <w:pPr>
        <w:spacing w:line="480" w:lineRule="auto"/>
        <w:jc w:val="both"/>
        <w:rPr>
          <w:rFonts w:ascii="Arial" w:hAnsi="Arial" w:cs="Arial"/>
          <w:sz w:val="22"/>
        </w:rPr>
      </w:pPr>
    </w:p>
    <w:p>
      <w:pPr>
        <w:spacing w:line="480" w:lineRule="auto"/>
        <w:jc w:val="both"/>
        <w:rPr>
          <w:rFonts w:ascii="Arial" w:hAnsi="Arial" w:cs="Arial"/>
          <w:sz w:val="22"/>
        </w:rPr>
      </w:pPr>
      <w:r>
        <w:rPr>
          <w:rFonts w:ascii="Arial" w:hAnsi="Arial" w:cs="Arial"/>
          <w:b/>
          <w:bCs/>
          <w:sz w:val="22"/>
        </w:rPr>
        <w:t>Open field test</w:t>
      </w:r>
      <w:r>
        <w:rPr>
          <w:rFonts w:ascii="Arial" w:hAnsi="Arial" w:cs="Arial"/>
          <w:sz w:val="22"/>
        </w:rPr>
        <w:t xml:space="preserve"> </w:t>
      </w:r>
    </w:p>
    <w:p>
      <w:pPr>
        <w:spacing w:line="480" w:lineRule="auto"/>
        <w:jc w:val="both"/>
        <w:rPr>
          <w:rFonts w:ascii="Arial" w:hAnsi="Arial" w:cs="Arial"/>
          <w:sz w:val="22"/>
        </w:rPr>
      </w:pPr>
      <w:r>
        <w:rPr>
          <w:rFonts w:ascii="Arial" w:hAnsi="Arial" w:cs="Arial"/>
          <w:sz w:val="22"/>
        </w:rPr>
        <w:t>Mice were individually placed in a 40cm×40cm×40cm open field box and allowed to freely explore for 15 minutes. The entire procedure was video-recorded and analyzed using EthoVision XT 14.0. A virtual central zone, covering half of the total arena, was defined. Total distance, frequency of entering, and time spent in the central zone were calculated to evaluate the locomotion activity and anxiety-like behavior.</w:t>
      </w:r>
    </w:p>
    <w:p>
      <w:pPr>
        <w:spacing w:line="480" w:lineRule="auto"/>
        <w:jc w:val="both"/>
        <w:rPr>
          <w:rFonts w:ascii="Arial" w:hAnsi="Arial" w:cs="Arial"/>
          <w:sz w:val="22"/>
        </w:rPr>
      </w:pPr>
    </w:p>
    <w:p>
      <w:pPr>
        <w:spacing w:line="480" w:lineRule="auto"/>
        <w:jc w:val="both"/>
        <w:rPr>
          <w:rFonts w:ascii="Arial" w:hAnsi="Arial" w:cs="Arial"/>
          <w:sz w:val="22"/>
        </w:rPr>
      </w:pPr>
      <w:r>
        <w:rPr>
          <w:rFonts w:ascii="Arial" w:hAnsi="Arial" w:cs="Arial"/>
          <w:b/>
          <w:bCs/>
          <w:sz w:val="22"/>
        </w:rPr>
        <w:t>Y maze</w:t>
      </w:r>
      <w:r>
        <w:rPr>
          <w:rFonts w:ascii="Arial" w:hAnsi="Arial" w:cs="Arial"/>
          <w:sz w:val="22"/>
        </w:rPr>
        <w:t xml:space="preserve"> </w:t>
      </w:r>
    </w:p>
    <w:p>
      <w:pPr>
        <w:spacing w:line="480" w:lineRule="auto"/>
        <w:jc w:val="both"/>
        <w:rPr>
          <w:rFonts w:ascii="Arial" w:hAnsi="Arial" w:cs="Arial"/>
          <w:sz w:val="22"/>
        </w:rPr>
      </w:pPr>
      <w:r>
        <w:rPr>
          <w:rFonts w:ascii="Arial" w:hAnsi="Arial" w:cs="Arial"/>
          <w:sz w:val="22"/>
        </w:rPr>
        <w:t>Y-maze test was utilized to evaluate short-term memory, as previously described</w:t>
      </w:r>
      <w:r>
        <w:rPr>
          <w:rFonts w:ascii="Arial" w:hAnsi="Arial" w:cs="Arial"/>
          <w:sz w:val="22"/>
        </w:rPr>
        <w:fldChar w:fldCharType="begin">
          <w:fldData xml:space="preserve">PEVuZE5vdGU+PENpdGU+PEF1dGhvcj5aaGVuZzwvQXV0aG9yPjxZZWFyPjIwMjI8L1llYXI+PFJl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</w:fldData>
        </w:fldChar>
      </w:r>
      <w:r>
        <w:rPr>
          <w:rFonts w:ascii="Arial" w:hAnsi="Arial" w:cs="Arial"/>
          <w:sz w:val="22"/>
        </w:rPr>
        <w:instrText xml:space="preserve"> ADDIN EN.CITE </w:instrText>
      </w:r>
      <w:r>
        <w:rPr>
          <w:rFonts w:ascii="Arial" w:hAnsi="Arial" w:cs="Arial"/>
          <w:sz w:val="22"/>
        </w:rPr>
        <w:fldChar w:fldCharType="begin">
          <w:fldData xml:space="preserve">PEVuZE5vdGU+PENpdGU+PEF1dGhvcj5aaGVuZzwvQXV0aG9yPjxZZWFyPjIwMjI8L1llYXI+PFJl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</w:fldData>
        </w:fldChar>
      </w:r>
      <w:r>
        <w:rPr>
          <w:rFonts w:ascii="Arial" w:hAnsi="Arial" w:cs="Arial"/>
          <w:sz w:val="22"/>
        </w:rPr>
        <w:instrText xml:space="preserve"> ADDIN EN.CITE.DATA </w:instrText>
      </w:r>
      <w:r>
        <w:rPr>
          <w:rFonts w:ascii="Arial" w:hAnsi="Arial" w:cs="Arial"/>
          <w:sz w:val="22"/>
        </w:rPr>
        <w:fldChar w:fldCharType="end"/>
      </w:r>
      <w:r>
        <w:rPr>
          <w:rFonts w:ascii="Arial" w:hAnsi="Arial" w:cs="Arial"/>
          <w:sz w:val="22"/>
        </w:rPr>
        <w:fldChar w:fldCharType="separate"/>
      </w:r>
      <w:r>
        <w:rPr>
          <w:rFonts w:ascii="Arial" w:hAnsi="Arial" w:cs="Arial"/>
          <w:sz w:val="22"/>
          <w:vertAlign w:val="superscript"/>
        </w:rPr>
        <w:t>5</w:t>
      </w:r>
      <w:r>
        <w:rPr>
          <w:rFonts w:ascii="Arial" w:hAnsi="Arial" w:cs="Arial"/>
          <w:sz w:val="22"/>
        </w:rPr>
        <w:fldChar w:fldCharType="end"/>
      </w:r>
      <w:r>
        <w:rPr>
          <w:rFonts w:ascii="Arial" w:hAnsi="Arial" w:cs="Arial"/>
          <w:sz w:val="22"/>
        </w:rPr>
        <w:t>. The three arms of a symmetrical Y-maze were labeled as A, B, and C. Each mouse was placed in arm A and allowed to freely explore for an 8-minute test period. During this session, both the total number of arm entries and the sequence of entries were recorded. A successful spontaneous alternation was considered when a mouse consecutively entered three distinct arms in any order (i.e., ABC, BCA, CBA, ACB, CAB, or BAC). The percentage of spontaneous alterations was defined as (number of successful spontaneous alternations) / (total number of entries – 2) × 100%.</w:t>
      </w:r>
    </w:p>
    <w:p>
      <w:pPr>
        <w:spacing w:line="480" w:lineRule="auto"/>
        <w:jc w:val="both"/>
        <w:rPr>
          <w:rFonts w:ascii="Arial" w:hAnsi="Arial" w:cs="Arial"/>
          <w:sz w:val="22"/>
        </w:rPr>
      </w:pPr>
    </w:p>
    <w:p>
      <w:pPr>
        <w:spacing w:line="480" w:lineRule="auto"/>
        <w:jc w:val="both"/>
        <w:rPr>
          <w:rFonts w:ascii="Arial" w:hAnsi="Arial" w:cs="Arial"/>
          <w:sz w:val="22"/>
        </w:rPr>
      </w:pPr>
      <w:r>
        <w:rPr>
          <w:rFonts w:ascii="Arial" w:hAnsi="Arial" w:cs="Arial"/>
          <w:b/>
          <w:bCs/>
          <w:sz w:val="22"/>
        </w:rPr>
        <w:t>Three-chamber social test</w:t>
      </w:r>
      <w:r>
        <w:rPr>
          <w:rFonts w:ascii="Arial" w:hAnsi="Arial" w:cs="Arial"/>
          <w:sz w:val="22"/>
        </w:rPr>
        <w:t xml:space="preserve"> </w:t>
      </w:r>
    </w:p>
    <w:p>
      <w:pPr>
        <w:spacing w:line="480" w:lineRule="auto"/>
        <w:jc w:val="both"/>
        <w:rPr>
          <w:rFonts w:ascii="Arial" w:hAnsi="Arial" w:cs="Arial"/>
          <w:sz w:val="22"/>
        </w:rPr>
      </w:pPr>
      <w:r>
        <w:rPr>
          <w:rFonts w:ascii="Arial" w:hAnsi="Arial" w:cs="Arial"/>
          <w:sz w:val="22"/>
        </w:rPr>
        <w:t>We performed the three-chamber social behavior test as described</w:t>
      </w:r>
      <w:r>
        <w:rPr>
          <w:rFonts w:ascii="Arial" w:hAnsi="Arial" w:cs="Arial"/>
          <w:sz w:val="22"/>
        </w:rPr>
        <w:fldChar w:fldCharType="begin">
          <w:fldData xml:space="preserve">PEVuZE5vdGU+PENpdGU+PEF1dGhvcj5QYXJrPC9BdXRob3I+PFllYXI+MjAyMTwvWWVhcj48UmVj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</w:fldData>
        </w:fldChar>
      </w:r>
      <w:r>
        <w:rPr>
          <w:rFonts w:ascii="Arial" w:hAnsi="Arial" w:cs="Arial"/>
          <w:sz w:val="22"/>
        </w:rPr>
        <w:instrText xml:space="preserve"> ADDIN EN.CITE </w:instrText>
      </w:r>
      <w:r>
        <w:rPr>
          <w:rFonts w:ascii="Arial" w:hAnsi="Arial" w:cs="Arial"/>
          <w:sz w:val="22"/>
        </w:rPr>
        <w:fldChar w:fldCharType="begin">
          <w:fldData xml:space="preserve">PEVuZE5vdGU+PENpdGU+PEF1dGhvcj5QYXJrPC9BdXRob3I+PFllYXI+MjAyMTwvWWVhcj48UmVj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</w:fldData>
        </w:fldChar>
      </w:r>
      <w:r>
        <w:rPr>
          <w:rFonts w:ascii="Arial" w:hAnsi="Arial" w:cs="Arial"/>
          <w:sz w:val="22"/>
        </w:rPr>
        <w:instrText xml:space="preserve"> ADDIN EN.CITE.DATA </w:instrText>
      </w:r>
      <w:r>
        <w:rPr>
          <w:rFonts w:ascii="Arial" w:hAnsi="Arial" w:cs="Arial"/>
          <w:sz w:val="22"/>
        </w:rPr>
        <w:fldChar w:fldCharType="end"/>
      </w:r>
      <w:r>
        <w:rPr>
          <w:rFonts w:ascii="Arial" w:hAnsi="Arial" w:cs="Arial"/>
          <w:sz w:val="22"/>
        </w:rPr>
        <w:fldChar w:fldCharType="separate"/>
      </w:r>
      <w:r>
        <w:rPr>
          <w:rFonts w:ascii="Arial" w:hAnsi="Arial" w:cs="Arial"/>
          <w:sz w:val="22"/>
          <w:vertAlign w:val="superscript"/>
        </w:rPr>
        <w:t>6</w:t>
      </w:r>
      <w:r>
        <w:rPr>
          <w:rFonts w:ascii="Arial" w:hAnsi="Arial" w:cs="Arial"/>
          <w:sz w:val="22"/>
        </w:rPr>
        <w:fldChar w:fldCharType="end"/>
      </w:r>
      <w:r>
        <w:rPr>
          <w:rFonts w:ascii="Arial" w:hAnsi="Arial" w:cs="Arial"/>
          <w:sz w:val="22"/>
        </w:rPr>
        <w:t>. The apparatus, divided into three chambers, with a transparent box placed in each of the side chambers. The test consisted of habituation, social preference, and social recognition sessions. During the habituation session, the subject mouse was permitted to explore the entire chamber for 10 minutes. In the social preference session, a mouse ("familiar") was introduced into one of the side chambers, and the subject mouse was given 10 minutes to explore. Sociality was determined based on the time spent in the chambers with the "familiar" mouse versus the chamber with an empty box. In the social recognition session, a "novel" mouse was introduced into the other side chamber, and the subject mouse was reintroduced for another 10-minute exploration period. The social recognition ratio was calculated based on time spent in the chambers with the "novel" mouse versus the "familiar" mouse. The entire procedure was tracked and analyzed using EthoVision XT 14.0.</w:t>
      </w:r>
    </w:p>
    <w:p>
      <w:pPr>
        <w:spacing w:line="480" w:lineRule="auto"/>
        <w:jc w:val="both"/>
        <w:rPr>
          <w:rFonts w:ascii="Arial" w:hAnsi="Arial" w:cs="Arial"/>
          <w:sz w:val="22"/>
        </w:rPr>
      </w:pPr>
    </w:p>
    <w:p>
      <w:pPr>
        <w:spacing w:line="480" w:lineRule="auto"/>
        <w:jc w:val="both"/>
        <w:rPr>
          <w:rFonts w:ascii="Arial" w:hAnsi="Arial" w:cs="Arial"/>
          <w:b/>
          <w:bCs/>
          <w:sz w:val="22"/>
        </w:rPr>
      </w:pPr>
      <w:r>
        <w:rPr>
          <w:rFonts w:ascii="Arial" w:hAnsi="Arial" w:cs="Arial"/>
          <w:b/>
          <w:bCs/>
          <w:sz w:val="22"/>
        </w:rPr>
        <w:t>Blood-brain-barrier (BBB) permeability assay after CUMS</w:t>
      </w:r>
    </w:p>
    <w:p>
      <w:pPr>
        <w:spacing w:line="480" w:lineRule="auto"/>
        <w:jc w:val="both"/>
        <w:rPr>
          <w:rFonts w:ascii="Arial" w:hAnsi="Arial" w:cs="Arial"/>
          <w:sz w:val="22"/>
        </w:rPr>
      </w:pPr>
      <w:r>
        <w:rPr>
          <w:rFonts w:hint="eastAsia" w:ascii="Arial" w:hAnsi="Arial" w:cs="Arial"/>
          <w:sz w:val="22"/>
        </w:rPr>
        <w:t>A</w:t>
      </w:r>
      <w:r>
        <w:rPr>
          <w:rFonts w:ascii="Arial" w:hAnsi="Arial" w:cs="Arial"/>
          <w:sz w:val="22"/>
        </w:rPr>
        <w:t xml:space="preserve">fter anesthetization, mice were injected with 200 ul of mixed solution of fluorescein sodium salt (NaFl, 2%) and 2000kDa FITC-Dextran (Sigma, FD2000S, </w:t>
      </w:r>
      <w:bookmarkStart w:id="0" w:name="_Hlk157514948"/>
      <w:r>
        <w:rPr>
          <w:rFonts w:ascii="Arial" w:hAnsi="Arial" w:cs="Arial"/>
          <w:sz w:val="22"/>
        </w:rPr>
        <w:t>30 mg/ml</w:t>
      </w:r>
      <w:bookmarkEnd w:id="0"/>
      <w:r>
        <w:rPr>
          <w:rFonts w:ascii="Arial" w:hAnsi="Arial" w:cs="Arial"/>
          <w:sz w:val="22"/>
        </w:rPr>
        <w:t>) via the femoral vein. Then, mice were sacrificed without perfusion and brains were dissected after thirty minutes. After post-fixation in 4% PFA and dehydration in sucrose solution, brains were sectioned (50µm). Images were captured using an Olympus VS120 microscope and analyzed with ImageJ. BBB permeability was assessed by measuring the signal of NaF outside the blood vessel and normalizing it with the signal from 2000kDa dextran inside the vessel.</w:t>
      </w:r>
    </w:p>
    <w:p>
      <w:pPr>
        <w:spacing w:line="480" w:lineRule="auto"/>
        <w:jc w:val="both"/>
        <w:rPr>
          <w:rFonts w:ascii="Arial" w:hAnsi="Arial" w:cs="Arial"/>
          <w:sz w:val="22"/>
        </w:rPr>
      </w:pPr>
    </w:p>
    <w:p>
      <w:pPr>
        <w:spacing w:line="480" w:lineRule="auto"/>
        <w:jc w:val="both"/>
        <w:rPr>
          <w:rFonts w:hint="default" w:ascii="Arial" w:hAnsi="Arial" w:cs="Arial"/>
          <w:b/>
          <w:bCs/>
          <w:sz w:val="22"/>
          <w:lang w:val="en-US"/>
        </w:rPr>
      </w:pPr>
      <w:r>
        <w:rPr>
          <w:rFonts w:hint="default" w:ascii="Arial" w:hAnsi="Arial" w:cs="Arial"/>
          <w:b/>
          <w:bCs/>
          <w:sz w:val="22"/>
          <w:lang w:val="en-US"/>
        </w:rPr>
        <w:t>Reference</w:t>
      </w:r>
    </w:p>
    <w:p/>
    <w:p>
      <w:pPr>
        <w:pStyle w:val="11"/>
        <w:ind w:left="720" w:hanging="720"/>
      </w:pPr>
      <w:r>
        <w:fldChar w:fldCharType="begin"/>
      </w:r>
      <w:r>
        <w:instrText xml:space="preserve"> ADDIN EN.REFLIST </w:instrText>
      </w:r>
      <w:r>
        <w:fldChar w:fldCharType="separate"/>
      </w:r>
      <w:r>
        <w:t>1</w:t>
      </w:r>
      <w:r>
        <w:tab/>
      </w:r>
      <w:r>
        <w:t>Zhang, Y.</w:t>
      </w:r>
      <w:r>
        <w:rPr>
          <w:i/>
        </w:rPr>
        <w:t xml:space="preserve"> et al.</w:t>
      </w:r>
      <w:r>
        <w:t xml:space="preserve"> Microglia-specific transcriptional repression of interferon-regulated genes after prolonged stress in mice. </w:t>
      </w:r>
      <w:r>
        <w:rPr>
          <w:i/>
        </w:rPr>
        <w:t>Neurobiol Stress</w:t>
      </w:r>
      <w:r>
        <w:t xml:space="preserve"> </w:t>
      </w:r>
      <w:r>
        <w:rPr>
          <w:b/>
        </w:rPr>
        <w:t>21</w:t>
      </w:r>
      <w:r>
        <w:t xml:space="preserve">, 100495 (2022). </w:t>
      </w:r>
      <w:r>
        <w:fldChar w:fldCharType="begin"/>
      </w:r>
      <w:r>
        <w:instrText xml:space="preserve"> HYPERLINK "https://doi.org:10.1016/j.ynstr.2022.100495" </w:instrText>
      </w:r>
      <w:r>
        <w:fldChar w:fldCharType="separate"/>
      </w:r>
      <w:r>
        <w:rPr>
          <w:rStyle w:val="6"/>
        </w:rPr>
        <w:t>https://doi.org:10.1016/j.ynstr.2022.100495</w:t>
      </w:r>
      <w:r>
        <w:rPr>
          <w:rStyle w:val="6"/>
        </w:rPr>
        <w:fldChar w:fldCharType="end"/>
      </w:r>
    </w:p>
    <w:p>
      <w:pPr>
        <w:pStyle w:val="11"/>
        <w:ind w:left="720" w:hanging="720"/>
      </w:pPr>
      <w:r>
        <w:t>2</w:t>
      </w:r>
      <w:r>
        <w:tab/>
      </w:r>
      <w:r>
        <w:t xml:space="preserve">Golden, S. A., Covington, H. E., 3rd, Berton, O. &amp; Russo, S. J. A standardized protocol for repeated social defeat stress in mice. </w:t>
      </w:r>
      <w:r>
        <w:rPr>
          <w:i/>
        </w:rPr>
        <w:t>Nat Protoc</w:t>
      </w:r>
      <w:r>
        <w:t xml:space="preserve"> </w:t>
      </w:r>
      <w:r>
        <w:rPr>
          <w:b/>
        </w:rPr>
        <w:t>6</w:t>
      </w:r>
      <w:r>
        <w:t xml:space="preserve">, 1183-1191 (2011). </w:t>
      </w:r>
      <w:r>
        <w:fldChar w:fldCharType="begin"/>
      </w:r>
      <w:r>
        <w:instrText xml:space="preserve"> HYPERLINK "https://doi.org:10.1038/nprot.2011.361" </w:instrText>
      </w:r>
      <w:r>
        <w:fldChar w:fldCharType="separate"/>
      </w:r>
      <w:r>
        <w:rPr>
          <w:rStyle w:val="6"/>
        </w:rPr>
        <w:t>https://doi.org:10.1038/nprot.2011.361</w:t>
      </w:r>
      <w:r>
        <w:rPr>
          <w:rStyle w:val="6"/>
        </w:rPr>
        <w:fldChar w:fldCharType="end"/>
      </w:r>
    </w:p>
    <w:p>
      <w:pPr>
        <w:pStyle w:val="11"/>
        <w:ind w:left="720" w:hanging="720"/>
      </w:pPr>
      <w:r>
        <w:t>3</w:t>
      </w:r>
      <w:r>
        <w:tab/>
      </w:r>
      <w:r>
        <w:t>Menard, C.</w:t>
      </w:r>
      <w:r>
        <w:rPr>
          <w:i/>
        </w:rPr>
        <w:t xml:space="preserve"> et al.</w:t>
      </w:r>
      <w:r>
        <w:t xml:space="preserve"> Social stress induces neurovascular pathology promoting depression. </w:t>
      </w:r>
      <w:r>
        <w:rPr>
          <w:i/>
        </w:rPr>
        <w:t>Nat Neurosci</w:t>
      </w:r>
      <w:r>
        <w:t xml:space="preserve"> </w:t>
      </w:r>
      <w:r>
        <w:rPr>
          <w:b/>
        </w:rPr>
        <w:t>20</w:t>
      </w:r>
      <w:r>
        <w:t xml:space="preserve">, 1752-1760 (2017). </w:t>
      </w:r>
      <w:r>
        <w:fldChar w:fldCharType="begin"/>
      </w:r>
      <w:r>
        <w:instrText xml:space="preserve"> HYPERLINK "https://doi.org:10.1038/s41593-017-0010-3" </w:instrText>
      </w:r>
      <w:r>
        <w:fldChar w:fldCharType="separate"/>
      </w:r>
      <w:r>
        <w:rPr>
          <w:rStyle w:val="6"/>
        </w:rPr>
        <w:t>https://doi.org:10.1038/s41593-017-0010-3</w:t>
      </w:r>
      <w:r>
        <w:rPr>
          <w:rStyle w:val="6"/>
        </w:rPr>
        <w:fldChar w:fldCharType="end"/>
      </w:r>
    </w:p>
    <w:p>
      <w:pPr>
        <w:pStyle w:val="11"/>
        <w:ind w:left="720" w:hanging="720"/>
      </w:pPr>
      <w:r>
        <w:t>4</w:t>
      </w:r>
      <w:r>
        <w:tab/>
      </w:r>
      <w:r>
        <w:t xml:space="preserve">Shibata, M., Ohtani, R., Ihara, M. &amp; Tomimoto, H. White matter lesions and glial activation in a novel mouse model of chronic cerebral hypoperfusion. </w:t>
      </w:r>
      <w:r>
        <w:rPr>
          <w:i/>
        </w:rPr>
        <w:t>Stroke</w:t>
      </w:r>
      <w:r>
        <w:t xml:space="preserve"> </w:t>
      </w:r>
      <w:r>
        <w:rPr>
          <w:b/>
        </w:rPr>
        <w:t>35</w:t>
      </w:r>
      <w:r>
        <w:t xml:space="preserve">, 2598-2603 (2004). </w:t>
      </w:r>
      <w:r>
        <w:fldChar w:fldCharType="begin"/>
      </w:r>
      <w:r>
        <w:instrText xml:space="preserve"> HYPERLINK "https://doi.org:10.1161/01.Str.0000143725.19053.60" </w:instrText>
      </w:r>
      <w:r>
        <w:fldChar w:fldCharType="separate"/>
      </w:r>
      <w:r>
        <w:rPr>
          <w:rStyle w:val="6"/>
        </w:rPr>
        <w:t>https://doi.org:10.1161/01.Str.0000143725.19053.60</w:t>
      </w:r>
      <w:r>
        <w:rPr>
          <w:rStyle w:val="6"/>
        </w:rPr>
        <w:fldChar w:fldCharType="end"/>
      </w:r>
    </w:p>
    <w:p>
      <w:pPr>
        <w:pStyle w:val="11"/>
        <w:ind w:left="720" w:hanging="720"/>
      </w:pPr>
      <w:r>
        <w:t>5</w:t>
      </w:r>
      <w:r>
        <w:tab/>
      </w:r>
      <w:r>
        <w:t>Zheng, L.</w:t>
      </w:r>
      <w:r>
        <w:rPr>
          <w:i/>
        </w:rPr>
        <w:t xml:space="preserve"> et al.</w:t>
      </w:r>
      <w:r>
        <w:t xml:space="preserve"> Pentoxifylline alleviates ischemic white matter injury through up-regulating Mertk-mediated myelin clearance. </w:t>
      </w:r>
      <w:r>
        <w:rPr>
          <w:i/>
        </w:rPr>
        <w:t>J Neuroinflammation</w:t>
      </w:r>
      <w:r>
        <w:t xml:space="preserve"> </w:t>
      </w:r>
      <w:r>
        <w:rPr>
          <w:b/>
        </w:rPr>
        <w:t>19</w:t>
      </w:r>
      <w:r>
        <w:t xml:space="preserve">, 128 (2022). </w:t>
      </w:r>
      <w:r>
        <w:fldChar w:fldCharType="begin"/>
      </w:r>
      <w:r>
        <w:instrText xml:space="preserve"> HYPERLINK "https://doi.org:10.1186/s12974-022-02480-4" </w:instrText>
      </w:r>
      <w:r>
        <w:fldChar w:fldCharType="separate"/>
      </w:r>
      <w:r>
        <w:rPr>
          <w:rStyle w:val="6"/>
        </w:rPr>
        <w:t>https://doi.org:10.1186/s12974-022-02480-4</w:t>
      </w:r>
      <w:r>
        <w:rPr>
          <w:rStyle w:val="6"/>
        </w:rPr>
        <w:fldChar w:fldCharType="end"/>
      </w:r>
    </w:p>
    <w:p>
      <w:pPr>
        <w:pStyle w:val="11"/>
        <w:ind w:left="720" w:hanging="720"/>
      </w:pPr>
      <w:r>
        <w:t>6</w:t>
      </w:r>
      <w:r>
        <w:tab/>
      </w:r>
      <w:r>
        <w:t>Park, G.</w:t>
      </w:r>
      <w:r>
        <w:rPr>
          <w:i/>
        </w:rPr>
        <w:t xml:space="preserve"> et al.</w:t>
      </w:r>
      <w:r>
        <w:t xml:space="preserve"> Social isolation impairs the prefrontal-nucleus accumbens circuit subserving social recognition in mice. </w:t>
      </w:r>
      <w:r>
        <w:rPr>
          <w:i/>
        </w:rPr>
        <w:t>Cell Rep</w:t>
      </w:r>
      <w:r>
        <w:t xml:space="preserve"> </w:t>
      </w:r>
      <w:r>
        <w:rPr>
          <w:b/>
        </w:rPr>
        <w:t>35</w:t>
      </w:r>
      <w:r>
        <w:t xml:space="preserve">, 109104 (2021). </w:t>
      </w:r>
      <w:r>
        <w:fldChar w:fldCharType="begin"/>
      </w:r>
      <w:r>
        <w:instrText xml:space="preserve"> HYPERLINK "https://doi.org:10.1016/j.celrep.2021.109104" </w:instrText>
      </w:r>
      <w:r>
        <w:fldChar w:fldCharType="separate"/>
      </w:r>
      <w:r>
        <w:rPr>
          <w:rStyle w:val="6"/>
        </w:rPr>
        <w:t>https://doi.org:10.1016/j.celrep.2021.109104</w:t>
      </w:r>
      <w:r>
        <w:rPr>
          <w:rStyle w:val="6"/>
        </w:rPr>
        <w:fldChar w:fldCharType="end"/>
      </w:r>
    </w:p>
    <w:p>
      <w: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panose1 w:val="020F0502020204030204"/>
    <w:charset w:val="00"/>
    <w:family w:val="swiss"/>
    <w:pitch w:val="default"/>
    <w:sig w:usb0="00000000" w:usb1="00000000" w:usb2="00000000" w:usb3="00000000" w:csb0="00000000" w:csb1="00000000"/>
  </w:font>
  <w:font w:name="等线">
    <w:altName w:val="苹方-简"/>
    <w:panose1 w:val="02010600030101010101"/>
    <w:charset w:val="86"/>
    <w:family w:val="auto"/>
    <w:pitch w:val="default"/>
    <w:sig w:usb0="00000000" w:usb1="00000000" w:usb2="00000016" w:usb3="00000000" w:csb0="0004000F" w:csb1="00000000"/>
  </w:font>
  <w:font w:name="苹方-简">
    <w:panose1 w:val="020B0400000000000000"/>
    <w:charset w:val="86"/>
    <w:family w:val="auto"/>
    <w:pitch w:val="default"/>
    <w:sig w:usb0="00000000" w:usb1="00000000" w:usb2="00000000" w:usb3="00000000" w:csb0="00160000"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00000000" w:usb1="00000000" w:usb2="00000000" w:usb3="00000000" w:csb0="00000000" w:csb1="00000000"/>
  </w:font>
  <w:font w:name="微软雅黑">
    <w:panose1 w:val="020B0503020204020204"/>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A5F53"/>
    <w:rsid w:val="000A0E3D"/>
    <w:rsid w:val="000A5F53"/>
    <w:rsid w:val="0019644B"/>
    <w:rsid w:val="00353CF5"/>
    <w:rsid w:val="005B7E5C"/>
    <w:rsid w:val="00657530"/>
    <w:rsid w:val="00777614"/>
    <w:rsid w:val="007D4F15"/>
    <w:rsid w:val="00875F58"/>
    <w:rsid w:val="00A11564"/>
    <w:rsid w:val="00AC574C"/>
    <w:rsid w:val="00B72A49"/>
    <w:rsid w:val="00D03CD3"/>
    <w:rsid w:val="00F35F63"/>
    <w:rsid w:val="00FA4DCD"/>
    <w:rsid w:val="37F148BB"/>
    <w:rsid w:val="BFBF36E8"/>
    <w:rsid w:val="EBBEEF12"/>
    <w:rsid w:val="FEEBE501"/>
    <w:rsid w:val="FF7F7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character" w:default="1" w:styleId="2">
    <w:name w:val="Default Paragraph Font"/>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5">
    <w:name w:val="header"/>
    <w:basedOn w:val="1"/>
    <w:link w:val="7"/>
    <w:unhideWhenUsed/>
    <w:qFormat/>
    <w:uiPriority w:val="99"/>
    <w:pPr>
      <w:widowControl w:val="0"/>
      <w:tabs>
        <w:tab w:val="center" w:pos="4153"/>
        <w:tab w:val="right" w:pos="8306"/>
      </w:tabs>
      <w:snapToGrid w:val="0"/>
      <w:jc w:val="center"/>
    </w:pPr>
    <w:rPr>
      <w:rFonts w:asciiTheme="minorHAnsi" w:hAnsiTheme="minorHAnsi" w:eastAsiaTheme="minorEastAsia" w:cstheme="minorBidi"/>
      <w:kern w:val="2"/>
      <w:sz w:val="18"/>
      <w:szCs w:val="18"/>
    </w:rPr>
  </w:style>
  <w:style w:type="character" w:styleId="6">
    <w:name w:val="Hyperlink"/>
    <w:basedOn w:val="2"/>
    <w:unhideWhenUsed/>
    <w:qFormat/>
    <w:uiPriority w:val="99"/>
    <w:rPr>
      <w:color w:val="0563C1" w:themeColor="hyperlink"/>
      <w:u w:val="single"/>
      <w14:textFill>
        <w14:solidFill>
          <w14:schemeClr w14:val="hlink"/>
        </w14:solidFill>
      </w14:textFill>
    </w:rPr>
  </w:style>
  <w:style w:type="character" w:customStyle="1" w:styleId="7">
    <w:name w:val="页眉 字符"/>
    <w:basedOn w:val="2"/>
    <w:link w:val="5"/>
    <w:qFormat/>
    <w:uiPriority w:val="99"/>
    <w:rPr>
      <w:sz w:val="18"/>
      <w:szCs w:val="18"/>
    </w:rPr>
  </w:style>
  <w:style w:type="character" w:customStyle="1" w:styleId="8">
    <w:name w:val="页脚 字符"/>
    <w:basedOn w:val="2"/>
    <w:link w:val="4"/>
    <w:qFormat/>
    <w:uiPriority w:val="99"/>
    <w:rPr>
      <w:sz w:val="18"/>
      <w:szCs w:val="18"/>
    </w:rPr>
  </w:style>
  <w:style w:type="paragraph" w:customStyle="1" w:styleId="9">
    <w:name w:val="EndNote Bibliography Title"/>
    <w:basedOn w:val="1"/>
    <w:link w:val="10"/>
    <w:qFormat/>
    <w:uiPriority w:val="0"/>
    <w:pPr>
      <w:jc w:val="center"/>
    </w:pPr>
  </w:style>
  <w:style w:type="character" w:customStyle="1" w:styleId="10">
    <w:name w:val="EndNote Bibliography Title 字符"/>
    <w:basedOn w:val="2"/>
    <w:link w:val="9"/>
    <w:qFormat/>
    <w:uiPriority w:val="0"/>
    <w:rPr>
      <w:rFonts w:ascii="宋体" w:hAnsi="宋体" w:eastAsia="宋体" w:cs="宋体"/>
      <w:kern w:val="0"/>
      <w:sz w:val="24"/>
      <w:szCs w:val="24"/>
    </w:rPr>
  </w:style>
  <w:style w:type="paragraph" w:customStyle="1" w:styleId="11">
    <w:name w:val="EndNote Bibliography"/>
    <w:basedOn w:val="1"/>
    <w:link w:val="12"/>
    <w:qFormat/>
    <w:uiPriority w:val="0"/>
  </w:style>
  <w:style w:type="character" w:customStyle="1" w:styleId="12">
    <w:name w:val="EndNote Bibliography 字符"/>
    <w:basedOn w:val="2"/>
    <w:link w:val="11"/>
    <w:qFormat/>
    <w:uiPriority w:val="0"/>
    <w:rPr>
      <w:rFonts w:ascii="宋体" w:hAnsi="宋体" w:eastAsia="宋体" w:cs="宋体"/>
      <w:kern w:val="0"/>
      <w:sz w:val="24"/>
      <w:szCs w:val="24"/>
    </w:rPr>
  </w:style>
  <w:style w:type="character" w:customStyle="1" w:styleId="13">
    <w:name w:val="Unresolved Mention"/>
    <w:basedOn w:val="2"/>
    <w:semiHidden/>
    <w:unhideWhenUsed/>
    <w:qFormat/>
    <w:uiPriority w:val="99"/>
    <w:rPr>
      <w:color w:val="605E5C"/>
      <w:shd w:val="clear" w:color="auto" w:fill="E1DFDD"/>
    </w:rPr>
  </w:style>
  <w:style w:type="paragraph" w:customStyle="1" w:styleId="14">
    <w:name w:val="Revision"/>
    <w:hidden/>
    <w:semiHidden/>
    <w:qFormat/>
    <w:uiPriority w:val="99"/>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2292</Words>
  <Characters>13067</Characters>
  <Lines>108</Lines>
  <Paragraphs>30</Paragraphs>
  <TotalTime>5</TotalTime>
  <ScaleCrop>false</ScaleCrop>
  <LinksUpToDate>false</LinksUpToDate>
  <CharactersWithSpaces>15329</CharactersWithSpaces>
  <Application>WPS Office_5.6.0.8082_F1E327BC-269C-435d-A152-05C5408002CA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2024-01-30T04:03:00Z</dcterms:created>
  <dc:creator>yuan zhang</dc:creator>
  <cp:lastModifiedBy>yan</cp:lastModifiedBy>
  <dcterms:modified xsi:type="dcterms:W3CDTF">2024-01-31T23:42:11Z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1033-5.6.0.8082</vt:lpwstr>
  </property>
</Properties>
</file>