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Attachment Table</w:t>
      </w:r>
    </w:p>
    <w:p>
      <w:pPr>
        <w:ind w:firstLine="420" w:firstLineChars="200"/>
        <w:jc w:val="center"/>
        <w:rPr>
          <w:rFonts w:hint="eastAsia"/>
          <w:b/>
          <w:bCs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S1:Single factor Cox regression results</w:t>
      </w:r>
    </w:p>
    <w:tbl>
      <w:tblPr>
        <w:tblStyle w:val="5"/>
        <w:tblW w:w="8309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00"/>
        <w:gridCol w:w="1021"/>
        <w:gridCol w:w="2355"/>
        <w:gridCol w:w="1433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500" w:type="dxa"/>
            <w:tcBorders>
              <w:bottom w:val="single" w:color="auto" w:sz="6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variable</w:t>
            </w:r>
          </w:p>
        </w:tc>
        <w:tc>
          <w:tcPr>
            <w:tcW w:w="1021" w:type="dxa"/>
            <w:tcBorders>
              <w:bottom w:val="single" w:color="auto" w:sz="6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level</w:t>
            </w:r>
          </w:p>
        </w:tc>
        <w:tc>
          <w:tcPr>
            <w:tcW w:w="2355" w:type="dxa"/>
            <w:tcBorders>
              <w:bottom w:val="single" w:color="auto" w:sz="6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HR(95%CI)</w:t>
            </w:r>
          </w:p>
        </w:tc>
        <w:tc>
          <w:tcPr>
            <w:tcW w:w="1433" w:type="dxa"/>
            <w:tcBorders>
              <w:bottom w:val="single" w:color="auto" w:sz="6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500" w:type="dxa"/>
            <w:tcBorders>
              <w:top w:val="single" w:color="auto" w:sz="6" w:space="0"/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Gender</w:t>
            </w:r>
          </w:p>
        </w:tc>
        <w:tc>
          <w:tcPr>
            <w:tcW w:w="1021" w:type="dxa"/>
            <w:tcBorders>
              <w:top w:val="single" w:color="auto" w:sz="6" w:space="0"/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355" w:type="dxa"/>
            <w:tcBorders>
              <w:top w:val="single" w:color="auto" w:sz="6" w:space="0"/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33" w:type="dxa"/>
            <w:tcBorders>
              <w:top w:val="single" w:color="auto" w:sz="6" w:space="0"/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50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Men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50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Women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0.754 (0.532, 1.068)</w:t>
            </w:r>
          </w:p>
        </w:tc>
        <w:tc>
          <w:tcPr>
            <w:tcW w:w="1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0.112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50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Age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1.038 (1.025, 1.052)</w:t>
            </w:r>
          </w:p>
        </w:tc>
        <w:tc>
          <w:tcPr>
            <w:tcW w:w="1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50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Coronary artery disease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50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50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1.495 (0.971, 2.302)</w:t>
            </w:r>
          </w:p>
        </w:tc>
        <w:tc>
          <w:tcPr>
            <w:tcW w:w="1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0.068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50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Hypertension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50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50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0.971 (0.701, 1.344)</w:t>
            </w:r>
          </w:p>
        </w:tc>
        <w:tc>
          <w:tcPr>
            <w:tcW w:w="1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0.858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50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Diabetes mellitus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50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50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1.073 (0.731, 1.575)</w:t>
            </w:r>
          </w:p>
        </w:tc>
        <w:tc>
          <w:tcPr>
            <w:tcW w:w="1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0.718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50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Chronic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idney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isease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50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50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1.957 (1.333, 2.874)</w:t>
            </w:r>
          </w:p>
        </w:tc>
        <w:tc>
          <w:tcPr>
            <w:tcW w:w="1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50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Chronic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bstructive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ulmonary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isease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50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50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1.790 (1.219, 2.627)</w:t>
            </w:r>
          </w:p>
        </w:tc>
        <w:tc>
          <w:tcPr>
            <w:tcW w:w="1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50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Active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alignancy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50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50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Yes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0.896 (0.576, 1.393)</w:t>
            </w:r>
          </w:p>
        </w:tc>
        <w:tc>
          <w:tcPr>
            <w:tcW w:w="1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0.626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50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Clinical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stages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50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Mild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reference</w:t>
            </w:r>
          </w:p>
        </w:tc>
        <w:tc>
          <w:tcPr>
            <w:tcW w:w="1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50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Moderate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0.772 (0.456, 1.305)</w:t>
            </w:r>
          </w:p>
        </w:tc>
        <w:tc>
          <w:tcPr>
            <w:tcW w:w="1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0.334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50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Severe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3.071 (1.833, 5.145)</w:t>
            </w:r>
          </w:p>
        </w:tc>
        <w:tc>
          <w:tcPr>
            <w:tcW w:w="1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50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Critical</w:t>
            </w: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8.114 (4.835, 13.618)</w:t>
            </w:r>
          </w:p>
        </w:tc>
        <w:tc>
          <w:tcPr>
            <w:tcW w:w="1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50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White blood cells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1.034 (1.015, 1.054)</w:t>
            </w:r>
          </w:p>
        </w:tc>
        <w:tc>
          <w:tcPr>
            <w:tcW w:w="1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50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Red blood cells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0.862 (0.718, 1.035)</w:t>
            </w:r>
          </w:p>
        </w:tc>
        <w:tc>
          <w:tcPr>
            <w:tcW w:w="1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0.112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50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Hemoglobin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0.994 (0.987, 1.000)</w:t>
            </w:r>
          </w:p>
        </w:tc>
        <w:tc>
          <w:tcPr>
            <w:tcW w:w="1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0.064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50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Platelets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0.997 (0.996, 0.999)</w:t>
            </w:r>
          </w:p>
        </w:tc>
        <w:tc>
          <w:tcPr>
            <w:tcW w:w="1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50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pStyle w:val="4"/>
              <w:bidi w:val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Neutrophil 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1.041 (1.022, 1.060)</w:t>
            </w:r>
          </w:p>
        </w:tc>
        <w:tc>
          <w:tcPr>
            <w:tcW w:w="1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50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pStyle w:val="4"/>
              <w:bidi w:val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Lymphocyte 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0.501 (0.357, 0.704)</w:t>
            </w:r>
          </w:p>
        </w:tc>
        <w:tc>
          <w:tcPr>
            <w:tcW w:w="1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50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pStyle w:val="4"/>
              <w:bidi w:val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Monocyte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1.059 (0.965, 1.162)</w:t>
            </w:r>
          </w:p>
        </w:tc>
        <w:tc>
          <w:tcPr>
            <w:tcW w:w="1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0.230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50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pStyle w:val="4"/>
              <w:bidi w:val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Eosinophil 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0.013 (0.001, 0.234)</w:t>
            </w:r>
          </w:p>
        </w:tc>
        <w:tc>
          <w:tcPr>
            <w:tcW w:w="1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50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pStyle w:val="4"/>
              <w:bidi w:val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Basophil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0.000 (0.000, 12.037)</w:t>
            </w:r>
          </w:p>
        </w:tc>
        <w:tc>
          <w:tcPr>
            <w:tcW w:w="1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0.133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50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pStyle w:val="4"/>
              <w:bidi w:val="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Alanine aminotransferase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1.001 (1.000, 1.002)</w:t>
            </w:r>
          </w:p>
        </w:tc>
        <w:tc>
          <w:tcPr>
            <w:tcW w:w="1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0.254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50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pStyle w:val="4"/>
              <w:bidi w:val="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Aspartate aminotransferase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1.000 (1.000, 1.000)</w:t>
            </w:r>
          </w:p>
        </w:tc>
        <w:tc>
          <w:tcPr>
            <w:tcW w:w="1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0.532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50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pStyle w:val="4"/>
              <w:bidi w:val="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Glutamyl transpeptidase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1.001 (0.999, 1.002)</w:t>
            </w:r>
          </w:p>
        </w:tc>
        <w:tc>
          <w:tcPr>
            <w:tcW w:w="1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50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pStyle w:val="4"/>
              <w:bidi w:val="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Alkaline phosphatase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1.002 (1.001, 1.004)</w:t>
            </w:r>
          </w:p>
        </w:tc>
        <w:tc>
          <w:tcPr>
            <w:tcW w:w="1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50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pStyle w:val="4"/>
              <w:bidi w:val="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Cholinesterase 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1.000 (1.000, 1.000)</w:t>
            </w:r>
          </w:p>
        </w:tc>
        <w:tc>
          <w:tcPr>
            <w:tcW w:w="1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50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pStyle w:val="4"/>
              <w:bidi w:val="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Total protein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0.969 (0.948, 0.991)</w:t>
            </w:r>
          </w:p>
        </w:tc>
        <w:tc>
          <w:tcPr>
            <w:tcW w:w="1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50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pStyle w:val="4"/>
              <w:bidi w:val="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Albumin 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0.921 (0.897, 0.946)</w:t>
            </w:r>
          </w:p>
        </w:tc>
        <w:tc>
          <w:tcPr>
            <w:tcW w:w="1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50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pStyle w:val="4"/>
              <w:bidi w:val="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Globulin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1.027 (1.004, 1.051)</w:t>
            </w:r>
          </w:p>
        </w:tc>
        <w:tc>
          <w:tcPr>
            <w:tcW w:w="1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50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pStyle w:val="4"/>
              <w:bidi w:val="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Total bilirubin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1.007 (1.003, 1.011)</w:t>
            </w:r>
          </w:p>
        </w:tc>
        <w:tc>
          <w:tcPr>
            <w:tcW w:w="1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50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pStyle w:val="4"/>
              <w:bidi w:val="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Direct bilirubin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1.009 (1.005, 1.013)</w:t>
            </w:r>
          </w:p>
        </w:tc>
        <w:tc>
          <w:tcPr>
            <w:tcW w:w="1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50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pStyle w:val="4"/>
              <w:bidi w:val="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Indirect bilirubin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1.007 (0.988, 1.026)</w:t>
            </w:r>
          </w:p>
        </w:tc>
        <w:tc>
          <w:tcPr>
            <w:tcW w:w="1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0.467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50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pStyle w:val="4"/>
              <w:bidi w:val="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Total bile acid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1.005 (1.001, 1.009)</w:t>
            </w:r>
          </w:p>
        </w:tc>
        <w:tc>
          <w:tcPr>
            <w:tcW w:w="1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0.025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50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pStyle w:val="4"/>
              <w:bidi w:val="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Prealbumin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0.994 (0.992, 0.996)</w:t>
            </w:r>
          </w:p>
        </w:tc>
        <w:tc>
          <w:tcPr>
            <w:tcW w:w="1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50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pStyle w:val="4"/>
              <w:bidi w:val="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Alpha-fucosidase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1.016 (1.004, 1.027)</w:t>
            </w:r>
          </w:p>
        </w:tc>
        <w:tc>
          <w:tcPr>
            <w:tcW w:w="1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50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pStyle w:val="4"/>
              <w:bidi w:val="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Urea 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1.012 (1.006, 1.017)</w:t>
            </w:r>
          </w:p>
        </w:tc>
        <w:tc>
          <w:tcPr>
            <w:tcW w:w="1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50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pStyle w:val="4"/>
              <w:bidi w:val="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Creatinine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1.001 (1.000, 1.001)</w:t>
            </w:r>
          </w:p>
        </w:tc>
        <w:tc>
          <w:tcPr>
            <w:tcW w:w="1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50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pStyle w:val="4"/>
              <w:bidi w:val="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Glomerular filtration rate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0.992 (0.989, 0.996)</w:t>
            </w:r>
          </w:p>
        </w:tc>
        <w:tc>
          <w:tcPr>
            <w:tcW w:w="1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50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pStyle w:val="4"/>
              <w:bidi w:val="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Uric acid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1.003 (1.002, 1.004)</w:t>
            </w:r>
          </w:p>
        </w:tc>
        <w:tc>
          <w:tcPr>
            <w:tcW w:w="1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50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pStyle w:val="4"/>
              <w:bidi w:val="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Total carbon dioxide 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0.918 (0.889, 0.948)</w:t>
            </w:r>
          </w:p>
        </w:tc>
        <w:tc>
          <w:tcPr>
            <w:tcW w:w="1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50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pStyle w:val="4"/>
              <w:bidi w:val="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Prothrombin time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1.031 (1.002, 1.062)</w:t>
            </w:r>
          </w:p>
        </w:tc>
        <w:tc>
          <w:tcPr>
            <w:tcW w:w="1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0.037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50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pStyle w:val="4"/>
              <w:bidi w:val="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International standardization ratio 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0.993 (0.955, 1.033)</w:t>
            </w:r>
          </w:p>
        </w:tc>
        <w:tc>
          <w:tcPr>
            <w:tcW w:w="1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0.727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50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pStyle w:val="4"/>
              <w:bidi w:val="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Fibrinogen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0.967 (0.866, 1.079)</w:t>
            </w:r>
          </w:p>
        </w:tc>
        <w:tc>
          <w:tcPr>
            <w:tcW w:w="1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0.548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50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pStyle w:val="4"/>
              <w:bidi w:val="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Activated partial thromboplastin time 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1.004 (0.998, 1.009)</w:t>
            </w:r>
          </w:p>
        </w:tc>
        <w:tc>
          <w:tcPr>
            <w:tcW w:w="1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0.163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50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pStyle w:val="4"/>
              <w:bidi w:val="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Thrombin time 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1.009 (1.000, 1.019)</w:t>
            </w:r>
          </w:p>
        </w:tc>
        <w:tc>
          <w:tcPr>
            <w:tcW w:w="1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0.051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50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pStyle w:val="4"/>
              <w:bidi w:val="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Antithrombin-III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0.975 (0.966, 0.984)</w:t>
            </w:r>
          </w:p>
        </w:tc>
        <w:tc>
          <w:tcPr>
            <w:tcW w:w="1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50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pStyle w:val="4"/>
              <w:bidi w:val="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Prothrombin activity 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0.980 (0.971, 0.988)</w:t>
            </w:r>
          </w:p>
        </w:tc>
        <w:tc>
          <w:tcPr>
            <w:tcW w:w="1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500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pStyle w:val="4"/>
              <w:bidi w:val="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-dimer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355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1.010 (0.990, 1.030)</w:t>
            </w:r>
          </w:p>
        </w:tc>
        <w:tc>
          <w:tcPr>
            <w:tcW w:w="1433" w:type="dxa"/>
            <w:tcBorders>
              <w:tl2br w:val="nil"/>
              <w:tr2bl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0.315</w:t>
            </w:r>
          </w:p>
        </w:tc>
      </w:tr>
    </w:tbl>
    <w:p>
      <w:pPr>
        <w:ind w:firstLine="420" w:firstLineChars="200"/>
        <w:jc w:val="both"/>
        <w:rPr>
          <w:rFonts w:hint="default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Data are n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(%) or median (IQR).</w:t>
      </w:r>
    </w:p>
    <w:p>
      <w:pPr>
        <w:ind w:firstLine="420" w:firstLineChars="200"/>
        <w:jc w:val="left"/>
        <w:rPr>
          <w:rFonts w:hint="default"/>
          <w:sz w:val="21"/>
          <w:szCs w:val="21"/>
          <w:lang w:val="en-US" w:eastAsia="zh-CN"/>
        </w:rPr>
      </w:pPr>
    </w:p>
    <w:p>
      <w:pPr>
        <w:ind w:firstLine="420" w:firstLineChars="200"/>
        <w:jc w:val="left"/>
        <w:rPr>
          <w:rFonts w:hint="default"/>
          <w:sz w:val="21"/>
          <w:szCs w:val="21"/>
          <w:lang w:val="en-US" w:eastAsia="zh-CN"/>
        </w:rPr>
      </w:pPr>
    </w:p>
    <w:p>
      <w:pPr>
        <w:ind w:firstLine="420" w:firstLineChars="200"/>
        <w:jc w:val="left"/>
        <w:rPr>
          <w:rFonts w:hint="default"/>
          <w:sz w:val="21"/>
          <w:szCs w:val="21"/>
          <w:lang w:val="en-US" w:eastAsia="zh-CN"/>
        </w:rPr>
      </w:pPr>
    </w:p>
    <w:p>
      <w:pPr>
        <w:ind w:firstLine="420" w:firstLineChars="200"/>
        <w:jc w:val="left"/>
        <w:rPr>
          <w:rFonts w:hint="default"/>
          <w:sz w:val="21"/>
          <w:szCs w:val="21"/>
          <w:lang w:val="en-US" w:eastAsia="zh-CN"/>
        </w:rPr>
      </w:pPr>
    </w:p>
    <w:p>
      <w:pPr>
        <w:ind w:firstLine="420" w:firstLineChars="200"/>
        <w:jc w:val="left"/>
        <w:rPr>
          <w:rFonts w:hint="default"/>
          <w:sz w:val="21"/>
          <w:szCs w:val="21"/>
          <w:lang w:val="en-US" w:eastAsia="zh-CN"/>
        </w:rPr>
      </w:pPr>
    </w:p>
    <w:p>
      <w:pPr>
        <w:ind w:firstLine="420" w:firstLineChars="200"/>
        <w:jc w:val="left"/>
        <w:rPr>
          <w:rFonts w:hint="default"/>
          <w:sz w:val="21"/>
          <w:szCs w:val="21"/>
          <w:lang w:val="en-US" w:eastAsia="zh-CN"/>
        </w:rPr>
      </w:pPr>
    </w:p>
    <w:p>
      <w:pPr>
        <w:ind w:firstLine="420" w:firstLineChars="200"/>
        <w:jc w:val="left"/>
        <w:rPr>
          <w:rFonts w:hint="default"/>
          <w:sz w:val="21"/>
          <w:szCs w:val="21"/>
          <w:lang w:val="en-US" w:eastAsia="zh-CN"/>
        </w:rPr>
      </w:pPr>
    </w:p>
    <w:p>
      <w:pPr>
        <w:ind w:firstLine="420" w:firstLineChars="200"/>
        <w:jc w:val="left"/>
        <w:rPr>
          <w:rFonts w:hint="default"/>
          <w:sz w:val="21"/>
          <w:szCs w:val="21"/>
          <w:lang w:val="en-US" w:eastAsia="zh-CN"/>
        </w:rPr>
      </w:pPr>
    </w:p>
    <w:p>
      <w:pPr>
        <w:ind w:firstLine="420" w:firstLineChars="200"/>
        <w:jc w:val="left"/>
        <w:rPr>
          <w:rFonts w:hint="default"/>
          <w:sz w:val="21"/>
          <w:szCs w:val="21"/>
          <w:lang w:val="en-US" w:eastAsia="zh-CN"/>
        </w:rPr>
      </w:pPr>
    </w:p>
    <w:p>
      <w:pPr>
        <w:ind w:firstLine="420" w:firstLineChars="200"/>
        <w:jc w:val="left"/>
        <w:rPr>
          <w:rFonts w:hint="default"/>
          <w:sz w:val="21"/>
          <w:szCs w:val="21"/>
          <w:lang w:val="en-US" w:eastAsia="zh-CN"/>
        </w:rPr>
      </w:pPr>
    </w:p>
    <w:p>
      <w:pPr>
        <w:ind w:firstLine="420" w:firstLineChars="200"/>
        <w:jc w:val="left"/>
        <w:rPr>
          <w:rFonts w:hint="default"/>
          <w:sz w:val="21"/>
          <w:szCs w:val="21"/>
          <w:lang w:val="en-US" w:eastAsia="zh-CN"/>
        </w:rPr>
      </w:pPr>
    </w:p>
    <w:p>
      <w:pPr>
        <w:ind w:firstLine="420" w:firstLineChars="200"/>
        <w:jc w:val="left"/>
        <w:rPr>
          <w:rFonts w:hint="default"/>
          <w:sz w:val="21"/>
          <w:szCs w:val="21"/>
          <w:lang w:val="en-US" w:eastAsia="zh-CN"/>
        </w:rPr>
      </w:pPr>
    </w:p>
    <w:p>
      <w:pPr>
        <w:ind w:firstLine="420" w:firstLineChars="200"/>
        <w:jc w:val="left"/>
        <w:rPr>
          <w:rFonts w:hint="default"/>
          <w:sz w:val="21"/>
          <w:szCs w:val="21"/>
          <w:lang w:val="en-US" w:eastAsia="zh-CN"/>
        </w:rPr>
      </w:pPr>
    </w:p>
    <w:p>
      <w:pPr>
        <w:ind w:firstLine="420" w:firstLineChars="200"/>
        <w:jc w:val="left"/>
        <w:rPr>
          <w:rFonts w:hint="default"/>
          <w:sz w:val="21"/>
          <w:szCs w:val="21"/>
          <w:lang w:val="en-US" w:eastAsia="zh-CN"/>
        </w:rPr>
      </w:pPr>
    </w:p>
    <w:p>
      <w:pPr>
        <w:ind w:firstLine="420" w:firstLineChars="200"/>
        <w:jc w:val="left"/>
        <w:rPr>
          <w:rFonts w:hint="default"/>
          <w:sz w:val="21"/>
          <w:szCs w:val="21"/>
          <w:lang w:val="en-US" w:eastAsia="zh-CN"/>
        </w:rPr>
      </w:pPr>
    </w:p>
    <w:p>
      <w:pPr>
        <w:ind w:firstLine="420" w:firstLineChars="200"/>
        <w:jc w:val="left"/>
        <w:rPr>
          <w:rFonts w:hint="default"/>
          <w:sz w:val="21"/>
          <w:szCs w:val="21"/>
          <w:lang w:val="en-US" w:eastAsia="zh-CN"/>
        </w:rPr>
      </w:pPr>
    </w:p>
    <w:p>
      <w:pPr>
        <w:ind w:firstLine="420" w:firstLineChars="200"/>
        <w:jc w:val="left"/>
        <w:rPr>
          <w:rFonts w:hint="default"/>
          <w:sz w:val="21"/>
          <w:szCs w:val="21"/>
          <w:lang w:val="en-US" w:eastAsia="zh-CN"/>
        </w:rPr>
      </w:pPr>
    </w:p>
    <w:p>
      <w:pPr>
        <w:ind w:firstLine="420" w:firstLineChars="200"/>
        <w:jc w:val="left"/>
        <w:rPr>
          <w:rFonts w:hint="default"/>
          <w:sz w:val="21"/>
          <w:szCs w:val="21"/>
          <w:lang w:val="en-US" w:eastAsia="zh-CN"/>
        </w:rPr>
      </w:pPr>
    </w:p>
    <w:p>
      <w:pPr>
        <w:ind w:firstLine="420" w:firstLineChars="200"/>
        <w:jc w:val="left"/>
        <w:rPr>
          <w:rFonts w:hint="default"/>
          <w:sz w:val="21"/>
          <w:szCs w:val="21"/>
          <w:lang w:val="en-US" w:eastAsia="zh-CN"/>
        </w:rPr>
      </w:pPr>
    </w:p>
    <w:p>
      <w:pPr>
        <w:ind w:firstLine="420" w:firstLineChars="200"/>
        <w:jc w:val="left"/>
        <w:rPr>
          <w:rFonts w:hint="default"/>
          <w:sz w:val="21"/>
          <w:szCs w:val="21"/>
          <w:lang w:val="en-US" w:eastAsia="zh-CN"/>
        </w:rPr>
      </w:pPr>
    </w:p>
    <w:p>
      <w:pPr>
        <w:jc w:val="left"/>
        <w:rPr>
          <w:rFonts w:hint="default" w:ascii="Times New Roman" w:hAnsi="Times New Roman" w:cs="Times New Roman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ind w:firstLine="420" w:firstLineChars="200"/>
        <w:jc w:val="center"/>
        <w:rPr>
          <w:rFonts w:hint="default" w:ascii="Times New Roman" w:hAnsi="Times New Roman" w:cs="Times New Roman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S2:Baseline characteristics of patients were included after 1 : 1 propensity score matching.</w:t>
      </w:r>
    </w:p>
    <w:tbl>
      <w:tblPr>
        <w:tblStyle w:val="5"/>
        <w:tblW w:w="11297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85"/>
        <w:gridCol w:w="1080"/>
        <w:gridCol w:w="2086"/>
        <w:gridCol w:w="2086"/>
        <w:gridCol w:w="1080"/>
        <w:gridCol w:w="1080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885" w:type="dxa"/>
            <w:tcBorders>
              <w:bottom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bookmarkStart w:id="0" w:name="OLE_LINK1"/>
            <w:bookmarkStart w:id="1" w:name="OLE_LINK2" w:colFirst="0" w:colLast="0"/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Variable</w:t>
            </w:r>
            <w:bookmarkEnd w:id="0"/>
          </w:p>
        </w:tc>
        <w:tc>
          <w:tcPr>
            <w:tcW w:w="1080" w:type="dxa"/>
            <w:tcBorders>
              <w:bottom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Level</w:t>
            </w:r>
          </w:p>
        </w:tc>
        <w:tc>
          <w:tcPr>
            <w:tcW w:w="2086" w:type="dxa"/>
            <w:tcBorders>
              <w:bottom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Control group</w:t>
            </w:r>
          </w:p>
        </w:tc>
        <w:tc>
          <w:tcPr>
            <w:tcW w:w="2086" w:type="dxa"/>
            <w:tcBorders>
              <w:bottom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Azvudine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group</w:t>
            </w:r>
          </w:p>
        </w:tc>
        <w:tc>
          <w:tcPr>
            <w:tcW w:w="1080" w:type="dxa"/>
            <w:tcBorders>
              <w:bottom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</w:p>
        </w:tc>
        <w:tc>
          <w:tcPr>
            <w:tcW w:w="1080" w:type="dxa"/>
            <w:tcBorders>
              <w:bottom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SMD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885" w:type="dxa"/>
            <w:tcBorders>
              <w:top w:val="single" w:color="auto" w:sz="6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bookmarkStart w:id="2" w:name="OLE_LINK4" w:colFirst="0" w:colLast="0"/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single" w:color="auto" w:sz="6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6" w:type="dxa"/>
            <w:tcBorders>
              <w:top w:val="single" w:color="auto" w:sz="6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920</w:t>
            </w:r>
          </w:p>
        </w:tc>
        <w:tc>
          <w:tcPr>
            <w:tcW w:w="2086" w:type="dxa"/>
            <w:tcBorders>
              <w:top w:val="single" w:color="auto" w:sz="6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920</w:t>
            </w:r>
          </w:p>
        </w:tc>
        <w:tc>
          <w:tcPr>
            <w:tcW w:w="1080" w:type="dxa"/>
            <w:tcBorders>
              <w:top w:val="single" w:color="auto" w:sz="6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auto" w:sz="6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bookmarkEnd w:id="1"/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88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Age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(mean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66.44 (15.76)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66.88 (15.56)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0.549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88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Coronary artery disease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(%)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805 (87.5) 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815 (88.6) 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0.518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88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Yes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115 (12.5) 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105 (11.4) 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88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Chronic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idney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isease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(%)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No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813 (88.4) 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811 (88.2) 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0.942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88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Yes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107 (11.6) 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109 (11.8) 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88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Chronic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bstructive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ulmonary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isease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(%)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No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792 (86.1) 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798 (86.7) 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0.734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88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Yes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128 (13.9) 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122 (13.3) 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88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bookmarkStart w:id="3" w:name="OLE_LINK6" w:colFirst="1" w:colLast="1"/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Clinical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stages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(%)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Mild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197 (21.4) 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201 (21.8) 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0.491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0.073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88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Moderate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589 (64.0) 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566 (61.5) 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88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Severe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95 (10.3) 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115 (12.5) 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88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Critical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39 ( 4.2) 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38 ( 4.1) 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bookmarkEnd w:id="3"/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88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White blood cells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(mean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7.00 (3.88)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7.12 (4.35)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0.544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88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Hemoglobin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(mean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(SD)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120.12 (23.26)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119.56 (24.61)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0.617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88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Platelets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(mean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226.56 (112.11)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223.82 (107.40)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0.593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88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Neutrophil count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(mean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5.18 (3.71)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5.35 (3.95)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0.366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88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Lymphocyte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count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(mean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1.14 (0.69)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1.10 (1.12)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0.398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88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Monocyte count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(mean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0.06 (0.13)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0.05 (0.10)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0.057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0.089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88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Alkaline phosphatase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(mean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81.69 (44.56)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81.26 (51.22)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0.848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88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Cholinesterase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(mean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6106.78 (2090.41)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5965.91 (2098.36)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0.149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0.067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88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Total protein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(mean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62.67 (7.30)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62.14 (7.26)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0.118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0.073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88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Albumin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(mean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35.74 (5.36)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35.09 (5.68)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0.012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0.118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88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Glob ulin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(mean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26.94 (5.71)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27.04 (4.97)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0.684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88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Total bilirubin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(mean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12.14 (13.32)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11.84 (12.56)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0.612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88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Direct bilirubin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(mean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6.27 (10.16)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6.14 (10.27)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0.791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88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Total bile acid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(mea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7.68 (19.23)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7.43 (17.67)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0.772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88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realbumin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(mean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166.44 (80.91)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157.34 (78.10)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0.014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0.114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88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lpha-fucosidase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(mean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23.16 (10.53)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22.89 (11.16)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0.595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88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Urea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(mean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7.54 (6.76)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7.79 (9.52)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0.522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88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Creatinine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(mean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131.72 (193.86)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137.90 (211.14)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0.514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88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Glomerular filtration rate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(mean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98.97 (46.13)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97.99 (46.98)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0.65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88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Uric acid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(mean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304.47 (127.05)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305.76 (132.37)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0.832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88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Total carbon dioxide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(mean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24.36 (5.70)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24.45 (15.91)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0.871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88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Prothrombin time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(mean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11.95 (2.08)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11.92 (1.65)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0.69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88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Thrombin time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(mean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16.59 (9.60)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16.25 (7.64)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0.401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88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Antithrombin-III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(mean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83.99 (16.63)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83.18 (15.20)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0.278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0.051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88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Prothrombin activity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(mean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83.74 (15.74)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83.45 (14.69)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0.68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0.019</w:t>
            </w:r>
          </w:p>
        </w:tc>
      </w:tr>
      <w:bookmarkEnd w:id="2"/>
    </w:tbl>
    <w:p>
      <w:pPr>
        <w:ind w:firstLine="420" w:firstLineChars="200"/>
        <w:jc w:val="left"/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</w:p>
    <w:p>
      <w:pPr>
        <w:ind w:firstLine="420" w:firstLineChars="200"/>
        <w:jc w:val="left"/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Data are n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(%) or median (IQR).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</w:t>
      </w:r>
    </w:p>
    <w:p>
      <w:pPr>
        <w:jc w:val="left"/>
        <w:rPr>
          <w:rFonts w:hint="default" w:ascii="Times New Roman" w:hAnsi="Times New Roman" w:cs="Times New Roman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default" w:ascii="Times New Roman" w:hAnsi="Times New Roman" w:cs="Times New Roman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default" w:ascii="Times New Roman" w:hAnsi="Times New Roman" w:cs="Times New Roman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bookmarkStart w:id="5" w:name="_GoBack"/>
      <w:bookmarkEnd w:id="5"/>
    </w:p>
    <w:p>
      <w:pPr>
        <w:ind w:firstLine="420" w:firstLineChars="200"/>
        <w:jc w:val="center"/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S</w:t>
      </w:r>
      <w:r>
        <w:rPr>
          <w:rFonts w:hint="eastAsia" w:ascii="Times New Roman" w:hAnsi="Times New Roman" w:cs="Times New Roman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cs="Times New Roman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:Baseline characteristics of patients were included</w:t>
      </w:r>
      <w:r>
        <w:rPr>
          <w:rFonts w:hint="eastAsia" w:ascii="Times New Roman" w:hAnsi="Times New Roman" w:cs="Times New Roman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i</w:t>
      </w:r>
      <w:r>
        <w:rPr>
          <w:rFonts w:hint="default" w:ascii="Times New Roman" w:hAnsi="Times New Roman" w:cs="Times New Roman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nverse </w:t>
      </w:r>
      <w:r>
        <w:rPr>
          <w:rFonts w:hint="eastAsia" w:ascii="Times New Roman" w:hAnsi="Times New Roman" w:cs="Times New Roman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p</w:t>
      </w:r>
      <w:r>
        <w:rPr>
          <w:rFonts w:hint="default" w:ascii="Times New Roman" w:hAnsi="Times New Roman" w:cs="Times New Roman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robability of </w:t>
      </w:r>
      <w:r>
        <w:rPr>
          <w:rFonts w:hint="eastAsia" w:ascii="Times New Roman" w:hAnsi="Times New Roman" w:cs="Times New Roman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t</w:t>
      </w:r>
      <w:r>
        <w:rPr>
          <w:rFonts w:hint="default" w:ascii="Times New Roman" w:hAnsi="Times New Roman" w:cs="Times New Roman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reatment </w:t>
      </w:r>
      <w:r>
        <w:rPr>
          <w:rFonts w:hint="eastAsia" w:ascii="Times New Roman" w:hAnsi="Times New Roman" w:cs="Times New Roman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w</w:t>
      </w:r>
      <w:r>
        <w:rPr>
          <w:rFonts w:hint="default" w:ascii="Times New Roman" w:hAnsi="Times New Roman" w:cs="Times New Roman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eighting.</w:t>
      </w:r>
    </w:p>
    <w:tbl>
      <w:tblPr>
        <w:tblStyle w:val="5"/>
        <w:tblW w:w="10708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96"/>
        <w:gridCol w:w="1080"/>
        <w:gridCol w:w="2086"/>
        <w:gridCol w:w="2086"/>
        <w:gridCol w:w="1080"/>
        <w:gridCol w:w="1080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296" w:type="dxa"/>
            <w:tcBorders>
              <w:bottom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Variable</w:t>
            </w:r>
          </w:p>
        </w:tc>
        <w:tc>
          <w:tcPr>
            <w:tcW w:w="1080" w:type="dxa"/>
            <w:tcBorders>
              <w:bottom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Level</w:t>
            </w:r>
          </w:p>
        </w:tc>
        <w:tc>
          <w:tcPr>
            <w:tcW w:w="2086" w:type="dxa"/>
            <w:tcBorders>
              <w:bottom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Control</w:t>
            </w:r>
          </w:p>
        </w:tc>
        <w:tc>
          <w:tcPr>
            <w:tcW w:w="2086" w:type="dxa"/>
            <w:tcBorders>
              <w:bottom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Azvudine</w:t>
            </w:r>
          </w:p>
        </w:tc>
        <w:tc>
          <w:tcPr>
            <w:tcW w:w="1080" w:type="dxa"/>
            <w:tcBorders>
              <w:bottom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</w:p>
        </w:tc>
        <w:tc>
          <w:tcPr>
            <w:tcW w:w="1080" w:type="dxa"/>
            <w:tcBorders>
              <w:bottom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SMD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296" w:type="dxa"/>
            <w:tcBorders>
              <w:top w:val="single" w:color="auto" w:sz="6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single" w:color="auto" w:sz="6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6" w:type="dxa"/>
            <w:tcBorders>
              <w:top w:val="single" w:color="auto" w:sz="6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2877</w:t>
            </w:r>
          </w:p>
        </w:tc>
        <w:tc>
          <w:tcPr>
            <w:tcW w:w="2086" w:type="dxa"/>
            <w:tcBorders>
              <w:top w:val="single" w:color="auto" w:sz="6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2867</w:t>
            </w:r>
          </w:p>
        </w:tc>
        <w:tc>
          <w:tcPr>
            <w:tcW w:w="1080" w:type="dxa"/>
            <w:tcBorders>
              <w:top w:val="single" w:color="auto" w:sz="6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auto" w:sz="6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70" w:hRule="atLeast"/>
          <w:jc w:val="center"/>
        </w:trPr>
        <w:tc>
          <w:tcPr>
            <w:tcW w:w="32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Age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(mean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65.74 (17.29)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65.90 (16.29)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0.84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2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bookmarkStart w:id="4" w:name="OLE_LINK5" w:colFirst="1" w:colLast="1"/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Coronary artery disease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(%)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No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2520.1 (87.6)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2522.9 (88.0)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0.77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2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20" w:firstLineChars="100"/>
              <w:jc w:val="both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Yes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357.1 (12.4)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344.5 (12.0)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bookmarkEnd w:id="4"/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2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Chronic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idney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isease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(%)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No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2541.9 (88.3)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2539.4 (88.6)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0.876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2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20" w:firstLineChars="1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Yes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335.3 (11.7)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328.0 (11.4)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2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Chronic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bstructive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ulmonary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isease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(%)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No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2496.7 (86.8)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2469.3 (86.1)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0.676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2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20" w:firstLineChars="1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Yes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380.4 (13.2)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398.1 (13.9)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2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Clinical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stages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(%)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Mild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837.5 (29.1)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848.5 (29.6)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0.978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2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Moderate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1581.7 (55.0)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1580.2 (55.1)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2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Severe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348.9 (12.1)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331.3 (11.6)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70" w:hRule="atLeast"/>
          <w:jc w:val="center"/>
        </w:trPr>
        <w:tc>
          <w:tcPr>
            <w:tcW w:w="32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Critical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109.0 ( 3.8)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107.4 ( 3.7)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2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White blood cells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(mean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7.16 (4.75)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7.15 (4.29)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0.968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2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Hemoglobin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(mean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(SD)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120.00 (23.51)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119.08 (25.95)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0.472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2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Platelets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(mean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226.25 (111.40)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222.94 (108.42)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0.512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2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Neutrophil count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(mean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5.36 (4.53)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5.30 (3.80)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0.757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2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Lymphocyte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count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(mean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1.11 (0.68)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1.12 (1.02)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0.87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2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Monocyte count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(mean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0.06 (0.10)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0.06 (0.12)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0.665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2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Alkaline phosphatase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(mean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82.58 (55.39)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84.24 (72.79)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0.721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2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Cholinesterase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(mean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6057.19 (2125.13)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6019.60 (2100.57)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0.695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2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Total protein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(mean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62.39 (7.51)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62.40 (7.11)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0.983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2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Albumin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(mean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35.49 (5.61)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35.45 (5.66)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0.897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2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Glob ulin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(mean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26.90 (5.77)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26.95 (4.97)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0.828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2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Total bilirubin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(mean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12.19 (17.60)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12.96 (20.76)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0.583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2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Direct bilirubin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(mean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6.42 (13.75)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7.20 (18.64)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0.547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2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Total bile acid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(mea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7.59 (18.72)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8.21 (21.75)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0.62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2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realbumin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(mean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161.16 (80.09)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161.63 (80.74)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0.898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2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lpha-fucosidase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(mean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23.15 (10.28)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23.16 (10.71)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0.994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2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Urea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(mean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7.70 (6.95)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7.78 (9.65)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0.824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2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Creatinine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(mean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131.79 (189.97)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135.57 (200.25)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0.631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2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Glomerular filtration rate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(mean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98.80 (47.14)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98.19 (45.83)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0.759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2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Uric acid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(mean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308.31 (131.44)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310.16 (135.68)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0.755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2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Total carbon dioxide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(mean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24.33 (9.24)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24.26 (14.17)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0.897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2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Prothrombin time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(mean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11.99 (2.26)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12.04 (2.95)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0.705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2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Thrombin time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(mean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16.56 (9.63)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16.55 (9.83)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0.974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2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Antithrombin-III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(mean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83.67 (16.72)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83.47 (15.46)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0.778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29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Prothrombin activity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(mean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SD)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83.54 (15.77)</w:t>
            </w:r>
          </w:p>
        </w:tc>
        <w:tc>
          <w:tcPr>
            <w:tcW w:w="208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83.26 (15.46)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0.692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0.018</w:t>
            </w:r>
          </w:p>
        </w:tc>
      </w:tr>
    </w:tbl>
    <w:p>
      <w:pPr>
        <w:jc w:val="left"/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Data are n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(%) or median (IQR). </w:t>
      </w:r>
    </w:p>
    <w:p>
      <w:pPr>
        <w:ind w:firstLine="420" w:firstLineChars="200"/>
        <w:jc w:val="left"/>
        <w:rPr>
          <w:rFonts w:hint="default"/>
          <w:sz w:val="21"/>
          <w:szCs w:val="21"/>
          <w:lang w:val="en-US" w:eastAsia="zh-CN"/>
        </w:rPr>
      </w:pPr>
    </w:p>
    <w:p>
      <w:pPr>
        <w:ind w:firstLine="420" w:firstLineChars="200"/>
        <w:jc w:val="left"/>
        <w:rPr>
          <w:rFonts w:hint="default"/>
          <w:sz w:val="21"/>
          <w:szCs w:val="21"/>
          <w:lang w:val="en-US" w:eastAsia="zh-CN"/>
        </w:rPr>
      </w:pPr>
    </w:p>
    <w:p>
      <w:pPr>
        <w:ind w:firstLine="420" w:firstLineChars="200"/>
        <w:jc w:val="left"/>
        <w:rPr>
          <w:rFonts w:hint="default"/>
          <w:sz w:val="21"/>
          <w:szCs w:val="21"/>
          <w:lang w:val="en-US" w:eastAsia="zh-CN"/>
        </w:rPr>
      </w:pPr>
    </w:p>
    <w:p>
      <w:pPr>
        <w:ind w:firstLine="420" w:firstLineChars="200"/>
        <w:jc w:val="left"/>
        <w:rPr>
          <w:rFonts w:hint="default"/>
          <w:sz w:val="21"/>
          <w:szCs w:val="21"/>
          <w:lang w:val="en-US" w:eastAsia="zh-CN"/>
        </w:rPr>
      </w:pPr>
    </w:p>
    <w:p>
      <w:pPr>
        <w:ind w:firstLine="420" w:firstLineChars="200"/>
        <w:jc w:val="both"/>
      </w:pPr>
      <w:r>
        <w:drawing>
          <wp:inline distT="0" distB="0" distL="114300" distR="114300">
            <wp:extent cx="4786630" cy="5577205"/>
            <wp:effectExtent l="0" t="0" r="4445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86630" cy="5577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</w:pP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S4:Standardized mean difference before and after propensity score matching and inverse probability of treatment weighting.</w:t>
      </w:r>
    </w:p>
    <w:p>
      <w:pPr>
        <w:jc w:val="left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Abbreviations: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AchE,Cholinesterase;AT3,Antithrombin-III;ALP,Alkaline phosphatase;COPD,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Chronic 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o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bstructive 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p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ulmonary 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d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isease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Hb,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Hemoglobin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;PLT,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Platelets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;WB,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White blood cells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;PSM,propensity score matching;IPTW;Inverse Probability of Treatment Weighting;SMD,Standardized mean difference.</w:t>
      </w:r>
    </w:p>
    <w:p>
      <w:pPr>
        <w:ind w:firstLine="420" w:firstLineChars="200"/>
        <w:jc w:val="both"/>
      </w:pPr>
    </w:p>
    <w:p>
      <w:pPr>
        <w:ind w:firstLine="420" w:firstLineChars="200"/>
        <w:jc w:val="both"/>
        <w:rPr>
          <w:rFonts w:hint="default"/>
          <w:lang w:val="en-US" w:eastAsia="zh-CN"/>
        </w:rPr>
      </w:pPr>
    </w:p>
    <w:sectPr>
      <w:pgSz w:w="19842" w:h="16838" w:orient="landscape"/>
      <w:pgMar w:top="1440" w:right="1803" w:bottom="1440" w:left="180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4N2ZjNTkxMmZmY2ZlYmY3ODBjZDc4ODExM2NiODYifQ=="/>
  </w:docVars>
  <w:rsids>
    <w:rsidRoot w:val="29454843"/>
    <w:rsid w:val="00883A4F"/>
    <w:rsid w:val="128D3C2B"/>
    <w:rsid w:val="130D001A"/>
    <w:rsid w:val="14584D94"/>
    <w:rsid w:val="14EE2CD0"/>
    <w:rsid w:val="157D0554"/>
    <w:rsid w:val="16A36DBB"/>
    <w:rsid w:val="1B3D7337"/>
    <w:rsid w:val="1BBB2347"/>
    <w:rsid w:val="27133AE9"/>
    <w:rsid w:val="281325E2"/>
    <w:rsid w:val="286D232B"/>
    <w:rsid w:val="28E36DE9"/>
    <w:rsid w:val="29454843"/>
    <w:rsid w:val="2A8433D1"/>
    <w:rsid w:val="2C6728A7"/>
    <w:rsid w:val="2FB32CCE"/>
    <w:rsid w:val="2FFA4D48"/>
    <w:rsid w:val="35963FB2"/>
    <w:rsid w:val="3915477F"/>
    <w:rsid w:val="398815C9"/>
    <w:rsid w:val="3B0835E8"/>
    <w:rsid w:val="3B17389A"/>
    <w:rsid w:val="3BB700F0"/>
    <w:rsid w:val="3E0315E4"/>
    <w:rsid w:val="3F36611E"/>
    <w:rsid w:val="40C271D5"/>
    <w:rsid w:val="41B65B8C"/>
    <w:rsid w:val="46AC0CC8"/>
    <w:rsid w:val="4BE2210D"/>
    <w:rsid w:val="4D5F1486"/>
    <w:rsid w:val="4D860CD2"/>
    <w:rsid w:val="5016438E"/>
    <w:rsid w:val="5CD271EC"/>
    <w:rsid w:val="5DFF1270"/>
    <w:rsid w:val="632D08AA"/>
    <w:rsid w:val="64487CCE"/>
    <w:rsid w:val="68BB3DF7"/>
    <w:rsid w:val="6AAB1C27"/>
    <w:rsid w:val="6CC8423A"/>
    <w:rsid w:val="6DF9450E"/>
    <w:rsid w:val="6FD776A2"/>
    <w:rsid w:val="6FE22985"/>
    <w:rsid w:val="714B51FB"/>
    <w:rsid w:val="732D3F01"/>
    <w:rsid w:val="78DC0EDD"/>
    <w:rsid w:val="7B0E7903"/>
    <w:rsid w:val="7E846120"/>
    <w:rsid w:val="7FA72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HTML Preformatted"/>
    <w:basedOn w:val="1"/>
    <w:autoRedefine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Emphasis"/>
    <w:basedOn w:val="7"/>
    <w:autoRedefine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2023-09-28T07:27:00Z</dcterms:created>
  <dc:creator>一二三四</dc:creator>
  <cp:lastModifiedBy>未命名</cp:lastModifiedBy>
  <dcterms:modified xsi:type="dcterms:W3CDTF">2024-03-20T07:40:55Z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E596B13C4B28463482BE21D1F1D9B36B_13</vt:lpwstr>
  </property>
</Properties>
</file>