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938809" w14:textId="74A3EAAE" w:rsidR="00EB41A9" w:rsidRDefault="00550396">
      <w:r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4F6F06BA" wp14:editId="5A4004B6">
            <wp:extent cx="5274310" cy="5388610"/>
            <wp:effectExtent l="0" t="0" r="2540" b="2540"/>
            <wp:docPr id="12511995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199503" name="图片 125119950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8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AE291" w14:textId="7225C129" w:rsidR="00550396" w:rsidRPr="00550396" w:rsidRDefault="00550396" w:rsidP="00550396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550396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550396">
        <w:rPr>
          <w:rFonts w:ascii="Times New Roman" w:hAnsi="Times New Roman" w:cs="Times New Roman"/>
          <w:b/>
          <w:bCs/>
          <w:sz w:val="24"/>
          <w:szCs w:val="24"/>
        </w:rPr>
        <w:t>igure S</w:t>
      </w:r>
      <w:r w:rsidRPr="00550396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55039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59943444"/>
      <w:r w:rsidR="002F47AE" w:rsidRPr="002F47AE">
        <w:rPr>
          <w:rFonts w:ascii="Times New Roman" w:hAnsi="Times New Roman" w:cs="Times New Roman"/>
          <w:sz w:val="24"/>
          <w:szCs w:val="24"/>
        </w:rPr>
        <w:t>Different inulin intervention times produced different influences on the KEGG pathway</w:t>
      </w:r>
      <w:r w:rsidRPr="00550396">
        <w:rPr>
          <w:rFonts w:ascii="Times New Roman" w:hAnsi="Times New Roman" w:cs="Times New Roman"/>
          <w:sz w:val="24"/>
          <w:szCs w:val="24"/>
        </w:rPr>
        <w:t>. Statistical diagram of KEGG pathway classification in (A) AMIN vs CUMS and (B) PMIN vs CUMS.</w:t>
      </w:r>
      <w:bookmarkEnd w:id="0"/>
      <w:r w:rsidR="009B1F95">
        <w:rPr>
          <w:rFonts w:ascii="Times New Roman" w:hAnsi="Times New Roman" w:cs="Times New Roman" w:hint="eastAsia"/>
          <w:sz w:val="24"/>
          <w:szCs w:val="24"/>
        </w:rPr>
        <w:t xml:space="preserve"> </w:t>
      </w:r>
      <w:bookmarkStart w:id="1" w:name="_Hlk162169079"/>
      <w:r w:rsidR="009B1F95">
        <w:rPr>
          <w:rFonts w:ascii="Times New Roman" w:hAnsi="Times New Roman" w:cs="Times New Roman" w:hint="eastAsia"/>
          <w:sz w:val="24"/>
          <w:szCs w:val="24"/>
        </w:rPr>
        <w:t>N = 5 mice/group.</w:t>
      </w:r>
      <w:bookmarkEnd w:id="1"/>
    </w:p>
    <w:sectPr w:rsidR="00550396" w:rsidRPr="005503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A706ED" w14:textId="77777777" w:rsidR="00402C87" w:rsidRDefault="00402C87" w:rsidP="00550396">
      <w:r>
        <w:separator/>
      </w:r>
    </w:p>
  </w:endnote>
  <w:endnote w:type="continuationSeparator" w:id="0">
    <w:p w14:paraId="024FAF69" w14:textId="77777777" w:rsidR="00402C87" w:rsidRDefault="00402C87" w:rsidP="00550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9F1EE4" w14:textId="77777777" w:rsidR="00402C87" w:rsidRDefault="00402C87" w:rsidP="00550396">
      <w:r>
        <w:separator/>
      </w:r>
    </w:p>
  </w:footnote>
  <w:footnote w:type="continuationSeparator" w:id="0">
    <w:p w14:paraId="0AEC8593" w14:textId="77777777" w:rsidR="00402C87" w:rsidRDefault="00402C87" w:rsidP="005503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791"/>
    <w:rsid w:val="002537C1"/>
    <w:rsid w:val="002F47AE"/>
    <w:rsid w:val="00402C87"/>
    <w:rsid w:val="004414AB"/>
    <w:rsid w:val="00550396"/>
    <w:rsid w:val="009B1F95"/>
    <w:rsid w:val="00D55791"/>
    <w:rsid w:val="00EB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018EEF"/>
  <w15:chartTrackingRefBased/>
  <w15:docId w15:val="{FA7E3701-C9BC-42A6-AA72-464756EAB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039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5039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503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503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Ping Chen</dc:creator>
  <cp:keywords/>
  <dc:description/>
  <cp:lastModifiedBy>Ping Chen</cp:lastModifiedBy>
  <cp:revision>4</cp:revision>
  <dcterms:created xsi:type="dcterms:W3CDTF">2024-03-21T01:44:00Z</dcterms:created>
  <dcterms:modified xsi:type="dcterms:W3CDTF">2024-03-24T02:37:00Z</dcterms:modified>
</cp:coreProperties>
</file>