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E3AFE" w14:textId="77777777" w:rsidR="00A61D09" w:rsidRDefault="00A61D09" w:rsidP="00A61D09"/>
    <w:p w14:paraId="06D9EABC" w14:textId="77777777" w:rsidR="00A61D09" w:rsidRDefault="00A61D09" w:rsidP="00A61D09">
      <w:r>
        <w:rPr>
          <w:noProof/>
          <w14:ligatures w14:val="none"/>
        </w:rPr>
        <w:drawing>
          <wp:inline distT="0" distB="0" distL="0" distR="0" wp14:anchorId="7A37C965" wp14:editId="7E5F8F5B">
            <wp:extent cx="5274310" cy="5859780"/>
            <wp:effectExtent l="0" t="0" r="2540" b="7620"/>
            <wp:docPr id="388628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28084" name="图片 3886280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D435" w14:textId="77777777" w:rsidR="00A61D09" w:rsidRDefault="00A61D09" w:rsidP="00A61D09">
      <w:r>
        <w:t>Figure S1: Flowchart of the inclusion of CRC tissue mRNA expression datasets in this study</w:t>
      </w:r>
    </w:p>
    <w:p w14:paraId="60EFF202" w14:textId="77777777" w:rsidR="00A61D09" w:rsidRDefault="00A61D09" w:rsidP="00A61D09"/>
    <w:p w14:paraId="70242132" w14:textId="77777777" w:rsidR="00A61D09" w:rsidRDefault="00A61D09" w:rsidP="00A61D09">
      <w:r>
        <w:rPr>
          <w:noProof/>
          <w14:ligatures w14:val="none"/>
        </w:rPr>
        <w:lastRenderedPageBreak/>
        <w:drawing>
          <wp:inline distT="0" distB="0" distL="0" distR="0" wp14:anchorId="3C7A5B63" wp14:editId="3D10CBEB">
            <wp:extent cx="5274310" cy="3729355"/>
            <wp:effectExtent l="0" t="0" r="2540" b="4445"/>
            <wp:docPr id="6509727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72709" name="图片 6509727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7FA3" w14:textId="77777777" w:rsidR="00A61D09" w:rsidRDefault="00A61D09" w:rsidP="00A61D09">
      <w:r>
        <w:t>Figure S2: Differences in NIFK protein between CRC tissue and non-CRC tissue in the THPA database</w:t>
      </w:r>
    </w:p>
    <w:p w14:paraId="549F6F73" w14:textId="77777777" w:rsidR="00A61D09" w:rsidRDefault="00A61D09" w:rsidP="00A61D09">
      <w:r>
        <w:t>(A)</w:t>
      </w:r>
      <w:r>
        <w:tab/>
        <w:t>HPA035735;</w:t>
      </w:r>
    </w:p>
    <w:p w14:paraId="03836373" w14:textId="77777777" w:rsidR="00A61D09" w:rsidRDefault="00A61D09" w:rsidP="00A61D09">
      <w:r>
        <w:t>(B)</w:t>
      </w:r>
      <w:r>
        <w:tab/>
        <w:t>HPA035736;</w:t>
      </w:r>
    </w:p>
    <w:p w14:paraId="628AEFFE" w14:textId="77777777" w:rsidR="00A61D09" w:rsidRDefault="00A61D09" w:rsidP="00A61D09">
      <w:r>
        <w:t>(C)</w:t>
      </w:r>
      <w:r>
        <w:tab/>
        <w:t>CAB075728;</w:t>
      </w:r>
    </w:p>
    <w:p w14:paraId="0725CC7A" w14:textId="77777777" w:rsidR="00A61D09" w:rsidRDefault="00A61D09" w:rsidP="00A61D09">
      <w:r>
        <w:t>(D)</w:t>
      </w:r>
      <w:r>
        <w:tab/>
        <w:t>CAB075729.</w:t>
      </w:r>
    </w:p>
    <w:p w14:paraId="502218B2" w14:textId="77777777" w:rsidR="00A61D09" w:rsidRDefault="00A61D09" w:rsidP="00A61D09"/>
    <w:p w14:paraId="471A3D3B" w14:textId="77777777" w:rsidR="00A61D09" w:rsidRDefault="00A61D09" w:rsidP="00A61D09"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486BBFE0" wp14:editId="68ACD57B">
            <wp:extent cx="5274310" cy="5418455"/>
            <wp:effectExtent l="0" t="0" r="2540" b="0"/>
            <wp:docPr id="7690983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98380" name="图片 7690983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CEBC" w14:textId="77777777" w:rsidR="00A61D09" w:rsidRDefault="00A61D09" w:rsidP="00A61D09">
      <w:r>
        <w:t>Figure S3: Violin plot of the expression status of NIFK mRNA in CRC tissue in each dataset</w:t>
      </w:r>
    </w:p>
    <w:p w14:paraId="5E26D504" w14:textId="77777777" w:rsidR="00A61D09" w:rsidRDefault="00A61D09" w:rsidP="00A61D09"/>
    <w:p w14:paraId="12C6E8AD" w14:textId="77777777" w:rsidR="00A61D09" w:rsidRDefault="00A61D09" w:rsidP="00A61D09"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4986B91C" wp14:editId="50783073">
            <wp:extent cx="5274310" cy="5946140"/>
            <wp:effectExtent l="0" t="0" r="2540" b="0"/>
            <wp:docPr id="6946881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88171" name="图片 6946881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EFBD" w14:textId="77777777" w:rsidR="00A61D09" w:rsidRDefault="00A61D09" w:rsidP="00A61D09">
      <w:r>
        <w:t>Figure S4: Expression levels of some key molecules in signalling pathways in various cells in CRC tissue</w:t>
      </w:r>
    </w:p>
    <w:p w14:paraId="64721D05" w14:textId="77777777" w:rsidR="00A61D09" w:rsidRDefault="00A61D09" w:rsidP="00A61D09">
      <w:r>
        <w:t>(A)GALECTIN signalling pathway;</w:t>
      </w:r>
    </w:p>
    <w:p w14:paraId="08D0304C" w14:textId="77777777" w:rsidR="00A61D09" w:rsidRDefault="00A61D09" w:rsidP="00A61D09">
      <w:r>
        <w:t>(B)ANGPTL signalling pathway;</w:t>
      </w:r>
    </w:p>
    <w:p w14:paraId="35D9812B" w14:textId="77777777" w:rsidR="00A61D09" w:rsidRDefault="00A61D09" w:rsidP="00A61D09">
      <w:r>
        <w:t>(C)GDF signalling pathway;</w:t>
      </w:r>
    </w:p>
    <w:p w14:paraId="743D12E1" w14:textId="77777777" w:rsidR="00A61D09" w:rsidRDefault="00A61D09" w:rsidP="00A61D09">
      <w:r>
        <w:t>(D)MIF signalling pathway;</w:t>
      </w:r>
    </w:p>
    <w:p w14:paraId="660A2DC8" w14:textId="77777777" w:rsidR="00A61D09" w:rsidRDefault="00A61D09" w:rsidP="00A61D09">
      <w:r>
        <w:t>(E)TGFb signalling pathway.</w:t>
      </w:r>
    </w:p>
    <w:p w14:paraId="2F8B4F2A" w14:textId="77777777" w:rsidR="00A61D09" w:rsidRDefault="00A61D09" w:rsidP="00A61D09">
      <w:r>
        <w:rPr>
          <w:noProof/>
          <w14:ligatures w14:val="none"/>
        </w:rPr>
        <w:lastRenderedPageBreak/>
        <w:drawing>
          <wp:inline distT="0" distB="0" distL="0" distR="0" wp14:anchorId="2DE79E58" wp14:editId="29B26565">
            <wp:extent cx="5274310" cy="6508115"/>
            <wp:effectExtent l="0" t="0" r="2540" b="6985"/>
            <wp:docPr id="4440878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87814" name="图片 4440878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BB41" w14:textId="77777777" w:rsidR="00A61D09" w:rsidRDefault="00A61D09" w:rsidP="00A61D09">
      <w:r>
        <w:t>Figure S5: ROC curve of the expression status of NIFK mRNA in CRC tissue in each dataset</w:t>
      </w:r>
    </w:p>
    <w:p w14:paraId="62E45A8B" w14:textId="77777777" w:rsidR="00A61D09" w:rsidRDefault="00A61D09" w:rsidP="00A61D09">
      <w:r>
        <w:rPr>
          <w:noProof/>
          <w14:ligatures w14:val="none"/>
        </w:rPr>
        <w:lastRenderedPageBreak/>
        <w:drawing>
          <wp:inline distT="0" distB="0" distL="0" distR="0" wp14:anchorId="3BE89BD9" wp14:editId="65AFAA99">
            <wp:extent cx="5274310" cy="6890385"/>
            <wp:effectExtent l="0" t="0" r="2540" b="5715"/>
            <wp:docPr id="8108282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28263" name="图片 8108282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6D98" w14:textId="77777777" w:rsidR="00A61D09" w:rsidRDefault="00A61D09" w:rsidP="00A61D09">
      <w:r>
        <w:t>Figure S6: Relationship between NIFK mRNA and protein expression levels in CRC tissue and clinicopathological parameters</w:t>
      </w:r>
    </w:p>
    <w:p w14:paraId="59E35E06" w14:textId="77777777" w:rsidR="00A61D09" w:rsidRDefault="00A61D09" w:rsidP="00A61D09">
      <w:r>
        <w:t>(A-B) NIFK mRNA and protein expression, and clinical parameters heat map of CRC tissue samples;</w:t>
      </w:r>
    </w:p>
    <w:p w14:paraId="029AE520" w14:textId="77777777" w:rsidR="00A61D09" w:rsidRDefault="00A61D09" w:rsidP="00A61D09">
      <w:r>
        <w:t xml:space="preserve">(C-D) Differences in NIFK mRNA and protein expression levels in CRC tissue of different clinical </w:t>
      </w:r>
      <w:r>
        <w:lastRenderedPageBreak/>
        <w:t>stages;</w:t>
      </w:r>
    </w:p>
    <w:p w14:paraId="0B54A10B" w14:textId="77777777" w:rsidR="00A61D09" w:rsidRDefault="00A61D09" w:rsidP="00A61D09">
      <w:r>
        <w:t>(E)Differences in NIFK protein expression levels in CRC tissue of different T stages;</w:t>
      </w:r>
    </w:p>
    <w:p w14:paraId="48B2E11D" w14:textId="77777777" w:rsidR="00A61D09" w:rsidRDefault="00A61D09" w:rsidP="00A61D09">
      <w:r>
        <w:t>(F-G) Differences in NIFK protein expression levels between higher T stage (T3+T4) CRC tissue and lower T stage (T1+T2) CRC tissue;</w:t>
      </w:r>
    </w:p>
    <w:p w14:paraId="1172F643" w14:textId="77777777" w:rsidR="00A61D09" w:rsidRDefault="00A61D09" w:rsidP="00A61D09">
      <w:r>
        <w:t>(H-J) Survival curves between high and low expression groups of NIFK mRNA and protein;</w:t>
      </w:r>
    </w:p>
    <w:p w14:paraId="025E1FA4" w14:textId="77777777" w:rsidR="00A61D09" w:rsidRDefault="00A61D09" w:rsidP="00A61D09">
      <w:r>
        <w:t>(I-K) Analysis of risk factors between high and low expression groups of NIFK mRNA and protein.</w:t>
      </w:r>
    </w:p>
    <w:p w14:paraId="6FF08C00" w14:textId="77777777" w:rsidR="00A61D09" w:rsidRPr="00605D89" w:rsidRDefault="00A61D09" w:rsidP="00A61D09"/>
    <w:p w14:paraId="154D3883" w14:textId="77777777" w:rsidR="00F553FF" w:rsidRDefault="00F553FF"/>
    <w:sectPr w:rsidR="00F553FF" w:rsidSect="00A729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15614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856933"/>
      <w:docPartObj>
        <w:docPartGallery w:val="Page Numbers (Bottom of Page)"/>
        <w:docPartUnique/>
      </w:docPartObj>
    </w:sdtPr>
    <w:sdtContent>
      <w:p w14:paraId="4471AE8A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841B9C6" w14:textId="77777777" w:rsidR="00000000" w:rsidRDefault="00000000" w:rsidP="002915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5931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9676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527A5" w14:textId="77777777" w:rsidR="00000000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6081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09"/>
    <w:rsid w:val="003C2EF4"/>
    <w:rsid w:val="00A61D09"/>
    <w:rsid w:val="00A7295C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E832A"/>
  <w15:chartTrackingRefBased/>
  <w15:docId w15:val="{845F815A-2B48-4FFE-9C11-697E0434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A61D09"/>
    <w:pPr>
      <w:widowControl w:val="0"/>
      <w:spacing w:after="0" w:line="480" w:lineRule="auto"/>
      <w:jc w:val="both"/>
    </w:pPr>
    <w:rPr>
      <w:rFonts w:ascii="Times New Roman" w:eastAsiaTheme="minorEastAsia" w:hAnsi="Times New Roman" w:cs="Times New Roman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rsid w:val="00A61D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61D09"/>
    <w:rPr>
      <w:rFonts w:ascii="Times New Roman" w:eastAsiaTheme="minorEastAsia" w:hAnsi="Times New Roman" w:cs="Times New Roman"/>
      <w:sz w:val="18"/>
      <w:szCs w:val="18"/>
      <w:lang w:val="en-GB" w:eastAsia="zh-CN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A61D0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61D09"/>
    <w:rPr>
      <w:rFonts w:ascii="Times New Roman" w:eastAsiaTheme="minorEastAsia" w:hAnsi="Times New Roman" w:cs="Times New Roman"/>
      <w:sz w:val="18"/>
      <w:szCs w:val="18"/>
      <w:lang w:val="en-GB" w:eastAsia="zh-CN"/>
    </w:rPr>
  </w:style>
  <w:style w:type="character" w:styleId="LineNumber">
    <w:name w:val="line number"/>
    <w:basedOn w:val="DefaultParagraphFont"/>
    <w:uiPriority w:val="99"/>
    <w:semiHidden/>
    <w:unhideWhenUsed/>
    <w:rsid w:val="00A61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eader" Target="header2.xml"/><Relationship Id="rId5" Type="http://schemas.openxmlformats.org/officeDocument/2006/relationships/image" Target="media/image2.tiff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tif"/><Relationship Id="rId9" Type="http://schemas.openxmlformats.org/officeDocument/2006/relationships/image" Target="media/image6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211</Words>
  <Characters>1208</Characters>
  <Application>Microsoft Office Word</Application>
  <DocSecurity>0</DocSecurity>
  <Lines>10</Lines>
  <Paragraphs>2</Paragraphs>
  <ScaleCrop>false</ScaleCrop>
  <Company>Springer Nature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2024-03-28T04:43:00Z</dcterms:created>
  <dcterms:modified xsi:type="dcterms:W3CDTF">2024-03-28T04:43:00Z</dcterms:modified>
</cp:coreProperties>
</file>