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6350C" w:rsidRDefault="0046350C" w:rsidP="0046350C">
      <w:pPr>
        <w:spacing w:after="0"/>
        <w:rPr>
          <w:rFonts w:ascii="Times New Roman" w:hAnsi="Times New Roman" w:cs="Times New Roman"/>
          <w:b/>
          <w:sz w:val="28"/>
          <w:szCs w:val="28"/>
          <w:lang w:val="en-GB" w:eastAsia="en-US"/>
        </w:rPr>
      </w:pPr>
      <w:r w:rsidRPr="003109AE">
        <w:rPr>
          <w:rFonts w:ascii="Times New Roman" w:hAnsi="Times New Roman" w:cs="Times New Roman"/>
          <w:b/>
          <w:sz w:val="28"/>
          <w:szCs w:val="28"/>
          <w:lang w:val="en-GB" w:eastAsia="en-US"/>
        </w:rPr>
        <w:t>Supplementary material</w:t>
      </w:r>
    </w:p>
    <w:p w:rsidR="00005803" w:rsidRDefault="00005803" w:rsidP="0046350C">
      <w:pPr>
        <w:spacing w:after="0"/>
        <w:rPr>
          <w:rFonts w:ascii="Times New Roman" w:hAnsi="Times New Roman" w:cs="Times New Roman"/>
          <w:b/>
          <w:sz w:val="28"/>
          <w:szCs w:val="28"/>
          <w:lang w:val="en-GB" w:eastAsia="en-US"/>
        </w:rPr>
      </w:pPr>
    </w:p>
    <w:p w:rsidR="0046350C" w:rsidRDefault="0046350C" w:rsidP="0046350C">
      <w:pPr>
        <w:spacing w:after="0"/>
        <w:rPr>
          <w:rFonts w:ascii="Times New Roman" w:hAnsi="Times New Roman" w:cs="Times New Roman"/>
          <w:b/>
          <w:sz w:val="28"/>
          <w:szCs w:val="28"/>
          <w:lang w:val="en-GB" w:eastAsia="en-US"/>
        </w:rPr>
      </w:pPr>
    </w:p>
    <w:p w:rsidR="0046350C" w:rsidRPr="0092271C" w:rsidRDefault="0046350C" w:rsidP="0046350C">
      <w:pPr>
        <w:rPr>
          <w:rFonts w:ascii="Times New Roman" w:hAnsi="Times New Roman" w:cs="Times New Roman"/>
          <w:b/>
          <w:lang w:val="en-US" w:eastAsia="en-US"/>
        </w:rPr>
      </w:pPr>
      <w:r>
        <w:rPr>
          <w:rFonts w:ascii="Times New Roman" w:hAnsi="Times New Roman" w:cs="Times New Roman"/>
          <w:b/>
          <w:lang w:val="en-US" w:eastAsia="en-US"/>
        </w:rPr>
        <w:t>Supplementary</w:t>
      </w:r>
      <w:r w:rsidRPr="0092271C">
        <w:rPr>
          <w:rFonts w:ascii="Times New Roman" w:hAnsi="Times New Roman" w:cs="Times New Roman"/>
          <w:b/>
          <w:lang w:val="en-US" w:eastAsia="en-US"/>
        </w:rPr>
        <w:t xml:space="preserve"> </w:t>
      </w:r>
      <w:r>
        <w:rPr>
          <w:rFonts w:ascii="Times New Roman" w:hAnsi="Times New Roman" w:cs="Times New Roman"/>
          <w:b/>
          <w:lang w:val="en-US" w:eastAsia="en-US"/>
        </w:rPr>
        <w:t>f</w:t>
      </w:r>
      <w:r w:rsidRPr="0092271C">
        <w:rPr>
          <w:rFonts w:ascii="Times New Roman" w:hAnsi="Times New Roman" w:cs="Times New Roman"/>
          <w:b/>
          <w:lang w:val="en-US" w:eastAsia="en-US"/>
        </w:rPr>
        <w:t>igure</w:t>
      </w:r>
      <w:r>
        <w:rPr>
          <w:rFonts w:ascii="Times New Roman" w:hAnsi="Times New Roman" w:cs="Times New Roman"/>
          <w:b/>
          <w:lang w:val="en-US" w:eastAsia="en-US"/>
        </w:rPr>
        <w:t xml:space="preserve"> </w:t>
      </w:r>
      <w:r w:rsidRPr="0092271C">
        <w:rPr>
          <w:rFonts w:ascii="Times New Roman" w:hAnsi="Times New Roman" w:cs="Times New Roman"/>
          <w:b/>
          <w:lang w:val="en-US" w:eastAsia="en-US"/>
        </w:rPr>
        <w:t xml:space="preserve">1. Permutation tests of association between hydrocephalus and </w:t>
      </w:r>
      <w:r w:rsidR="00E31365">
        <w:rPr>
          <w:rFonts w:ascii="Times New Roman" w:hAnsi="Times New Roman" w:cs="Times New Roman"/>
          <w:b/>
          <w:lang w:val="en-US" w:eastAsia="en-US"/>
        </w:rPr>
        <w:t>a</w:t>
      </w:r>
      <w:r w:rsidRPr="0092271C">
        <w:rPr>
          <w:rFonts w:ascii="Times New Roman" w:hAnsi="Times New Roman" w:cs="Times New Roman"/>
          <w:b/>
          <w:lang w:val="en-US" w:eastAsia="en-US"/>
        </w:rPr>
        <w:t>utism spectrum disorder</w:t>
      </w:r>
      <w:r w:rsidR="00E31365">
        <w:rPr>
          <w:rFonts w:ascii="Times New Roman" w:hAnsi="Times New Roman" w:cs="Times New Roman"/>
          <w:b/>
          <w:lang w:val="en-US" w:eastAsia="en-US"/>
        </w:rPr>
        <w:t>.</w:t>
      </w:r>
    </w:p>
    <w:p w:rsidR="0046350C" w:rsidRPr="0092271C" w:rsidRDefault="0046350C" w:rsidP="0046350C">
      <w:pPr>
        <w:rPr>
          <w:rFonts w:ascii="Times New Roman" w:hAnsi="Times New Roman" w:cs="Times New Roman"/>
          <w:b/>
          <w:lang w:val="en-US" w:eastAsia="en-US"/>
        </w:rPr>
      </w:pPr>
    </w:p>
    <w:p w:rsidR="0046350C" w:rsidRPr="0092271C" w:rsidRDefault="0046350C" w:rsidP="0046350C">
      <w:pPr>
        <w:keepNext/>
        <w:widowControl w:val="0"/>
        <w:spacing w:line="480" w:lineRule="auto"/>
        <w:rPr>
          <w:rFonts w:ascii="Times New Roman" w:hAnsi="Times New Roman" w:cs="Times New Roman"/>
          <w:b/>
          <w:lang w:val="en-US" w:eastAsia="en-US"/>
        </w:rPr>
      </w:pPr>
      <w:r w:rsidRPr="0092271C">
        <w:rPr>
          <w:rFonts w:ascii="Times New Roman" w:hAnsi="Times New Roman" w:cs="Times New Roman"/>
          <w:b/>
          <w:lang w:val="en-US" w:eastAsia="en-US"/>
        </w:rPr>
        <w:t>A</w:t>
      </w:r>
    </w:p>
    <w:p w:rsidR="0046350C" w:rsidRPr="0092271C" w:rsidRDefault="0046350C" w:rsidP="0046350C">
      <w:pPr>
        <w:keepNext/>
        <w:widowControl w:val="0"/>
        <w:spacing w:line="480" w:lineRule="auto"/>
        <w:rPr>
          <w:rFonts w:ascii="Times New Roman" w:hAnsi="Times New Roman" w:cs="Times New Roman"/>
          <w:b/>
          <w:lang w:val="en-US" w:eastAsia="en-US"/>
        </w:rPr>
      </w:pPr>
      <w:r w:rsidRPr="0092271C">
        <w:rPr>
          <w:rFonts w:ascii="Times New Roman" w:hAnsi="Times New Roman" w:cs="Times New Roman"/>
          <w:noProof/>
        </w:rPr>
        <w:drawing>
          <wp:inline distT="0" distB="0" distL="0" distR="0" wp14:anchorId="4E3AAE64" wp14:editId="3C411516">
            <wp:extent cx="3257550" cy="2584170"/>
            <wp:effectExtent l="0" t="0" r="0" b="6985"/>
            <wp:docPr id="1" name="Picture 1" descr="Et billede, der indeholder tekst, kort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92479" cy="2611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50C" w:rsidRPr="0092271C" w:rsidRDefault="0046350C" w:rsidP="0046350C">
      <w:pPr>
        <w:keepNext/>
        <w:widowControl w:val="0"/>
        <w:spacing w:line="480" w:lineRule="auto"/>
        <w:rPr>
          <w:rFonts w:ascii="Times New Roman" w:hAnsi="Times New Roman" w:cs="Times New Roman"/>
          <w:b/>
          <w:lang w:val="en-US" w:eastAsia="en-US"/>
        </w:rPr>
      </w:pPr>
    </w:p>
    <w:p w:rsidR="0046350C" w:rsidRPr="0092271C" w:rsidRDefault="0046350C" w:rsidP="0046350C">
      <w:pPr>
        <w:keepNext/>
        <w:widowControl w:val="0"/>
        <w:spacing w:line="480" w:lineRule="auto"/>
        <w:rPr>
          <w:rFonts w:ascii="Times New Roman" w:hAnsi="Times New Roman" w:cs="Times New Roman"/>
          <w:b/>
          <w:lang w:val="en-US" w:eastAsia="en-US"/>
        </w:rPr>
      </w:pPr>
    </w:p>
    <w:p w:rsidR="00B81B12" w:rsidRPr="00E31365" w:rsidRDefault="00E31365" w:rsidP="0046350C">
      <w:pPr>
        <w:rPr>
          <w:lang w:val="en-US"/>
        </w:rPr>
      </w:pPr>
    </w:p>
    <w:p w:rsidR="0046350C" w:rsidRPr="00E31365" w:rsidRDefault="0046350C" w:rsidP="0046350C">
      <w:pPr>
        <w:rPr>
          <w:lang w:val="en-US"/>
        </w:rPr>
      </w:pPr>
    </w:p>
    <w:p w:rsidR="0046350C" w:rsidRPr="00E31365" w:rsidRDefault="0046350C">
      <w:pPr>
        <w:spacing w:after="0"/>
        <w:rPr>
          <w:lang w:val="en-US"/>
        </w:rPr>
      </w:pPr>
      <w:r w:rsidRPr="00E31365">
        <w:rPr>
          <w:lang w:val="en-US"/>
        </w:rPr>
        <w:br w:type="page"/>
      </w:r>
    </w:p>
    <w:p w:rsidR="0046350C" w:rsidRPr="0092271C" w:rsidRDefault="0046350C" w:rsidP="0046350C">
      <w:pPr>
        <w:keepNext/>
        <w:widowControl w:val="0"/>
        <w:spacing w:line="480" w:lineRule="auto"/>
        <w:rPr>
          <w:rFonts w:ascii="Times New Roman" w:hAnsi="Times New Roman" w:cs="Times New Roman"/>
          <w:b/>
          <w:lang w:val="en-US" w:eastAsia="en-US"/>
        </w:rPr>
      </w:pPr>
    </w:p>
    <w:p w:rsidR="0046350C" w:rsidRPr="009019EC" w:rsidRDefault="0046350C" w:rsidP="0046350C">
      <w:pPr>
        <w:keepNext/>
        <w:widowControl w:val="0"/>
        <w:rPr>
          <w:rFonts w:ascii="Times New Roman" w:eastAsia="MS Mincho" w:hAnsi="Times New Roman" w:cs="Times New Roman"/>
          <w:b/>
          <w:lang w:val="en-GB"/>
        </w:rPr>
      </w:pPr>
      <w:r>
        <w:rPr>
          <w:rFonts w:ascii="Times New Roman" w:eastAsia="MS Mincho" w:hAnsi="Times New Roman" w:cs="Times New Roman"/>
          <w:b/>
          <w:lang w:val="en-GB"/>
        </w:rPr>
        <w:t>Supplementary T</w:t>
      </w:r>
      <w:r w:rsidRPr="009019EC">
        <w:rPr>
          <w:rFonts w:ascii="Times New Roman" w:eastAsia="MS Mincho" w:hAnsi="Times New Roman" w:cs="Times New Roman"/>
          <w:b/>
          <w:lang w:val="en-GB"/>
        </w:rPr>
        <w:t xml:space="preserve">able </w:t>
      </w:r>
      <w:r>
        <w:rPr>
          <w:rFonts w:ascii="Times New Roman" w:eastAsia="MS Mincho" w:hAnsi="Times New Roman" w:cs="Times New Roman"/>
          <w:b/>
          <w:lang w:val="en-GB"/>
        </w:rPr>
        <w:t>1.</w:t>
      </w:r>
      <w:r w:rsidRPr="009019EC">
        <w:rPr>
          <w:rFonts w:ascii="Times New Roman" w:eastAsia="MS Mincho" w:hAnsi="Times New Roman" w:cs="Times New Roman"/>
          <w:b/>
          <w:lang w:val="en-GB"/>
        </w:rPr>
        <w:t xml:space="preserve"> Age at diagnosis and gender distribution of the hydrocephalus patients by psychiatric co-diagnosis.</w:t>
      </w:r>
    </w:p>
    <w:p w:rsidR="0046350C" w:rsidRPr="009019EC" w:rsidRDefault="0046350C" w:rsidP="0046350C">
      <w:pPr>
        <w:keepNext/>
        <w:widowControl w:val="0"/>
        <w:rPr>
          <w:rFonts w:ascii="Times New Roman" w:eastAsia="MS Mincho" w:hAnsi="Times New Roman" w:cs="Times New Roman"/>
          <w:b/>
          <w:lang w:val="en-GB"/>
        </w:rPr>
      </w:pPr>
    </w:p>
    <w:tbl>
      <w:tblPr>
        <w:tblStyle w:val="Listetabel21"/>
        <w:tblW w:w="9083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4820"/>
        <w:gridCol w:w="772"/>
        <w:gridCol w:w="1367"/>
        <w:gridCol w:w="1209"/>
        <w:gridCol w:w="91"/>
        <w:gridCol w:w="824"/>
      </w:tblGrid>
      <w:tr w:rsidR="0046350C" w:rsidRPr="009019EC" w:rsidTr="001E7F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lang w:val="en-GB"/>
              </w:rPr>
            </w:pPr>
          </w:p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Hydrocephalus (N)</w:t>
            </w:r>
          </w:p>
        </w:tc>
        <w:tc>
          <w:tcPr>
            <w:tcW w:w="2139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Median age at diagnosis (years)</w:t>
            </w:r>
          </w:p>
          <w:p w:rsidR="0046350C" w:rsidRPr="009019EC" w:rsidRDefault="0046350C" w:rsidP="001E7F24">
            <w:pPr>
              <w:keepNext/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 (Interquartile range)</w:t>
            </w:r>
          </w:p>
        </w:tc>
        <w:tc>
          <w:tcPr>
            <w:tcW w:w="1209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  <w:p w:rsidR="0046350C" w:rsidRPr="009019EC" w:rsidRDefault="0046350C" w:rsidP="001E7F24">
            <w:pPr>
              <w:keepNext/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P</w:t>
            </w:r>
            <w:r w:rsidRPr="009019EC">
              <w:rPr>
                <w:rFonts w:ascii="Times New Roman" w:hAnsi="Times New Roman" w:cs="Times New Roman"/>
                <w:vertAlign w:val="superscript"/>
                <w:lang w:val="en-GB"/>
              </w:rPr>
              <w:t>a)</w:t>
            </w:r>
          </w:p>
        </w:tc>
        <w:tc>
          <w:tcPr>
            <w:tcW w:w="915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  <w:p w:rsidR="0046350C" w:rsidRPr="009019EC" w:rsidRDefault="0046350C" w:rsidP="001E7F24">
            <w:pPr>
              <w:keepNext/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Males (%)</w:t>
            </w:r>
          </w:p>
        </w:tc>
      </w:tr>
      <w:tr w:rsidR="0046350C" w:rsidRPr="009019EC" w:rsidTr="001E7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All cases (201)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2.1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(0.3 –13.7)</w:t>
            </w:r>
          </w:p>
        </w:tc>
        <w:tc>
          <w:tcPr>
            <w:tcW w:w="1209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15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61.0</w:t>
            </w:r>
          </w:p>
        </w:tc>
      </w:tr>
      <w:tr w:rsidR="0046350C" w:rsidRPr="009019EC" w:rsidTr="001E7F24">
        <w:trPr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No psychiatric disease (controls) (40)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2.3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(0.3 –12.1)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Ref.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42.5</w:t>
            </w:r>
          </w:p>
        </w:tc>
      </w:tr>
      <w:tr w:rsidR="0046350C" w:rsidRPr="009019EC" w:rsidTr="001E7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Schizophrenia (13)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16.8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(8.7 –25.6)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0.0008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38.5</w:t>
            </w:r>
          </w:p>
        </w:tc>
      </w:tr>
      <w:tr w:rsidR="0046350C" w:rsidRPr="009019EC" w:rsidTr="001E7F24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Major depressive disorder (40)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5.5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(0.5 –19.2)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0.09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32.5</w:t>
            </w:r>
          </w:p>
        </w:tc>
      </w:tr>
      <w:tr w:rsidR="0046350C" w:rsidRPr="009019EC" w:rsidTr="001E7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Bipolar disorder (3)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14.2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(7.3 –18.5)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    0.3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66.6</w:t>
            </w:r>
          </w:p>
        </w:tc>
      </w:tr>
      <w:tr w:rsidR="0046350C" w:rsidRPr="009019EC" w:rsidTr="001E7F24">
        <w:trPr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Autism spectrum disorder (68)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1.0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(0.3 –5.3)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0.4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76.5</w:t>
            </w:r>
          </w:p>
        </w:tc>
      </w:tr>
      <w:tr w:rsidR="0046350C" w:rsidRPr="009019EC" w:rsidTr="001E7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ind w:left="1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     Childhood autism (23)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1.0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(0.4 –5.7)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0.4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86.9</w:t>
            </w:r>
          </w:p>
        </w:tc>
      </w:tr>
      <w:tr w:rsidR="0046350C" w:rsidRPr="009019EC" w:rsidTr="001E7F24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    Atypical autism (13)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1.2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(0.2 –3.6)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0.5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84.6</w:t>
            </w:r>
          </w:p>
        </w:tc>
      </w:tr>
      <w:tr w:rsidR="0046350C" w:rsidRPr="009019EC" w:rsidTr="001E7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    Asperger’s syndrome (15)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0.7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(0.3 –2.0)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0.3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84.6</w:t>
            </w:r>
          </w:p>
        </w:tc>
      </w:tr>
      <w:tr w:rsidR="0046350C" w:rsidRPr="009019EC" w:rsidTr="001E7F24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ind w:left="8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   </w:t>
            </w:r>
            <w:r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</w:t>
            </w: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>Other Pervasive developmental disorder (8)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0.9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(0.0 – 3.4)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0.3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62.5</w:t>
            </w:r>
          </w:p>
        </w:tc>
      </w:tr>
      <w:tr w:rsidR="0046350C" w:rsidRPr="009019EC" w:rsidTr="001E7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   </w:t>
            </w:r>
            <w:r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</w:t>
            </w: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>Unspecified Pervasive developmental</w:t>
            </w:r>
          </w:p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   </w:t>
            </w:r>
            <w:r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</w:t>
            </w: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>disorder (9)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5.2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(1.2 – 19.7)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0.1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66.6</w:t>
            </w:r>
          </w:p>
        </w:tc>
      </w:tr>
      <w:tr w:rsidR="0046350C" w:rsidRPr="009019EC" w:rsidTr="001E7F24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   </w:t>
            </w:r>
            <w:r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</w:t>
            </w: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>Attention Deficit and Hyperactivity</w:t>
            </w:r>
          </w:p>
          <w:p w:rsidR="0046350C" w:rsidRPr="009019EC" w:rsidRDefault="0046350C" w:rsidP="001E7F24">
            <w:pPr>
              <w:keepNext/>
              <w:widowControl w:val="0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9019EC"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    Disorder (37)</w:t>
            </w:r>
          </w:p>
        </w:tc>
        <w:tc>
          <w:tcPr>
            <w:tcW w:w="772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 xml:space="preserve">0.6 </w:t>
            </w:r>
          </w:p>
        </w:tc>
        <w:tc>
          <w:tcPr>
            <w:tcW w:w="1367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(0.1 –3.4)</w:t>
            </w:r>
          </w:p>
        </w:tc>
        <w:tc>
          <w:tcPr>
            <w:tcW w:w="1300" w:type="dxa"/>
            <w:gridSpan w:val="2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0.1</w:t>
            </w:r>
          </w:p>
        </w:tc>
        <w:tc>
          <w:tcPr>
            <w:tcW w:w="824" w:type="dxa"/>
            <w:shd w:val="clear" w:color="auto" w:fill="auto"/>
          </w:tcPr>
          <w:p w:rsidR="0046350C" w:rsidRPr="009019EC" w:rsidRDefault="0046350C" w:rsidP="001E7F24">
            <w:pPr>
              <w:keepNext/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9019EC">
              <w:rPr>
                <w:rFonts w:ascii="Times New Roman" w:hAnsi="Times New Roman" w:cs="Times New Roman"/>
                <w:lang w:val="en-GB"/>
              </w:rPr>
              <w:t>94.5</w:t>
            </w:r>
          </w:p>
        </w:tc>
      </w:tr>
    </w:tbl>
    <w:p w:rsidR="0046350C" w:rsidRPr="009019EC" w:rsidRDefault="0046350C" w:rsidP="0046350C">
      <w:pPr>
        <w:rPr>
          <w:rFonts w:ascii="Times New Roman" w:eastAsia="MS Mincho" w:hAnsi="Times New Roman" w:cs="Times New Roman"/>
          <w:lang w:val="en-GB"/>
        </w:rPr>
      </w:pPr>
    </w:p>
    <w:p w:rsidR="0046350C" w:rsidRPr="009019EC" w:rsidRDefault="0046350C" w:rsidP="0046350C">
      <w:pPr>
        <w:keepNext/>
        <w:widowControl w:val="0"/>
        <w:rPr>
          <w:rFonts w:ascii="Times New Roman" w:eastAsia="MS Mincho" w:hAnsi="Times New Roman" w:cs="Times New Roman"/>
          <w:lang w:val="en-GB"/>
        </w:rPr>
      </w:pPr>
      <w:r w:rsidRPr="009019EC">
        <w:rPr>
          <w:rFonts w:ascii="Times New Roman" w:eastAsia="MS Mincho" w:hAnsi="Times New Roman" w:cs="Times New Roman"/>
          <w:vertAlign w:val="superscript"/>
          <w:lang w:val="en-GB"/>
        </w:rPr>
        <w:t>a</w:t>
      </w:r>
      <w:r w:rsidRPr="009019EC">
        <w:rPr>
          <w:rFonts w:ascii="Times New Roman" w:eastAsia="MS Mincho" w:hAnsi="Times New Roman" w:cs="Times New Roman"/>
          <w:lang w:val="en-GB"/>
        </w:rPr>
        <w:t xml:space="preserve"> Median age at diagnosis of hydrocephalus among controls were compared to each of the psychiatric disorders (Wilcoxon rank sum test).</w:t>
      </w:r>
    </w:p>
    <w:p w:rsidR="0046350C" w:rsidRPr="009019EC" w:rsidRDefault="0046350C" w:rsidP="0046350C">
      <w:pPr>
        <w:rPr>
          <w:lang w:val="en-GB"/>
        </w:rPr>
      </w:pPr>
    </w:p>
    <w:p w:rsidR="0046350C" w:rsidRPr="0046350C" w:rsidRDefault="0046350C" w:rsidP="0046350C">
      <w:pPr>
        <w:rPr>
          <w:lang w:val="en-GB"/>
        </w:rPr>
      </w:pPr>
    </w:p>
    <w:sectPr w:rsidR="0046350C" w:rsidRPr="0046350C" w:rsidSect="00D766EE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0C"/>
    <w:rsid w:val="00005803"/>
    <w:rsid w:val="0002639D"/>
    <w:rsid w:val="00350809"/>
    <w:rsid w:val="003A061B"/>
    <w:rsid w:val="003D6AFD"/>
    <w:rsid w:val="0046350C"/>
    <w:rsid w:val="004B68BE"/>
    <w:rsid w:val="00515C89"/>
    <w:rsid w:val="005A67B4"/>
    <w:rsid w:val="005C2405"/>
    <w:rsid w:val="00742F0D"/>
    <w:rsid w:val="00793A69"/>
    <w:rsid w:val="007A0676"/>
    <w:rsid w:val="00882D7F"/>
    <w:rsid w:val="00B96991"/>
    <w:rsid w:val="00C1682C"/>
    <w:rsid w:val="00C41D6F"/>
    <w:rsid w:val="00D54F5D"/>
    <w:rsid w:val="00D766EE"/>
    <w:rsid w:val="00DA5E24"/>
    <w:rsid w:val="00E31365"/>
    <w:rsid w:val="00E948C0"/>
    <w:rsid w:val="00FB4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5F1B3E"/>
  <w15:chartTrackingRefBased/>
  <w15:docId w15:val="{7EEEFF98-F9E4-9B4E-9743-BCDDF9EA8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50C"/>
    <w:pPr>
      <w:spacing w:after="120"/>
    </w:pPr>
    <w:rPr>
      <w:rFonts w:eastAsiaTheme="minorEastAsia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Listetabel21">
    <w:name w:val="Listetabel 21"/>
    <w:basedOn w:val="Tabel-Normal"/>
    <w:next w:val="Listetabel2"/>
    <w:uiPriority w:val="47"/>
    <w:rsid w:val="0046350C"/>
    <w:rPr>
      <w:rFonts w:eastAsia="MS Mincho"/>
      <w:lang w:eastAsia="da-DK"/>
    </w:r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etabel2">
    <w:name w:val="List Table 2"/>
    <w:basedOn w:val="Tabel-Normal"/>
    <w:uiPriority w:val="47"/>
    <w:rsid w:val="0046350C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31365"/>
    <w:pPr>
      <w:spacing w:after="0"/>
    </w:pPr>
    <w:rPr>
      <w:rFonts w:ascii="Times New Roman" w:hAnsi="Times New Roman" w:cs="Times New Roman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31365"/>
    <w:rPr>
      <w:rFonts w:ascii="Times New Roman" w:eastAsiaTheme="minorEastAsia" w:hAnsi="Times New Roman" w:cs="Times New Roman"/>
      <w:sz w:val="18"/>
      <w:szCs w:val="18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173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Nørgaard Munch</dc:creator>
  <cp:keywords/>
  <dc:description/>
  <cp:lastModifiedBy>Tina Nørgaard Munch</cp:lastModifiedBy>
  <cp:revision>3</cp:revision>
  <dcterms:created xsi:type="dcterms:W3CDTF">2020-07-11T21:47:00Z</dcterms:created>
  <dcterms:modified xsi:type="dcterms:W3CDTF">2021-01-08T18:14:00Z</dcterms:modified>
</cp:coreProperties>
</file>