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left"/>
        <w:textAlignment w:val="auto"/>
        <w:rPr>
          <w:rFonts w:hint="default" w:ascii="Times New Roman" w:hAnsi="Times New Roman" w:eastAsia="宋体" w:cs="Times New Roman"/>
          <w:b/>
          <w:kern w:val="2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szCs w:val="21"/>
        </w:rPr>
        <w:t xml:space="preserve"> Table S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 xml:space="preserve">: </w:t>
      </w:r>
      <w:r>
        <w:rPr>
          <w:rFonts w:ascii="Times New Roman" w:hAnsi="Times New Roman" w:eastAsia="宋体" w:cs="Times New Roman"/>
          <w:b/>
          <w:bCs/>
          <w:i/>
          <w:iCs/>
          <w:szCs w:val="21"/>
        </w:rPr>
        <w:t>UBE2</w:t>
      </w:r>
      <w:r>
        <w:rPr>
          <w:rFonts w:hint="eastAsia" w:ascii="Times New Roman" w:hAnsi="Times New Roman" w:eastAsia="宋体" w:cs="Times New Roman"/>
          <w:b/>
          <w:bCs/>
          <w:i/>
          <w:iCs/>
          <w:szCs w:val="21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expression in different types of ovarian cancer and normal ovarian tissues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1"/>
        </w:rPr>
        <w:t>(Oncomine)</w:t>
      </w:r>
    </w:p>
    <w:tbl>
      <w:tblPr>
        <w:tblStyle w:val="3"/>
        <w:tblW w:w="1035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1"/>
        <w:gridCol w:w="2976"/>
        <w:gridCol w:w="2552"/>
        <w:gridCol w:w="1276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Gene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Dataset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Tumor (cases)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Normal (cases)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Fold change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t-test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/>
                <w:bCs w:val="0"/>
                <w:sz w:val="18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/>
                <w:color w:val="000000"/>
                <w:kern w:val="2"/>
                <w:sz w:val="18"/>
                <w:szCs w:val="16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6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UBE2B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-2.405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-14.212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2.98E-9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Yoshihara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Adenocarcinoma (43)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 Peritoneum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12.955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14.201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5.73E-13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Lu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Adenocarcinoma (20)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Surface Epithelium (5)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2.358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8.107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1.39E-7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Lu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 Ovarian Endometrioid Adenocarcinoma (9)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Surface Epithelium (5)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2.298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5.260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1.43E-4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Lu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Clear Cell Adenocarcinoma (7)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Surface Epithelium (5)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2.156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4.314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TCGA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Cystadenocarcinoma (586)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Ovary (8)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10.184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16.188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2.24E-7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Adib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 Ovarian Serous Adenocarcinoma (6)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Ovary (4)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3.828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4.280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Welsh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Surface Papillary Carcinoma (28)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Ovary (4)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463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4.020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463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13.503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8.50E-8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4.182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15.168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2.50E-10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 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-2.410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-14.317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6.69E-11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TCGA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 Ovarian Serous Cystadenocarcinoma (586)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 Ovary (8)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-2.884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-12.936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2.93E-7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Welsh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Surface Papillary Carcinoma (28)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Ovary (4)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-3.672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-4.312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8.10E-5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 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-3.355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-12.246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8.72E-8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UBE2M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2.479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9.829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1.63E-7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12.184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6.86E-10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Bonome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Carcinoma (185)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3.855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14.375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5.22E-11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TCGA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Cystadenocarcinoma (586)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Ovary (8)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3.267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8.944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1.53E-5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Lu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 Ovarian Endometrioid Adenocarcinoma (9)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2.814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8.153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2.19E-6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Lu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Adenocarcinoma (20)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Ovarian Surface Epithelium (5)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2.751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lang w:val="en-US" w:eastAsia="zh-CN" w:bidi="ar"/>
              </w:rPr>
              <w:t>7.789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/>
                <w:sz w:val="13"/>
                <w:szCs w:val="13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3.64E-8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Yoshihara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Adenocarcinoma (43)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 Peritoneum (10)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8.877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10.048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4.30E-8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UBE2V2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TCGA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3"/>
                <w:szCs w:val="13"/>
                <w:lang w:val="en-US" w:eastAsia="zh-CN" w:bidi="ar"/>
              </w:rPr>
              <w:t>Ovarian Serous Cystadenocarcinoma (586)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 Ovary (8)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2.031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14.981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13"/>
                <w:szCs w:val="13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13"/>
                <w:szCs w:val="13"/>
                <w:shd w:val="clear" w:fill="FFFFFF"/>
                <w:lang w:val="en-US" w:eastAsia="zh-CN" w:bidi="ar"/>
              </w:rPr>
              <w:t>7.04E-8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B7B9E"/>
    <w:rsid w:val="0039733C"/>
    <w:rsid w:val="1DF548DE"/>
    <w:rsid w:val="30BF18A3"/>
    <w:rsid w:val="40C61D80"/>
    <w:rsid w:val="461B7B9E"/>
    <w:rsid w:val="56311F3C"/>
    <w:rsid w:val="6091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2020-09-04T12:15:00Z</dcterms:created>
  <dc:creator>胡。八八</dc:creator>
  <cp:lastModifiedBy>胡。八八</cp:lastModifiedBy>
  <dcterms:modified xsi:type="dcterms:W3CDTF">2020-09-06T12:05:17Z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