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3A0C" w14:textId="77777777" w:rsidR="00A33F6D" w:rsidRPr="0075246C" w:rsidRDefault="00A33F6D" w:rsidP="00A33F6D">
      <w:pPr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 w:rsidRPr="0075246C">
        <w:rPr>
          <w:rFonts w:ascii="Times New Roman" w:hAnsi="Times New Roman"/>
          <w:b/>
          <w:bCs/>
          <w:sz w:val="20"/>
          <w:szCs w:val="20"/>
        </w:rPr>
        <w:t>Supplementary methods</w:t>
      </w:r>
    </w:p>
    <w:p w14:paraId="54119894" w14:textId="77777777" w:rsidR="00A33F6D" w:rsidRPr="0075246C" w:rsidRDefault="00A33F6D" w:rsidP="00A33F6D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421744C6" w14:textId="77777777" w:rsidR="00A33F6D" w:rsidRPr="0075246C" w:rsidRDefault="00A33F6D" w:rsidP="00A33F6D">
      <w:pPr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 w:rsidRPr="0075246C">
        <w:rPr>
          <w:rFonts w:ascii="Times New Roman" w:hAnsi="Times New Roman"/>
          <w:b/>
          <w:bCs/>
          <w:sz w:val="20"/>
          <w:szCs w:val="20"/>
        </w:rPr>
        <w:t>Total RNA extraction and RNA-sequencing library preparation</w:t>
      </w:r>
    </w:p>
    <w:p w14:paraId="11B6460F" w14:textId="77777777" w:rsidR="00A33F6D" w:rsidRPr="0075246C" w:rsidRDefault="00A33F6D" w:rsidP="00A33F6D">
      <w:pPr>
        <w:spacing w:line="360" w:lineRule="auto"/>
        <w:rPr>
          <w:rFonts w:ascii="Times New Roman" w:hAnsi="Times New Roman"/>
          <w:sz w:val="20"/>
          <w:szCs w:val="20"/>
        </w:rPr>
      </w:pPr>
      <w:r w:rsidRPr="0075246C">
        <w:rPr>
          <w:rFonts w:ascii="Times New Roman" w:hAnsi="Times New Roman"/>
          <w:sz w:val="20"/>
          <w:szCs w:val="20"/>
        </w:rPr>
        <w:t xml:space="preserve">Whole blood was drawn into 10-mL </w:t>
      </w:r>
      <w:r>
        <w:rPr>
          <w:rFonts w:ascii="Times New Roman" w:hAnsi="Times New Roman"/>
          <w:sz w:val="20"/>
          <w:szCs w:val="20"/>
        </w:rPr>
        <w:t>e</w:t>
      </w:r>
      <w:r w:rsidRPr="002154B4">
        <w:rPr>
          <w:rFonts w:ascii="Times New Roman" w:hAnsi="Times New Roman"/>
          <w:sz w:val="20"/>
          <w:szCs w:val="20"/>
        </w:rPr>
        <w:t>thylenediaminetetraacetic acid</w:t>
      </w:r>
      <w:r w:rsidRPr="0075246C">
        <w:rPr>
          <w:rFonts w:ascii="Times New Roman" w:hAnsi="Times New Roman"/>
          <w:sz w:val="20"/>
          <w:szCs w:val="20"/>
        </w:rPr>
        <w:t xml:space="preserve">-coated vacutainer tubes. All blood samples were processed within 48 h. Platelets were isolated from whole blood </w:t>
      </w:r>
      <w:r>
        <w:rPr>
          <w:rFonts w:ascii="Times New Roman" w:hAnsi="Times New Roman"/>
          <w:sz w:val="20"/>
          <w:szCs w:val="20"/>
        </w:rPr>
        <w:t>following</w:t>
      </w:r>
      <w:r w:rsidRPr="0075246C">
        <w:rPr>
          <w:rFonts w:ascii="Times New Roman" w:hAnsi="Times New Roman"/>
          <w:sz w:val="20"/>
          <w:szCs w:val="20"/>
        </w:rPr>
        <w:t xml:space="preserve"> the two-step differential centrifugation protocol using a standard tabletop centrifuge. The blood tube was inverted </w:t>
      </w:r>
      <w:r>
        <w:rPr>
          <w:rFonts w:ascii="Times New Roman" w:hAnsi="Times New Roman"/>
          <w:sz w:val="20"/>
          <w:szCs w:val="20"/>
        </w:rPr>
        <w:t>4–6</w:t>
      </w:r>
      <w:r w:rsidRPr="0075246C">
        <w:rPr>
          <w:rFonts w:ascii="Times New Roman" w:hAnsi="Times New Roman"/>
          <w:sz w:val="20"/>
          <w:szCs w:val="20"/>
        </w:rPr>
        <w:t xml:space="preserve"> times before centrifugation. The tubes were </w:t>
      </w:r>
      <w:r>
        <w:rPr>
          <w:rFonts w:ascii="Times New Roman" w:hAnsi="Times New Roman"/>
          <w:sz w:val="20"/>
          <w:szCs w:val="20"/>
        </w:rPr>
        <w:t xml:space="preserve">then </w:t>
      </w:r>
      <w:r w:rsidRPr="0075246C">
        <w:rPr>
          <w:rFonts w:ascii="Times New Roman" w:hAnsi="Times New Roman"/>
          <w:sz w:val="20"/>
          <w:szCs w:val="20"/>
        </w:rPr>
        <w:t>centrifuged at 120</w:t>
      </w:r>
      <w:r>
        <w:rPr>
          <w:rFonts w:ascii="Times New Roman" w:hAnsi="Times New Roman"/>
          <w:sz w:val="20"/>
          <w:szCs w:val="20"/>
        </w:rPr>
        <w:t xml:space="preserve"> </w:t>
      </w:r>
      <w:r w:rsidRPr="0075246C">
        <w:rPr>
          <w:rFonts w:ascii="Times New Roman" w:hAnsi="Times New Roman"/>
          <w:sz w:val="20"/>
          <w:szCs w:val="20"/>
        </w:rPr>
        <w:t>g for 20</w:t>
      </w:r>
      <w:r>
        <w:rPr>
          <w:rFonts w:ascii="Times New Roman" w:hAnsi="Times New Roman"/>
          <w:sz w:val="20"/>
          <w:szCs w:val="20"/>
        </w:rPr>
        <w:t xml:space="preserve"> </w:t>
      </w:r>
      <w:r w:rsidRPr="0075246C">
        <w:rPr>
          <w:rFonts w:ascii="Times New Roman" w:hAnsi="Times New Roman"/>
          <w:sz w:val="20"/>
          <w:szCs w:val="20"/>
        </w:rPr>
        <w:t>min at RT. The obtained PRP was placed into a separate 15-mL tube. The PRP was centrifuged at 360</w:t>
      </w:r>
      <w:r>
        <w:rPr>
          <w:rFonts w:ascii="Times New Roman" w:hAnsi="Times New Roman"/>
          <w:sz w:val="20"/>
          <w:szCs w:val="20"/>
        </w:rPr>
        <w:t xml:space="preserve"> </w:t>
      </w:r>
      <w:r w:rsidRPr="0075246C">
        <w:rPr>
          <w:rFonts w:ascii="Times New Roman" w:hAnsi="Times New Roman"/>
          <w:sz w:val="20"/>
          <w:szCs w:val="20"/>
        </w:rPr>
        <w:t>g for 20</w:t>
      </w:r>
      <w:r>
        <w:rPr>
          <w:rFonts w:ascii="Times New Roman" w:hAnsi="Times New Roman"/>
          <w:sz w:val="20"/>
          <w:szCs w:val="20"/>
        </w:rPr>
        <w:t xml:space="preserve"> </w:t>
      </w:r>
      <w:r w:rsidRPr="0075246C">
        <w:rPr>
          <w:rFonts w:ascii="Times New Roman" w:hAnsi="Times New Roman"/>
          <w:sz w:val="20"/>
          <w:szCs w:val="20"/>
        </w:rPr>
        <w:t xml:space="preserve">min at RT. The supernatant was removed by pipetting without disturbing the platelet pellet and discarded, followed by resuspending the platelet pellet in 750μL of </w:t>
      </w:r>
      <w:proofErr w:type="spellStart"/>
      <w:r w:rsidRPr="0075246C">
        <w:rPr>
          <w:rFonts w:ascii="Times New Roman" w:hAnsi="Times New Roman"/>
          <w:sz w:val="20"/>
          <w:szCs w:val="20"/>
        </w:rPr>
        <w:t>trizol</w:t>
      </w:r>
      <w:proofErr w:type="spellEnd"/>
      <w:r w:rsidRPr="0075246C">
        <w:rPr>
          <w:rFonts w:ascii="Times New Roman" w:hAnsi="Times New Roman"/>
          <w:sz w:val="20"/>
          <w:szCs w:val="20"/>
        </w:rPr>
        <w:t xml:space="preserve">. The platelet pellet was then transferred to a 1.5-mL Eppendorf tube and stored at </w:t>
      </w:r>
      <w:r>
        <w:rPr>
          <w:rFonts w:ascii="Times New Roman" w:hAnsi="Times New Roman"/>
          <w:sz w:val="20"/>
          <w:szCs w:val="20"/>
        </w:rPr>
        <w:t>−</w:t>
      </w:r>
      <w:r w:rsidRPr="0075246C">
        <w:rPr>
          <w:rFonts w:ascii="Times New Roman" w:hAnsi="Times New Roman"/>
          <w:sz w:val="20"/>
          <w:szCs w:val="20"/>
        </w:rPr>
        <w:t>80</w:t>
      </w:r>
      <w:r>
        <w:rPr>
          <w:rFonts w:ascii="Times New Roman" w:hAnsi="Times New Roman"/>
          <w:sz w:val="20"/>
          <w:szCs w:val="20"/>
        </w:rPr>
        <w:t xml:space="preserve"> </w:t>
      </w:r>
      <w:r w:rsidRPr="0075246C">
        <w:rPr>
          <w:rFonts w:ascii="Times New Roman" w:hAnsi="Times New Roman"/>
          <w:sz w:val="20"/>
          <w:szCs w:val="20"/>
        </w:rPr>
        <w:t xml:space="preserve">℃. Total RNA was extracted using the RNeasy Mini kit (Qiagen, SAS, France) </w:t>
      </w:r>
      <w:r>
        <w:rPr>
          <w:rFonts w:ascii="Times New Roman" w:hAnsi="Times New Roman"/>
          <w:sz w:val="20"/>
          <w:szCs w:val="20"/>
        </w:rPr>
        <w:t>following</w:t>
      </w:r>
      <w:r w:rsidRPr="0075246C">
        <w:rPr>
          <w:rFonts w:ascii="Times New Roman" w:hAnsi="Times New Roman"/>
          <w:sz w:val="20"/>
          <w:szCs w:val="20"/>
        </w:rPr>
        <w:t xml:space="preserve"> the manufacturer</w:t>
      </w:r>
      <w:r>
        <w:rPr>
          <w:rFonts w:ascii="Times New Roman" w:hAnsi="Times New Roman"/>
          <w:sz w:val="20"/>
          <w:szCs w:val="20"/>
        </w:rPr>
        <w:t>’</w:t>
      </w:r>
      <w:r w:rsidRPr="0075246C">
        <w:rPr>
          <w:rFonts w:ascii="Times New Roman" w:hAnsi="Times New Roman"/>
          <w:sz w:val="20"/>
          <w:szCs w:val="20"/>
        </w:rPr>
        <w:t>s indications. RNA concentration and integrity were evaluated using Nanodrop (</w:t>
      </w:r>
      <w:proofErr w:type="spellStart"/>
      <w:r w:rsidRPr="0075246C">
        <w:rPr>
          <w:rFonts w:ascii="Times New Roman" w:hAnsi="Times New Roman"/>
          <w:sz w:val="20"/>
          <w:szCs w:val="20"/>
        </w:rPr>
        <w:t>ThermoFisher</w:t>
      </w:r>
      <w:proofErr w:type="spellEnd"/>
      <w:r w:rsidRPr="0075246C">
        <w:rPr>
          <w:rFonts w:ascii="Times New Roman" w:hAnsi="Times New Roman"/>
          <w:sz w:val="20"/>
          <w:szCs w:val="20"/>
        </w:rPr>
        <w:t xml:space="preserve"> Scientific; </w:t>
      </w:r>
      <w:proofErr w:type="spellStart"/>
      <w:r w:rsidRPr="0075246C">
        <w:rPr>
          <w:rFonts w:ascii="Times New Roman" w:hAnsi="Times New Roman"/>
          <w:sz w:val="20"/>
          <w:szCs w:val="20"/>
        </w:rPr>
        <w:t>Illkirch</w:t>
      </w:r>
      <w:proofErr w:type="spellEnd"/>
      <w:r w:rsidRPr="0075246C">
        <w:rPr>
          <w:rFonts w:ascii="Times New Roman" w:hAnsi="Times New Roman"/>
          <w:sz w:val="20"/>
          <w:szCs w:val="20"/>
        </w:rPr>
        <w:t>, France) and Agilent 2100 bioanalyzer (Agilent Technologies, Santa Clara, CA, USA), respectively. All RNA samples were stored at −80 ℃</w:t>
      </w:r>
      <w:r>
        <w:rPr>
          <w:rFonts w:ascii="Times New Roman" w:hAnsi="Times New Roman"/>
          <w:sz w:val="20"/>
          <w:szCs w:val="20"/>
        </w:rPr>
        <w:t xml:space="preserve"> </w:t>
      </w:r>
      <w:r w:rsidRPr="0075246C">
        <w:rPr>
          <w:rFonts w:ascii="Times New Roman" w:hAnsi="Times New Roman"/>
          <w:sz w:val="20"/>
          <w:szCs w:val="20"/>
        </w:rPr>
        <w:t>until library preparation.</w:t>
      </w:r>
    </w:p>
    <w:p w14:paraId="18AA7708" w14:textId="77777777" w:rsidR="00A33F6D" w:rsidRPr="0075246C" w:rsidRDefault="00A33F6D" w:rsidP="00A33F6D">
      <w:pPr>
        <w:spacing w:line="360" w:lineRule="auto"/>
        <w:ind w:firstLineChars="200" w:firstLine="400"/>
        <w:rPr>
          <w:rFonts w:ascii="Times New Roman" w:hAnsi="Times New Roman"/>
          <w:sz w:val="20"/>
          <w:szCs w:val="20"/>
        </w:rPr>
      </w:pPr>
      <w:r w:rsidRPr="0075246C">
        <w:rPr>
          <w:rFonts w:ascii="Times New Roman" w:hAnsi="Times New Roman"/>
          <w:sz w:val="20"/>
          <w:szCs w:val="20"/>
        </w:rPr>
        <w:t>RNA-Seq library construction used cDNA</w:t>
      </w:r>
      <w:r w:rsidRPr="00C61D7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amplification</w:t>
      </w:r>
      <w:r w:rsidRPr="0075246C">
        <w:rPr>
          <w:rFonts w:ascii="Times New Roman" w:hAnsi="Times New Roman"/>
          <w:sz w:val="20"/>
          <w:szCs w:val="20"/>
        </w:rPr>
        <w:t xml:space="preserve"> via SMART-</w:t>
      </w:r>
      <w:proofErr w:type="spellStart"/>
      <w:r w:rsidRPr="0075246C">
        <w:rPr>
          <w:rFonts w:ascii="Times New Roman" w:hAnsi="Times New Roman"/>
          <w:sz w:val="20"/>
          <w:szCs w:val="20"/>
        </w:rPr>
        <w:t>SeqII</w:t>
      </w:r>
      <w:proofErr w:type="spellEnd"/>
      <w:r w:rsidRPr="0075246C">
        <w:rPr>
          <w:rFonts w:ascii="Times New Roman" w:hAnsi="Times New Roman"/>
          <w:sz w:val="20"/>
          <w:szCs w:val="20"/>
        </w:rPr>
        <w:t xml:space="preserve"> combined with </w:t>
      </w:r>
      <w:r>
        <w:rPr>
          <w:rFonts w:ascii="Times New Roman" w:hAnsi="Times New Roman"/>
          <w:sz w:val="20"/>
          <w:szCs w:val="20"/>
        </w:rPr>
        <w:t xml:space="preserve">a </w:t>
      </w:r>
      <w:r w:rsidRPr="0075246C">
        <w:rPr>
          <w:rFonts w:ascii="Times New Roman" w:hAnsi="Times New Roman"/>
          <w:sz w:val="20"/>
          <w:szCs w:val="20"/>
        </w:rPr>
        <w:t xml:space="preserve">transposase-based library construction technique. </w:t>
      </w:r>
      <w:r>
        <w:rPr>
          <w:rFonts w:ascii="Times New Roman" w:hAnsi="Times New Roman"/>
          <w:sz w:val="20"/>
          <w:szCs w:val="20"/>
        </w:rPr>
        <w:t xml:space="preserve">Less than </w:t>
      </w:r>
      <w:r w:rsidRPr="0075246C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5246C">
        <w:rPr>
          <w:rFonts w:ascii="Times New Roman" w:hAnsi="Times New Roman"/>
          <w:sz w:val="20"/>
          <w:szCs w:val="20"/>
        </w:rPr>
        <w:t>μl</w:t>
      </w:r>
      <w:proofErr w:type="spellEnd"/>
      <w:r w:rsidRPr="0075246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of </w:t>
      </w:r>
      <w:r w:rsidRPr="0075246C">
        <w:rPr>
          <w:rFonts w:ascii="Times New Roman" w:hAnsi="Times New Roman"/>
          <w:sz w:val="20"/>
          <w:szCs w:val="20"/>
        </w:rPr>
        <w:t>RNA sample</w:t>
      </w:r>
      <w:r w:rsidRPr="00BB1F2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was taken</w:t>
      </w:r>
      <w:r w:rsidRPr="0075246C">
        <w:rPr>
          <w:rFonts w:ascii="Times New Roman" w:hAnsi="Times New Roman"/>
          <w:sz w:val="20"/>
          <w:szCs w:val="20"/>
        </w:rPr>
        <w:t xml:space="preserve">. Oligo-dT primer </w:t>
      </w:r>
      <w:r>
        <w:rPr>
          <w:rFonts w:ascii="Times New Roman" w:hAnsi="Times New Roman"/>
          <w:sz w:val="20"/>
          <w:szCs w:val="20"/>
        </w:rPr>
        <w:t>was added</w:t>
      </w:r>
      <w:r w:rsidRPr="0075246C">
        <w:rPr>
          <w:rFonts w:ascii="Times New Roman" w:hAnsi="Times New Roman"/>
          <w:sz w:val="20"/>
          <w:szCs w:val="20"/>
        </w:rPr>
        <w:t xml:space="preserve"> to a sample and then the sample </w:t>
      </w:r>
      <w:r>
        <w:rPr>
          <w:rFonts w:ascii="Times New Roman" w:hAnsi="Times New Roman"/>
          <w:sz w:val="20"/>
          <w:szCs w:val="20"/>
        </w:rPr>
        <w:t>was placed</w:t>
      </w:r>
      <w:r w:rsidRPr="0075246C">
        <w:rPr>
          <w:rFonts w:ascii="Times New Roman" w:hAnsi="Times New Roman"/>
          <w:sz w:val="20"/>
          <w:szCs w:val="20"/>
        </w:rPr>
        <w:t xml:space="preserve"> on </w:t>
      </w:r>
      <w:r>
        <w:rPr>
          <w:rFonts w:ascii="Times New Roman" w:hAnsi="Times New Roman"/>
          <w:sz w:val="20"/>
          <w:szCs w:val="20"/>
        </w:rPr>
        <w:t xml:space="preserve">a </w:t>
      </w:r>
      <w:r w:rsidRPr="0075246C">
        <w:rPr>
          <w:rFonts w:ascii="Times New Roman" w:hAnsi="Times New Roman"/>
          <w:sz w:val="20"/>
          <w:szCs w:val="20"/>
        </w:rPr>
        <w:t>PCR instrument for RNA denaturation. The reaction system was configured for reverse transcription. First-strand cDNA was synthesized with SMART-</w:t>
      </w:r>
      <w:proofErr w:type="spellStart"/>
      <w:r w:rsidRPr="0075246C">
        <w:rPr>
          <w:rFonts w:ascii="Times New Roman" w:hAnsi="Times New Roman"/>
          <w:sz w:val="20"/>
          <w:szCs w:val="20"/>
        </w:rPr>
        <w:t>SeqII</w:t>
      </w:r>
      <w:proofErr w:type="spellEnd"/>
      <w:r w:rsidRPr="0075246C">
        <w:rPr>
          <w:rFonts w:ascii="Times New Roman" w:hAnsi="Times New Roman"/>
          <w:sz w:val="20"/>
          <w:szCs w:val="20"/>
        </w:rPr>
        <w:t>. The reaction system was configured for PCR amplification to process cDNA</w:t>
      </w:r>
      <w:r w:rsidRPr="00BB1F2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preamplification</w:t>
      </w:r>
      <w:r w:rsidRPr="0075246C">
        <w:rPr>
          <w:rFonts w:ascii="Times New Roman" w:hAnsi="Times New Roman"/>
          <w:sz w:val="20"/>
          <w:szCs w:val="20"/>
        </w:rPr>
        <w:t>.</w:t>
      </w:r>
    </w:p>
    <w:p w14:paraId="5EA52F9E" w14:textId="77777777" w:rsidR="00A33F6D" w:rsidRPr="0075246C" w:rsidRDefault="00A33F6D" w:rsidP="00A33F6D">
      <w:pPr>
        <w:spacing w:line="360" w:lineRule="auto"/>
        <w:ind w:firstLineChars="200" w:firstLine="400"/>
        <w:rPr>
          <w:rFonts w:ascii="Times New Roman" w:hAnsi="Times New Roman"/>
          <w:sz w:val="20"/>
          <w:szCs w:val="20"/>
          <w:vertAlign w:val="superscript"/>
        </w:rPr>
      </w:pPr>
      <w:r w:rsidRPr="0075246C">
        <w:rPr>
          <w:rFonts w:ascii="Times New Roman" w:hAnsi="Times New Roman"/>
          <w:sz w:val="20"/>
          <w:szCs w:val="20"/>
        </w:rPr>
        <w:t xml:space="preserve">The Agilent 2100 bioanalyzer instrument (Agilent High Sensitivity DNA Reagents) was used to determine the quality of the cDNAs. Qualified amplified cDNAs used </w:t>
      </w:r>
      <w:r>
        <w:rPr>
          <w:rFonts w:ascii="Times New Roman" w:hAnsi="Times New Roman"/>
          <w:sz w:val="20"/>
          <w:szCs w:val="20"/>
        </w:rPr>
        <w:t xml:space="preserve">a </w:t>
      </w:r>
      <w:r w:rsidRPr="0075246C">
        <w:rPr>
          <w:rFonts w:ascii="Times New Roman" w:hAnsi="Times New Roman"/>
          <w:sz w:val="20"/>
          <w:szCs w:val="20"/>
        </w:rPr>
        <w:t xml:space="preserve">transposon-based method for further library construction. Single-stranded PCR products were </w:t>
      </w:r>
      <w:r>
        <w:rPr>
          <w:rFonts w:ascii="Times New Roman" w:hAnsi="Times New Roman"/>
          <w:sz w:val="20"/>
          <w:szCs w:val="20"/>
        </w:rPr>
        <w:t>generated</w:t>
      </w:r>
      <w:r w:rsidRPr="0075246C">
        <w:rPr>
          <w:rFonts w:ascii="Times New Roman" w:hAnsi="Times New Roman"/>
          <w:sz w:val="20"/>
          <w:szCs w:val="20"/>
        </w:rPr>
        <w:t xml:space="preserve"> via denaturation. The reaction system and program for circularization were subsequently configured and set up. Single-stranded cyclized products were produced, while uncyclized linear DNA molecules were digested. Single-stranded circle DNA molecules were replicated via rolling cycle amplification, and a DNA nanoball (DNB) contain</w:t>
      </w:r>
      <w:r>
        <w:rPr>
          <w:rFonts w:ascii="Times New Roman" w:hAnsi="Times New Roman"/>
          <w:sz w:val="20"/>
          <w:szCs w:val="20"/>
        </w:rPr>
        <w:t>ing</w:t>
      </w:r>
      <w:r w:rsidRPr="0075246C">
        <w:rPr>
          <w:rFonts w:ascii="Times New Roman" w:hAnsi="Times New Roman"/>
          <w:sz w:val="20"/>
          <w:szCs w:val="20"/>
        </w:rPr>
        <w:t xml:space="preserve"> multiple DNA copies was generated. Sufficient quality DNBs were then loaded into patterned nanoarrays using </w:t>
      </w:r>
      <w:r>
        <w:rPr>
          <w:rFonts w:ascii="Times New Roman" w:hAnsi="Times New Roman"/>
          <w:sz w:val="20"/>
          <w:szCs w:val="20"/>
        </w:rPr>
        <w:t xml:space="preserve">a </w:t>
      </w:r>
      <w:r w:rsidRPr="0075246C">
        <w:rPr>
          <w:rFonts w:ascii="Times New Roman" w:hAnsi="Times New Roman"/>
          <w:sz w:val="20"/>
          <w:szCs w:val="20"/>
        </w:rPr>
        <w:t>high-intensity DNA nanochip technique and sequenced through combinatorial probe-anchor synthesis (</w:t>
      </w:r>
      <w:proofErr w:type="spellStart"/>
      <w:r w:rsidRPr="0075246C">
        <w:rPr>
          <w:rFonts w:ascii="Times New Roman" w:hAnsi="Times New Roman"/>
          <w:sz w:val="20"/>
          <w:szCs w:val="20"/>
        </w:rPr>
        <w:t>cPAS</w:t>
      </w:r>
      <w:proofErr w:type="spellEnd"/>
      <w:r w:rsidRPr="0075246C">
        <w:rPr>
          <w:rFonts w:ascii="Times New Roman" w:hAnsi="Times New Roman"/>
          <w:sz w:val="20"/>
          <w:szCs w:val="20"/>
        </w:rPr>
        <w:t xml:space="preserve">). The library was sequenced PE100 on </w:t>
      </w:r>
      <w:r>
        <w:rPr>
          <w:rFonts w:ascii="Times New Roman" w:hAnsi="Times New Roman"/>
          <w:sz w:val="20"/>
          <w:szCs w:val="20"/>
        </w:rPr>
        <w:t xml:space="preserve">the </w:t>
      </w:r>
      <w:r w:rsidRPr="0075246C">
        <w:rPr>
          <w:rFonts w:ascii="Times New Roman" w:hAnsi="Times New Roman"/>
          <w:sz w:val="20"/>
          <w:szCs w:val="20"/>
        </w:rPr>
        <w:t xml:space="preserve">BGISEQ platform (BGI-Shenzhen, China). The sequencing runs were designed to produce 4 </w:t>
      </w:r>
      <w:proofErr w:type="spellStart"/>
      <w:r w:rsidRPr="0075246C">
        <w:rPr>
          <w:rFonts w:ascii="Times New Roman" w:hAnsi="Times New Roman"/>
          <w:sz w:val="20"/>
          <w:szCs w:val="20"/>
        </w:rPr>
        <w:t>gigabases</w:t>
      </w:r>
      <w:proofErr w:type="spellEnd"/>
      <w:r w:rsidRPr="0075246C">
        <w:rPr>
          <w:rFonts w:ascii="Times New Roman" w:hAnsi="Times New Roman"/>
          <w:sz w:val="20"/>
          <w:szCs w:val="20"/>
        </w:rPr>
        <w:t xml:space="preserve"> (Gb) per sample. </w:t>
      </w:r>
      <w:r>
        <w:rPr>
          <w:rFonts w:ascii="Times New Roman" w:hAnsi="Times New Roman"/>
          <w:sz w:val="20"/>
          <w:szCs w:val="20"/>
        </w:rPr>
        <w:t xml:space="preserve">The </w:t>
      </w:r>
      <w:r w:rsidRPr="0075246C">
        <w:rPr>
          <w:rFonts w:ascii="Times New Roman" w:hAnsi="Times New Roman"/>
          <w:sz w:val="20"/>
          <w:szCs w:val="20"/>
        </w:rPr>
        <w:t>raw reads were filtered</w:t>
      </w:r>
      <w:r w:rsidRPr="00BB1F2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after sequencing</w:t>
      </w:r>
      <w:r w:rsidRPr="0075246C">
        <w:rPr>
          <w:rFonts w:ascii="Times New Roman" w:hAnsi="Times New Roman"/>
          <w:sz w:val="20"/>
          <w:szCs w:val="20"/>
        </w:rPr>
        <w:t>. Data filtering included removing adaptor sequences, contamination, and low-quality reads from raw reads.</w:t>
      </w:r>
    </w:p>
    <w:p w14:paraId="08F4E921" w14:textId="11E13F78" w:rsidR="00F076C4" w:rsidRPr="00A33F6D" w:rsidRDefault="00F076C4" w:rsidP="00A33F6D"/>
    <w:sectPr w:rsidR="00F076C4" w:rsidRPr="00A33F6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5A2B" w14:textId="77777777" w:rsidR="00EF48F5" w:rsidRDefault="00EF48F5" w:rsidP="009C64DD">
      <w:r>
        <w:separator/>
      </w:r>
    </w:p>
  </w:endnote>
  <w:endnote w:type="continuationSeparator" w:id="0">
    <w:p w14:paraId="19334B9D" w14:textId="77777777" w:rsidR="00EF48F5" w:rsidRDefault="00EF48F5" w:rsidP="009C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D022" w14:textId="77777777" w:rsidR="00EF48F5" w:rsidRDefault="00EF48F5" w:rsidP="009C64DD">
      <w:r>
        <w:separator/>
      </w:r>
    </w:p>
  </w:footnote>
  <w:footnote w:type="continuationSeparator" w:id="0">
    <w:p w14:paraId="4F1F0630" w14:textId="77777777" w:rsidR="00EF48F5" w:rsidRDefault="00EF48F5" w:rsidP="009C6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cwMDNhYTk1ZDA2YjQ4YzZmMWYyMDNhMDU2YTY2ZjgifQ=="/>
  </w:docVars>
  <w:rsids>
    <w:rsidRoot w:val="00194791"/>
    <w:rsid w:val="00033D8B"/>
    <w:rsid w:val="00056E0D"/>
    <w:rsid w:val="00061F51"/>
    <w:rsid w:val="000F4DBA"/>
    <w:rsid w:val="00194791"/>
    <w:rsid w:val="002C6CD2"/>
    <w:rsid w:val="003D0DB6"/>
    <w:rsid w:val="006275C9"/>
    <w:rsid w:val="0067441B"/>
    <w:rsid w:val="007F7F8D"/>
    <w:rsid w:val="00806E20"/>
    <w:rsid w:val="008B7D2E"/>
    <w:rsid w:val="00942DE8"/>
    <w:rsid w:val="009A2392"/>
    <w:rsid w:val="009C64DD"/>
    <w:rsid w:val="00A33F6D"/>
    <w:rsid w:val="00AC05AB"/>
    <w:rsid w:val="00B624A2"/>
    <w:rsid w:val="00C5035A"/>
    <w:rsid w:val="00EF48F5"/>
    <w:rsid w:val="00F076C4"/>
    <w:rsid w:val="071C24BF"/>
    <w:rsid w:val="5303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44C72"/>
  <w15:docId w15:val="{8F285064-FB94-457D-9D4C-FF8FA686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61F51"/>
    <w:rPr>
      <w:i/>
      <w:iCs/>
    </w:rPr>
  </w:style>
  <w:style w:type="paragraph" w:styleId="a4">
    <w:name w:val="header"/>
    <w:basedOn w:val="a"/>
    <w:link w:val="a5"/>
    <w:rsid w:val="009C64D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C64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C6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C64DD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ne-p">
    <w:name w:val="ne-p"/>
    <w:basedOn w:val="a"/>
    <w:rsid w:val="00F076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ne-text">
    <w:name w:val="ne-text"/>
    <w:basedOn w:val="a0"/>
    <w:rsid w:val="00F07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xiewenlong</dc:creator>
  <cp:lastModifiedBy>wenlong xie</cp:lastModifiedBy>
  <cp:revision>13</cp:revision>
  <dcterms:created xsi:type="dcterms:W3CDTF">2023-11-12T12:24:00Z</dcterms:created>
  <dcterms:modified xsi:type="dcterms:W3CDTF">2023-12-30T13:12:00Z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61E5F5A0C0154E96B4390CAD6C87A159_12</vt:lpwstr>
  </property>
</Properties>
</file>