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546B83" w14:textId="77777777" w:rsidR="00B30217" w:rsidRDefault="00000000">
      <w:bookmarkStart w:id="0" w:name="_Hlk159775257"/>
      <w:bookmarkEnd w:id="0"/>
      <w:r>
        <w:rPr>
          <w:noProof/>
        </w:rPr>
        <w:drawing>
          <wp:inline distT="0" distB="0" distL="0" distR="0" wp14:anchorId="13052204" wp14:editId="46F6AD39">
            <wp:extent cx="5266690" cy="4213860"/>
            <wp:effectExtent l="0" t="0" r="0" b="0"/>
            <wp:docPr id="116570557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5705579" name="图片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4213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AD7734" w14:textId="77777777" w:rsidR="00B30217" w:rsidRDefault="00000000">
      <w:r>
        <w:rPr>
          <w:b/>
          <w:bCs/>
        </w:rPr>
        <w:t>Fig S1</w:t>
      </w:r>
      <w:r>
        <w:t xml:space="preserve"> Volcano plot indicating all differentially expressed genes between two clusters.</w:t>
      </w:r>
    </w:p>
    <w:p w14:paraId="17C2CDF9" w14:textId="484F7138" w:rsidR="00B30217" w:rsidRDefault="00996356">
      <w:r>
        <w:rPr>
          <w:noProof/>
          <w14:ligatures w14:val="none"/>
        </w:rPr>
        <w:lastRenderedPageBreak/>
        <w:drawing>
          <wp:inline distT="0" distB="0" distL="0" distR="0" wp14:anchorId="2AB73E39" wp14:editId="12FC22FD">
            <wp:extent cx="5274310" cy="5165725"/>
            <wp:effectExtent l="0" t="0" r="2540" b="0"/>
            <wp:docPr id="69224700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2247002" name="图片 69224700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6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649942" w14:textId="108274D1" w:rsidR="00B30217" w:rsidRDefault="00000000">
      <w:pPr>
        <w:rPr>
          <w:b/>
          <w:bCs/>
        </w:rPr>
      </w:pPr>
      <w:r>
        <w:rPr>
          <w:b/>
          <w:bCs/>
        </w:rPr>
        <w:t>Fig S2</w:t>
      </w:r>
      <w:r>
        <w:t xml:space="preserve"> (A)</w:t>
      </w:r>
      <w:bookmarkStart w:id="1" w:name="_Hlk159775504"/>
      <w:r>
        <w:rPr>
          <w:rFonts w:hint="eastAsia"/>
        </w:rPr>
        <w:t xml:space="preserve"> </w:t>
      </w:r>
      <w:r>
        <w:t>The distribution of the risk score model and survival status</w:t>
      </w:r>
      <w:r>
        <w:rPr>
          <w:rFonts w:hint="eastAsia"/>
        </w:rPr>
        <w:t xml:space="preserve"> of</w:t>
      </w:r>
      <w:r>
        <w:t xml:space="preserve"> patient. (B) Kaplan–Meier curves for </w:t>
      </w:r>
      <w:bookmarkEnd w:id="1"/>
      <w:r>
        <w:t>overall survival in the high- and low-risk group</w:t>
      </w:r>
      <w:r>
        <w:rPr>
          <w:rFonts w:hint="eastAsia"/>
        </w:rPr>
        <w:t>s</w:t>
      </w:r>
      <w:r>
        <w:t xml:space="preserve"> (C) </w:t>
      </w:r>
      <w:r>
        <w:rPr>
          <w:rFonts w:hint="eastAsia"/>
        </w:rPr>
        <w:t>The principal component analysis (</w:t>
      </w:r>
      <w:r>
        <w:t>PCA</w:t>
      </w:r>
      <w:r>
        <w:rPr>
          <w:rFonts w:hint="eastAsia"/>
        </w:rPr>
        <w:t>)</w:t>
      </w:r>
      <w:r>
        <w:t xml:space="preserve"> for two groups (D) The receptor operating characteristic (ROC) curve of the risk score in CGGA database. AUC, area under the curve.</w:t>
      </w:r>
      <w:r>
        <w:rPr>
          <w:rFonts w:hint="eastAsia"/>
        </w:rPr>
        <w:t xml:space="preserve"> </w:t>
      </w:r>
    </w:p>
    <w:p w14:paraId="59583D9C" w14:textId="77777777" w:rsidR="00B30217" w:rsidRDefault="00000000">
      <w:pPr>
        <w:rPr>
          <w:b/>
          <w:bCs/>
        </w:rPr>
      </w:pPr>
      <w:r>
        <w:rPr>
          <w:rFonts w:hint="eastAsia"/>
          <w:b/>
          <w:bCs/>
          <w:noProof/>
        </w:rPr>
        <w:lastRenderedPageBreak/>
        <w:drawing>
          <wp:inline distT="0" distB="0" distL="0" distR="0" wp14:anchorId="3E9CBF48" wp14:editId="1E631261">
            <wp:extent cx="5274310" cy="4939665"/>
            <wp:effectExtent l="0" t="0" r="0" b="0"/>
            <wp:docPr id="206776394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7763947" name="图片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39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407233" w14:textId="1CC875F6" w:rsidR="00B30217" w:rsidRDefault="00000000">
      <w:pPr>
        <w:rPr>
          <w:b/>
          <w:bCs/>
        </w:rPr>
      </w:pPr>
      <w:r>
        <w:rPr>
          <w:b/>
          <w:bCs/>
        </w:rPr>
        <w:t xml:space="preserve">Fig S3 </w:t>
      </w:r>
      <w:r>
        <w:t>Association between M</w:t>
      </w:r>
      <w:r>
        <w:rPr>
          <w:rFonts w:hint="eastAsia"/>
        </w:rPr>
        <w:t>T</w:t>
      </w:r>
      <w:r>
        <w:t>-RGs risk score and clinical characteristics of GBM by age</w:t>
      </w:r>
      <w:r>
        <w:rPr>
          <w:rFonts w:hint="eastAsia"/>
        </w:rPr>
        <w:t xml:space="preserve"> </w:t>
      </w:r>
      <w:r>
        <w:t>(A), gender</w:t>
      </w:r>
      <w:r>
        <w:rPr>
          <w:rFonts w:hint="eastAsia"/>
        </w:rPr>
        <w:t xml:space="preserve"> </w:t>
      </w:r>
      <w:r>
        <w:t>(B) and MGMT status</w:t>
      </w:r>
      <w:r>
        <w:rPr>
          <w:rFonts w:hint="eastAsia"/>
        </w:rPr>
        <w:t xml:space="preserve"> </w:t>
      </w:r>
      <w:r>
        <w:t>(C). (D) Association between M</w:t>
      </w:r>
      <w:r>
        <w:rPr>
          <w:rFonts w:hint="eastAsia"/>
        </w:rPr>
        <w:t>T</w:t>
      </w:r>
      <w:r>
        <w:t>-RGs risk score and GBM subtype.</w:t>
      </w:r>
    </w:p>
    <w:p w14:paraId="2869D0EA" w14:textId="77777777" w:rsidR="00B30217" w:rsidRDefault="00000000">
      <w:pPr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59C4C6A3" wp14:editId="6D054C47">
            <wp:extent cx="5269865" cy="4959985"/>
            <wp:effectExtent l="0" t="0" r="0" b="0"/>
            <wp:docPr id="186818788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8187888" name="图片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4959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80784C" w14:textId="4934DBD7" w:rsidR="00B30217" w:rsidRDefault="00000000">
      <w:r>
        <w:rPr>
          <w:b/>
          <w:bCs/>
        </w:rPr>
        <w:t xml:space="preserve">Fig S4 </w:t>
      </w:r>
      <w:r>
        <w:t>G</w:t>
      </w:r>
      <w:r>
        <w:rPr>
          <w:rFonts w:ascii="Times New Roman" w:eastAsia="等线" w:hAnsi="Times New Roman" w:cs="Times New Roman" w:hint="eastAsia"/>
          <w:bCs/>
          <w:sz w:val="24"/>
          <w:u w:color="FA5050"/>
        </w:rPr>
        <w:t>ene set variation analysis</w:t>
      </w:r>
      <w:r>
        <w:t xml:space="preserve"> between two subtypes in KEGG</w:t>
      </w:r>
      <w:r>
        <w:rPr>
          <w:b/>
          <w:bCs/>
        </w:rPr>
        <w:t>.</w:t>
      </w:r>
    </w:p>
    <w:p w14:paraId="2193ECE7" w14:textId="38AE9D26" w:rsidR="00B30217" w:rsidRDefault="003C066B">
      <w:pPr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70E58780" wp14:editId="7C21F27F">
            <wp:extent cx="4431665" cy="8863330"/>
            <wp:effectExtent l="0" t="0" r="0" b="0"/>
            <wp:docPr id="30769886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1665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213ACC" w14:textId="50558BB6" w:rsidR="003C066B" w:rsidRDefault="003C066B">
      <w:pPr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2F3CAFF4" wp14:editId="4D9C3173">
            <wp:extent cx="5274310" cy="2344420"/>
            <wp:effectExtent l="0" t="0" r="0" b="0"/>
            <wp:docPr id="179012135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4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F425F8" w14:textId="0B6E2D31" w:rsidR="00B30217" w:rsidRDefault="00B30217">
      <w:pPr>
        <w:rPr>
          <w:b/>
          <w:bCs/>
        </w:rPr>
      </w:pPr>
    </w:p>
    <w:p w14:paraId="2B6182F2" w14:textId="77777777" w:rsidR="00B30217" w:rsidRDefault="00000000">
      <w:pPr>
        <w:rPr>
          <w:b/>
          <w:bCs/>
        </w:rPr>
      </w:pPr>
      <w:r>
        <w:rPr>
          <w:b/>
          <w:bCs/>
        </w:rPr>
        <w:t xml:space="preserve">Fig S5. </w:t>
      </w:r>
      <w:r>
        <w:t>Drug sensitivity analysis</w:t>
      </w:r>
      <w:r>
        <w:rPr>
          <w:rFonts w:hint="eastAsia"/>
        </w:rPr>
        <w:t>.</w:t>
      </w:r>
      <w:r>
        <w:t xml:space="preserve"> P-values were shown as *p&lt;0.05, **p&lt;0.01, ***P&lt;0.001, ****p&lt;0.0001.</w:t>
      </w:r>
    </w:p>
    <w:p w14:paraId="56E94E50" w14:textId="77777777" w:rsidR="00B30217" w:rsidRDefault="00000000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55C3C9DA" wp14:editId="532396B2">
            <wp:extent cx="5266690" cy="5266690"/>
            <wp:effectExtent l="0" t="0" r="0" b="0"/>
            <wp:docPr id="31220122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201220" name="图片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5266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6E2914" w14:textId="77777777" w:rsidR="00B30217" w:rsidRDefault="00000000">
      <w:pPr>
        <w:rPr>
          <w:b/>
          <w:bCs/>
        </w:rPr>
      </w:pPr>
      <w:bookmarkStart w:id="2" w:name="_Hlk159777804"/>
      <w:r>
        <w:rPr>
          <w:b/>
          <w:bCs/>
        </w:rPr>
        <w:t xml:space="preserve">Fig S6. </w:t>
      </w:r>
      <w:r>
        <w:t xml:space="preserve">Heatmap depicting the results of </w:t>
      </w:r>
      <w:r>
        <w:rPr>
          <w:rFonts w:hint="eastAsia"/>
        </w:rPr>
        <w:t>gene set enrichment analysis (</w:t>
      </w:r>
      <w:r>
        <w:t>GSEA</w:t>
      </w:r>
      <w:r>
        <w:rPr>
          <w:rFonts w:hint="eastAsia"/>
        </w:rPr>
        <w:t>)</w:t>
      </w:r>
      <w:r>
        <w:t xml:space="preserve"> using Hallmark gene sets.</w:t>
      </w:r>
    </w:p>
    <w:bookmarkEnd w:id="2"/>
    <w:p w14:paraId="502AD22F" w14:textId="77777777" w:rsidR="00B30217" w:rsidRDefault="00000000">
      <w:pPr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17591717" wp14:editId="4FD77A76">
            <wp:extent cx="3367405" cy="8083550"/>
            <wp:effectExtent l="0" t="0" r="0" b="0"/>
            <wp:docPr id="48716730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7167308" name="图片 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76233" cy="810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CE40D3" w14:textId="77777777" w:rsidR="00B30217" w:rsidRDefault="00000000">
      <w:pPr>
        <w:rPr>
          <w:b/>
          <w:bCs/>
        </w:rPr>
      </w:pPr>
      <w:r>
        <w:rPr>
          <w:b/>
          <w:bCs/>
        </w:rPr>
        <w:t xml:space="preserve">Fig S7. </w:t>
      </w:r>
      <w:r>
        <w:t xml:space="preserve">Heatmap depicting the results of </w:t>
      </w:r>
      <w:r>
        <w:rPr>
          <w:rFonts w:hint="eastAsia"/>
        </w:rPr>
        <w:t>gene set enrichment analysis (</w:t>
      </w:r>
      <w:r>
        <w:t>GSEA</w:t>
      </w:r>
      <w:r>
        <w:rPr>
          <w:rFonts w:hint="eastAsia"/>
        </w:rPr>
        <w:t>)</w:t>
      </w:r>
      <w:r>
        <w:t xml:space="preserve"> using KEGG gene sets.</w:t>
      </w:r>
    </w:p>
    <w:p w14:paraId="5C35B246" w14:textId="77777777" w:rsidR="00B30217" w:rsidRDefault="00B30217">
      <w:pPr>
        <w:rPr>
          <w:b/>
          <w:bCs/>
        </w:rPr>
      </w:pPr>
    </w:p>
    <w:sectPr w:rsidR="00B302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2C4DD5" w14:textId="77777777" w:rsidR="00C87380" w:rsidRDefault="00C87380" w:rsidP="00996356">
      <w:r>
        <w:separator/>
      </w:r>
    </w:p>
  </w:endnote>
  <w:endnote w:type="continuationSeparator" w:id="0">
    <w:p w14:paraId="2956D589" w14:textId="77777777" w:rsidR="00C87380" w:rsidRDefault="00C87380" w:rsidP="009963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FB3162" w14:textId="77777777" w:rsidR="00C87380" w:rsidRDefault="00C87380" w:rsidP="00996356">
      <w:r>
        <w:separator/>
      </w:r>
    </w:p>
  </w:footnote>
  <w:footnote w:type="continuationSeparator" w:id="0">
    <w:p w14:paraId="6B4AEE2B" w14:textId="77777777" w:rsidR="00C87380" w:rsidRDefault="00C87380" w:rsidP="009963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mI4YTc2M2ZjZDg5OGQ4ZmRiZTJmNGMyNjk3OTI3ZmUifQ=="/>
    <w:docVar w:name="KY_MEDREF_DOCUID" w:val="{03BB0346-A613-4E39-A967-5BBFCB226EDA}"/>
    <w:docVar w:name="KY_MEDREF_VERSION" w:val="3"/>
  </w:docVars>
  <w:rsids>
    <w:rsidRoot w:val="00371CE6"/>
    <w:rsid w:val="000F0BEB"/>
    <w:rsid w:val="0022739F"/>
    <w:rsid w:val="00235227"/>
    <w:rsid w:val="00363E64"/>
    <w:rsid w:val="00371CE6"/>
    <w:rsid w:val="003B0AFA"/>
    <w:rsid w:val="003C066B"/>
    <w:rsid w:val="0040436E"/>
    <w:rsid w:val="00435E5D"/>
    <w:rsid w:val="005E6F76"/>
    <w:rsid w:val="0063174B"/>
    <w:rsid w:val="00671B86"/>
    <w:rsid w:val="00676137"/>
    <w:rsid w:val="007B2C92"/>
    <w:rsid w:val="008863A1"/>
    <w:rsid w:val="008D6957"/>
    <w:rsid w:val="00951934"/>
    <w:rsid w:val="00996356"/>
    <w:rsid w:val="00A646B0"/>
    <w:rsid w:val="00A85633"/>
    <w:rsid w:val="00AF545D"/>
    <w:rsid w:val="00B30217"/>
    <w:rsid w:val="00BF39A7"/>
    <w:rsid w:val="00C87380"/>
    <w:rsid w:val="00F10BD0"/>
    <w:rsid w:val="4ADC0926"/>
    <w:rsid w:val="4C251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085639"/>
  <w15:docId w15:val="{8C05CED9-D457-4A9E-AA4A-ECE3E9C8E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7">
    <w:name w:val="Revision"/>
    <w:hidden/>
    <w:uiPriority w:val="99"/>
    <w:unhideWhenUsed/>
    <w:rsid w:val="003C066B"/>
    <w:rPr>
      <w:kern w:val="2"/>
      <w:sz w:val="21"/>
      <w:szCs w:val="2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7</Pages>
  <Words>148</Words>
  <Characters>850</Characters>
  <Application>Microsoft Office Word</Application>
  <DocSecurity>0</DocSecurity>
  <Lines>7</Lines>
  <Paragraphs>1</Paragraphs>
  <ScaleCrop>false</ScaleCrop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震 马</dc:creator>
  <cp:lastModifiedBy>震 马</cp:lastModifiedBy>
  <cp:revision>13</cp:revision>
  <dcterms:created xsi:type="dcterms:W3CDTF">2024-03-07T12:46:00Z</dcterms:created>
  <dcterms:modified xsi:type="dcterms:W3CDTF">2024-03-07T16:57:00Z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62E9512C726048F680497211C37910B5_12</vt:lpwstr>
  </property>
</Properties>
</file>