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Table 3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 xml:space="preserve">Pain level and hip function in different </w:t>
      </w:r>
      <w:r>
        <w:rPr>
          <w:rFonts w:hint="eastAsia" w:ascii="Times New Roman Regular" w:hAnsi="Times New Roman Regular" w:cs="Times New Roman Regular"/>
          <w:b w:val="0"/>
          <w:sz w:val="24"/>
          <w:szCs w:val="24"/>
          <w:lang w:val="en-US" w:eastAsia="zh-Hans"/>
        </w:rPr>
        <w:t>stage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b w:val="0"/>
          <w:sz w:val="24"/>
          <w:szCs w:val="24"/>
          <w:lang w:val="en-US" w:eastAsia="zh-Hans"/>
        </w:rPr>
        <w:t>and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b w:val="0"/>
          <w:sz w:val="24"/>
          <w:szCs w:val="24"/>
          <w:lang w:val="en-US" w:eastAsia="zh-Hans"/>
        </w:rPr>
        <w:t>c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lassification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6"/>
        <w:gridCol w:w="2488"/>
        <w:gridCol w:w="251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37" w:hRule="atLeast"/>
        </w:trPr>
        <w:tc>
          <w:tcPr>
            <w:tcW w:w="3216" w:type="dxa"/>
            <w:tcBorders>
              <w:bottom w:val="single" w:color="auto" w:sz="4" w:space="0"/>
            </w:tcBorders>
            <w:vAlign w:val="top"/>
          </w:tcPr>
          <w:p>
            <w:pPr>
              <w:spacing w:line="276" w:lineRule="auto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New Stage/Classification</w:t>
            </w:r>
          </w:p>
        </w:tc>
        <w:tc>
          <w:tcPr>
            <w:tcW w:w="2488" w:type="dxa"/>
            <w:tcBorders>
              <w:bottom w:val="single" w:color="auto" w:sz="4" w:space="0"/>
            </w:tcBorders>
            <w:vAlign w:val="top"/>
          </w:tcPr>
          <w:p>
            <w:pPr>
              <w:spacing w:line="276" w:lineRule="auto"/>
              <w:ind w:firstLine="480" w:firstLineChars="200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NRS pain score</w:t>
            </w:r>
          </w:p>
        </w:tc>
        <w:tc>
          <w:tcPr>
            <w:tcW w:w="2518" w:type="dxa"/>
            <w:tcBorders>
              <w:bottom w:val="single" w:color="auto" w:sz="4" w:space="0"/>
            </w:tcBorders>
            <w:vAlign w:val="top"/>
          </w:tcPr>
          <w:p>
            <w:pPr>
              <w:spacing w:line="276" w:lineRule="auto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Harris 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MRI stage based on the degree of fibrosis</w:t>
            </w:r>
          </w:p>
        </w:tc>
        <w:tc>
          <w:tcPr>
            <w:tcW w:w="248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</w:p>
        </w:tc>
        <w:tc>
          <w:tcPr>
            <w:tcW w:w="251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Ⅰ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2.54±1.90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82.50±10.59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Ⅱ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4.82±2.01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72.65±7.58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Ⅲ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6.30±1.11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64.94±7.33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 (F</w:t>
            </w:r>
            <w:r>
              <w:rPr>
                <w:rFonts w:ascii="Times New Roman" w:hAnsi="Times New Roman" w:cs="Times New Roman"/>
                <w:sz w:val="22"/>
              </w:rPr>
              <w:t>=58.36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 (F=56.58)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MRI classification based on the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Hans"/>
              </w:rPr>
              <w:t>level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 of inflammatory response</w:t>
            </w:r>
          </w:p>
        </w:tc>
        <w:tc>
          <w:tcPr>
            <w:tcW w:w="2488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</w:p>
        </w:tc>
        <w:tc>
          <w:tcPr>
            <w:tcW w:w="2518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2.22±1.72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83.33±10.0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S2a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4.38±1.93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74.23±7.57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S2b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5.67±1.55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68.0±8.89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S2c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6.37±1.31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65.68±6.12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 (F=47.91)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 (F=34.85)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 w:val="0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Combine staging and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vertAlign w:val="baseline"/>
                <w:lang w:val="en-US" w:eastAsia="zh-Hans"/>
              </w:rPr>
              <w:t>classification</w:t>
            </w:r>
          </w:p>
        </w:tc>
        <w:tc>
          <w:tcPr>
            <w:tcW w:w="2488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</w:p>
        </w:tc>
        <w:tc>
          <w:tcPr>
            <w:tcW w:w="2518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Ⅰ+S1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1.61±1.20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86.67±9.55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Ⅰ+S2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4.20±1.81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75.0±8.17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Ⅱ+S1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3.50±2.14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76.88±7.99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Ⅱ+S2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4.96±1.96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72.20±7.45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Ⅲ+S1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Ⅲ+S2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6.34±1.06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64.83±7.29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216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488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 (F=32.16)</w:t>
            </w:r>
          </w:p>
        </w:tc>
        <w:tc>
          <w:tcPr>
            <w:tcW w:w="2518" w:type="dxa"/>
            <w:vAlign w:val="top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 (F=28.41)</w:t>
            </w:r>
          </w:p>
        </w:tc>
      </w:tr>
    </w:tbl>
    <w:p/>
    <w:p>
      <w:r>
        <w:rPr>
          <w:rFonts w:hint="default" w:ascii="Times New Roman Regular" w:hAnsi="Times New Roman Regular" w:cs="Times New Roman Regular"/>
          <w:color w:val="auto"/>
          <w:sz w:val="21"/>
          <w:szCs w:val="21"/>
        </w:rPr>
        <w:t>Type I: borderline fibrosis; Type II: partial fibrosis in the necrotic area; Type III: global fibrosis in the necrotic area; S1: pathological stable type (no bone marrow edema and inflammatory ); S2: pathological unstable type (existing bone marrow and inflammation). S2a: partial edema of the femoral head and neck; S2b: global edema of the femoral head and neck; S2c: extensive edema of the proximal femur.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78048"/>
    <w:rsid w:val="5FE78048"/>
    <w:rsid w:val="7EDD1A3F"/>
    <w:rsid w:val="ED9F9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2023-01-20T13:13:00Z</dcterms:created>
  <dc:creator>任岩松</dc:creator>
  <cp:lastModifiedBy>马金辉</cp:lastModifiedBy>
  <dcterms:modified xsi:type="dcterms:W3CDTF">2024-03-01T21:31:56Z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4DEDB9441BCF7F110F42C963F510148C</vt:lpwstr>
  </property>
</Properties>
</file>