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FF161C" w14:textId="1C454C91" w:rsidR="009A6651" w:rsidRPr="00932E33" w:rsidRDefault="006014E0">
      <w:pPr>
        <w:rPr>
          <w:rFonts w:ascii="Times New Roman" w:hAnsi="Times New Roman" w:cs="Times New Roman"/>
          <w:b/>
          <w:bCs/>
        </w:rPr>
      </w:pPr>
      <w:r w:rsidRPr="00617678">
        <w:rPr>
          <w:rFonts w:ascii="Times New Roman" w:hAnsi="Times New Roman" w:cs="Times New Roman"/>
          <w:b/>
          <w:bCs/>
        </w:rPr>
        <w:t xml:space="preserve">Supplementary </w:t>
      </w:r>
      <w:r w:rsidR="0083740E">
        <w:rPr>
          <w:rFonts w:ascii="Times New Roman" w:hAnsi="Times New Roman" w:cs="Times New Roman"/>
          <w:b/>
          <w:bCs/>
        </w:rPr>
        <w:t>5</w:t>
      </w:r>
      <w:r w:rsidRPr="00617678">
        <w:rPr>
          <w:rFonts w:ascii="Times New Roman" w:hAnsi="Times New Roman" w:cs="Times New Roman"/>
          <w:b/>
          <w:bCs/>
        </w:rPr>
        <w:t xml:space="preserve"> Illumina </w:t>
      </w:r>
      <w:r w:rsidR="0034756B">
        <w:rPr>
          <w:rFonts w:ascii="Times New Roman" w:hAnsi="Times New Roman" w:cs="Times New Roman"/>
          <w:b/>
          <w:bCs/>
        </w:rPr>
        <w:t>primers</w:t>
      </w:r>
    </w:p>
    <w:p w14:paraId="0B33F649" w14:textId="77777777" w:rsidR="009A6651" w:rsidRPr="00B71B77" w:rsidRDefault="009A6651">
      <w:pPr>
        <w:rPr>
          <w:rFonts w:ascii="Times New Roman" w:hAnsi="Times New Roman" w:cs="Times New Roman"/>
        </w:rPr>
      </w:pPr>
    </w:p>
    <w:p w14:paraId="70291777" w14:textId="28281E66" w:rsidR="009E5F1B" w:rsidRPr="00B71B77" w:rsidRDefault="003E21B2">
      <w:pPr>
        <w:rPr>
          <w:rFonts w:ascii="Times New Roman" w:hAnsi="Times New Roman" w:cs="Times New Roman"/>
        </w:rPr>
      </w:pPr>
      <w:r w:rsidRPr="0032448F">
        <w:rPr>
          <w:rFonts w:ascii="Times New Roman" w:hAnsi="Times New Roman" w:cs="Times New Roman"/>
          <w:b/>
          <w:bCs/>
        </w:rPr>
        <w:t>Supplementary</w:t>
      </w:r>
      <w:r w:rsidR="00720E8A" w:rsidRPr="0032448F">
        <w:rPr>
          <w:rFonts w:ascii="Times New Roman" w:hAnsi="Times New Roman" w:cs="Times New Roman"/>
          <w:b/>
          <w:bCs/>
        </w:rPr>
        <w:t xml:space="preserve"> </w:t>
      </w:r>
      <w:r w:rsidR="0083740E">
        <w:rPr>
          <w:rFonts w:ascii="Times New Roman" w:hAnsi="Times New Roman" w:cs="Times New Roman"/>
          <w:b/>
          <w:bCs/>
        </w:rPr>
        <w:t>5</w:t>
      </w:r>
      <w:r w:rsidR="009E5F1B" w:rsidRPr="0032448F">
        <w:rPr>
          <w:rFonts w:ascii="Times New Roman" w:hAnsi="Times New Roman" w:cs="Times New Roman"/>
          <w:b/>
          <w:bCs/>
        </w:rPr>
        <w:t>.</w:t>
      </w:r>
      <w:r w:rsidR="009E5F1B" w:rsidRPr="00B71B77">
        <w:rPr>
          <w:rFonts w:ascii="Times New Roman" w:hAnsi="Times New Roman" w:cs="Times New Roman"/>
        </w:rPr>
        <w:t xml:space="preserve"> Illumina </w:t>
      </w:r>
      <w:r w:rsidR="00BA5A0C" w:rsidRPr="00B71B77">
        <w:rPr>
          <w:rFonts w:ascii="Times New Roman" w:hAnsi="Times New Roman" w:cs="Times New Roman"/>
        </w:rPr>
        <w:t>sequencing adapter</w:t>
      </w:r>
      <w:r w:rsidR="00CD42A4" w:rsidRPr="00B71B77">
        <w:rPr>
          <w:rFonts w:ascii="Times New Roman" w:hAnsi="Times New Roman" w:cs="Times New Roman"/>
        </w:rPr>
        <w:t xml:space="preserve"> overhang seqeunces</w:t>
      </w:r>
      <w:r w:rsidR="00BA5A0C" w:rsidRPr="00B71B77">
        <w:rPr>
          <w:rFonts w:ascii="Times New Roman" w:hAnsi="Times New Roman" w:cs="Times New Roman"/>
        </w:rPr>
        <w:t xml:space="preserve"> and </w:t>
      </w:r>
      <w:r w:rsidR="00BA5A0C" w:rsidRPr="00B71B77">
        <w:rPr>
          <w:rFonts w:ascii="Times New Roman" w:hAnsi="Times New Roman" w:cs="Times New Roman"/>
          <w:i/>
          <w:iCs/>
        </w:rPr>
        <w:t>M. ovipneumoniae</w:t>
      </w:r>
      <w:r w:rsidR="00BA5A0C" w:rsidRPr="00B71B77">
        <w:rPr>
          <w:rFonts w:ascii="Times New Roman" w:hAnsi="Times New Roman" w:cs="Times New Roman"/>
        </w:rPr>
        <w:t xml:space="preserve"> MLST internal primers. </w:t>
      </w:r>
    </w:p>
    <w:p w14:paraId="2C7E263D" w14:textId="77777777" w:rsidR="00D5355E" w:rsidRPr="00B71B77" w:rsidRDefault="00D5355E">
      <w:pPr>
        <w:rPr>
          <w:rFonts w:ascii="Times New Roman" w:hAnsi="Times New Roman" w:cs="Times New Roman"/>
        </w:rPr>
      </w:pPr>
    </w:p>
    <w:tbl>
      <w:tblPr>
        <w:tblStyle w:val="TableGrid"/>
        <w:tblW w:w="496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8"/>
        <w:gridCol w:w="3612"/>
        <w:gridCol w:w="8314"/>
      </w:tblGrid>
      <w:tr w:rsidR="00D7224E" w:rsidRPr="00B71B77" w14:paraId="244A5806" w14:textId="77777777" w:rsidTr="00932E33">
        <w:trPr>
          <w:divId w:val="2086219003"/>
          <w:trHeight w:val="315"/>
        </w:trPr>
        <w:tc>
          <w:tcPr>
            <w:tcW w:w="36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DAE239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Name</w:t>
            </w:r>
          </w:p>
        </w:tc>
        <w:tc>
          <w:tcPr>
            <w:tcW w:w="140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917BD1E" w14:textId="53075663" w:rsidR="00D7224E" w:rsidRPr="00B71B77" w:rsidRDefault="00791E5C" w:rsidP="004303E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Locus</w:t>
            </w:r>
            <w:r w:rsidR="00D7224E" w:rsidRPr="00B71B7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-specific primer</w:t>
            </w:r>
          </w:p>
        </w:tc>
        <w:tc>
          <w:tcPr>
            <w:tcW w:w="322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BF19B8" w14:textId="1596627C" w:rsidR="00D7224E" w:rsidRPr="00B71B77" w:rsidRDefault="003B171F" w:rsidP="004303E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Overhang adapter with locus specific primer</w:t>
            </w:r>
          </w:p>
        </w:tc>
      </w:tr>
      <w:tr w:rsidR="00D7224E" w:rsidRPr="00B71B77" w14:paraId="036B4F0B" w14:textId="77777777" w:rsidTr="003500F2">
        <w:trPr>
          <w:divId w:val="2086219003"/>
          <w:trHeight w:val="315"/>
        </w:trPr>
        <w:tc>
          <w:tcPr>
            <w:tcW w:w="368" w:type="pct"/>
            <w:tcBorders>
              <w:top w:val="single" w:sz="4" w:space="0" w:color="auto"/>
            </w:tcBorders>
            <w:noWrap/>
            <w:hideMark/>
          </w:tcPr>
          <w:p w14:paraId="531FB027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LM-F</w:t>
            </w:r>
          </w:p>
        </w:tc>
        <w:tc>
          <w:tcPr>
            <w:tcW w:w="1403" w:type="pct"/>
            <w:tcBorders>
              <w:top w:val="single" w:sz="4" w:space="0" w:color="auto"/>
            </w:tcBorders>
            <w:noWrap/>
            <w:hideMark/>
          </w:tcPr>
          <w:p w14:paraId="2E714B48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TGAACGGAATATGTTAGCTT </w:t>
            </w:r>
          </w:p>
        </w:tc>
        <w:tc>
          <w:tcPr>
            <w:tcW w:w="3229" w:type="pct"/>
            <w:tcBorders>
              <w:top w:val="single" w:sz="4" w:space="0" w:color="auto"/>
            </w:tcBorders>
            <w:noWrap/>
            <w:hideMark/>
          </w:tcPr>
          <w:p w14:paraId="4B61D669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TCGTCGGCAGCGTCAGATGTGTATAAGAGACAGTGAACGGAATATGTTAGCTT </w:t>
            </w:r>
          </w:p>
        </w:tc>
      </w:tr>
      <w:tr w:rsidR="00D7224E" w:rsidRPr="00B71B77" w14:paraId="4050858D" w14:textId="77777777" w:rsidTr="003500F2">
        <w:trPr>
          <w:divId w:val="2086219003"/>
          <w:trHeight w:val="315"/>
        </w:trPr>
        <w:tc>
          <w:tcPr>
            <w:tcW w:w="368" w:type="pct"/>
            <w:noWrap/>
            <w:hideMark/>
          </w:tcPr>
          <w:p w14:paraId="46C404C1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LM-R</w:t>
            </w:r>
          </w:p>
        </w:tc>
        <w:tc>
          <w:tcPr>
            <w:tcW w:w="1403" w:type="pct"/>
            <w:noWrap/>
            <w:hideMark/>
          </w:tcPr>
          <w:p w14:paraId="6FEA1223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GACTTCATCCTGCACTCTGT </w:t>
            </w:r>
          </w:p>
        </w:tc>
        <w:tc>
          <w:tcPr>
            <w:tcW w:w="3229" w:type="pct"/>
            <w:noWrap/>
            <w:hideMark/>
          </w:tcPr>
          <w:p w14:paraId="01C6BD15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GTCTCGTGGGCTCGGAGATGTGTATAAGAGACAGGACTTCATCCTGCACTCTGT </w:t>
            </w:r>
          </w:p>
        </w:tc>
      </w:tr>
      <w:tr w:rsidR="00D7224E" w:rsidRPr="00B71B77" w14:paraId="47AE6FF2" w14:textId="77777777" w:rsidTr="003500F2">
        <w:trPr>
          <w:divId w:val="2086219003"/>
          <w:trHeight w:val="315"/>
        </w:trPr>
        <w:tc>
          <w:tcPr>
            <w:tcW w:w="368" w:type="pct"/>
            <w:noWrap/>
            <w:hideMark/>
          </w:tcPr>
          <w:p w14:paraId="6C205188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IGS-F</w:t>
            </w:r>
          </w:p>
        </w:tc>
        <w:tc>
          <w:tcPr>
            <w:tcW w:w="1403" w:type="pct"/>
            <w:noWrap/>
            <w:hideMark/>
          </w:tcPr>
          <w:p w14:paraId="18CEBFC1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GGAACACCTCCTTTCTACGG</w:t>
            </w:r>
          </w:p>
        </w:tc>
        <w:tc>
          <w:tcPr>
            <w:tcW w:w="3229" w:type="pct"/>
            <w:noWrap/>
            <w:hideMark/>
          </w:tcPr>
          <w:p w14:paraId="4E9F1326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TCGTCGGCAGCGTCAGATGTGTATAAGAGACAGGGAACACCTCCTTTCTACGG</w:t>
            </w:r>
          </w:p>
        </w:tc>
      </w:tr>
      <w:tr w:rsidR="00D7224E" w:rsidRPr="00B71B77" w14:paraId="78D1DB20" w14:textId="77777777" w:rsidTr="003500F2">
        <w:trPr>
          <w:divId w:val="2086219003"/>
          <w:trHeight w:val="315"/>
        </w:trPr>
        <w:tc>
          <w:tcPr>
            <w:tcW w:w="368" w:type="pct"/>
            <w:noWrap/>
            <w:hideMark/>
          </w:tcPr>
          <w:p w14:paraId="0A097A46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IGS-R</w:t>
            </w:r>
          </w:p>
        </w:tc>
        <w:tc>
          <w:tcPr>
            <w:tcW w:w="1403" w:type="pct"/>
            <w:noWrap/>
            <w:hideMark/>
          </w:tcPr>
          <w:p w14:paraId="496A1986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CCAAGGCATCCACCAAATAC </w:t>
            </w:r>
          </w:p>
        </w:tc>
        <w:tc>
          <w:tcPr>
            <w:tcW w:w="3229" w:type="pct"/>
            <w:noWrap/>
            <w:hideMark/>
          </w:tcPr>
          <w:p w14:paraId="06620120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GTCTCGTGGGCTCGGAGATGTGTATAAGAGACAGCCAAGGCATCCACCAAATAC </w:t>
            </w:r>
          </w:p>
        </w:tc>
      </w:tr>
      <w:tr w:rsidR="00D7224E" w:rsidRPr="00B71B77" w14:paraId="5F0EBB7E" w14:textId="77777777" w:rsidTr="003500F2">
        <w:trPr>
          <w:divId w:val="2086219003"/>
          <w:trHeight w:val="315"/>
        </w:trPr>
        <w:tc>
          <w:tcPr>
            <w:tcW w:w="368" w:type="pct"/>
            <w:noWrap/>
            <w:hideMark/>
          </w:tcPr>
          <w:p w14:paraId="25D044CD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rpoB</w:t>
            </w:r>
            <w:proofErr w:type="spellEnd"/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-F</w:t>
            </w:r>
          </w:p>
        </w:tc>
        <w:tc>
          <w:tcPr>
            <w:tcW w:w="1403" w:type="pct"/>
            <w:noWrap/>
            <w:hideMark/>
          </w:tcPr>
          <w:p w14:paraId="1CCBA558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TCGGCTTCAGCAATTCCTTTCTT </w:t>
            </w:r>
          </w:p>
        </w:tc>
        <w:tc>
          <w:tcPr>
            <w:tcW w:w="3229" w:type="pct"/>
            <w:noWrap/>
            <w:hideMark/>
          </w:tcPr>
          <w:p w14:paraId="4B92F005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TCGTCGGCAGCGTCAGATGTGTATAAGAGACAGTCGGCTTCAGCAATTCCTTTCTT </w:t>
            </w:r>
          </w:p>
        </w:tc>
      </w:tr>
      <w:tr w:rsidR="00D7224E" w:rsidRPr="00B71B77" w14:paraId="7ED4A037" w14:textId="77777777" w:rsidTr="003500F2">
        <w:trPr>
          <w:divId w:val="2086219003"/>
          <w:trHeight w:val="315"/>
        </w:trPr>
        <w:tc>
          <w:tcPr>
            <w:tcW w:w="368" w:type="pct"/>
            <w:noWrap/>
            <w:hideMark/>
          </w:tcPr>
          <w:p w14:paraId="533BBC25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rpoB</w:t>
            </w:r>
            <w:proofErr w:type="spellEnd"/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-R</w:t>
            </w:r>
          </w:p>
        </w:tc>
        <w:tc>
          <w:tcPr>
            <w:tcW w:w="1403" w:type="pct"/>
            <w:noWrap/>
            <w:hideMark/>
          </w:tcPr>
          <w:p w14:paraId="6523358E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TCGGCTGTTGGGTTGTCTTCTC </w:t>
            </w:r>
          </w:p>
        </w:tc>
        <w:tc>
          <w:tcPr>
            <w:tcW w:w="3229" w:type="pct"/>
            <w:noWrap/>
            <w:hideMark/>
          </w:tcPr>
          <w:p w14:paraId="12CA881E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GTCTCGTGGGCTCGGAGATGTGTATAAGAGACAGTCGGCTGTTGGGTTGTCTTCTC </w:t>
            </w:r>
          </w:p>
        </w:tc>
      </w:tr>
      <w:tr w:rsidR="00D7224E" w:rsidRPr="00B71B77" w14:paraId="45F5C295" w14:textId="77777777" w:rsidTr="003500F2">
        <w:trPr>
          <w:divId w:val="2086219003"/>
          <w:trHeight w:val="315"/>
        </w:trPr>
        <w:tc>
          <w:tcPr>
            <w:tcW w:w="368" w:type="pct"/>
            <w:noWrap/>
            <w:hideMark/>
          </w:tcPr>
          <w:p w14:paraId="3E135C76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gyrB</w:t>
            </w:r>
            <w:proofErr w:type="spellEnd"/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-F</w:t>
            </w:r>
          </w:p>
        </w:tc>
        <w:tc>
          <w:tcPr>
            <w:tcW w:w="1403" w:type="pct"/>
            <w:noWrap/>
            <w:hideMark/>
          </w:tcPr>
          <w:p w14:paraId="274FAF4B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GGGTCAAACAAAAGCAAAACTAAA </w:t>
            </w:r>
          </w:p>
        </w:tc>
        <w:tc>
          <w:tcPr>
            <w:tcW w:w="3229" w:type="pct"/>
            <w:noWrap/>
            <w:hideMark/>
          </w:tcPr>
          <w:p w14:paraId="370495DB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TCGTCGGCAGCGTCAGATGTGTATAAGAGACAGGGGTCAAACAAAAGCAAAACTAAA </w:t>
            </w:r>
          </w:p>
        </w:tc>
      </w:tr>
      <w:tr w:rsidR="00D7224E" w:rsidRPr="00B71B77" w14:paraId="6D2CC1DC" w14:textId="77777777" w:rsidTr="003500F2">
        <w:trPr>
          <w:divId w:val="2086219003"/>
          <w:trHeight w:val="315"/>
        </w:trPr>
        <w:tc>
          <w:tcPr>
            <w:tcW w:w="368" w:type="pct"/>
            <w:tcBorders>
              <w:bottom w:val="single" w:sz="4" w:space="0" w:color="auto"/>
            </w:tcBorders>
            <w:noWrap/>
            <w:hideMark/>
          </w:tcPr>
          <w:p w14:paraId="0036A7AC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gyrB</w:t>
            </w:r>
            <w:proofErr w:type="spellEnd"/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-F</w:t>
            </w:r>
          </w:p>
        </w:tc>
        <w:tc>
          <w:tcPr>
            <w:tcW w:w="1403" w:type="pct"/>
            <w:tcBorders>
              <w:bottom w:val="single" w:sz="4" w:space="0" w:color="auto"/>
            </w:tcBorders>
            <w:noWrap/>
            <w:hideMark/>
          </w:tcPr>
          <w:p w14:paraId="4BAEDF08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ACGGAATAAAAATGTCAAAAGTAA </w:t>
            </w:r>
          </w:p>
        </w:tc>
        <w:tc>
          <w:tcPr>
            <w:tcW w:w="3229" w:type="pct"/>
            <w:tcBorders>
              <w:bottom w:val="single" w:sz="4" w:space="0" w:color="auto"/>
            </w:tcBorders>
            <w:noWrap/>
            <w:hideMark/>
          </w:tcPr>
          <w:p w14:paraId="0EAF1106" w14:textId="77777777" w:rsidR="00D7224E" w:rsidRPr="00B71B77" w:rsidRDefault="00D7224E" w:rsidP="004303E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B71B7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GTCTCGTGGGCTCGGAGATGTGTATAAGAGACAGACGGAATAAAAATGTCAAAAGTAA </w:t>
            </w:r>
          </w:p>
        </w:tc>
      </w:tr>
    </w:tbl>
    <w:p w14:paraId="3F6FE7DE" w14:textId="1C0C6EB9" w:rsidR="00D10F1E" w:rsidRDefault="00D10F1E" w:rsidP="00D10F1E">
      <w:pPr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71B77">
        <w:rPr>
          <w:rFonts w:ascii="Times New Roman" w:hAnsi="Times New Roman" w:cs="Times New Roman"/>
        </w:rPr>
        <w:t xml:space="preserve">Custom amplicon primers were prepared for use with the 16S Metagenomic Library Preparation illumina for Illumina </w:t>
      </w:r>
      <w:proofErr w:type="spellStart"/>
      <w:r w:rsidRPr="00B71B77">
        <w:rPr>
          <w:rFonts w:ascii="Times New Roman" w:hAnsi="Times New Roman" w:cs="Times New Roman"/>
        </w:rPr>
        <w:t>MiSeq</w:t>
      </w:r>
      <w:proofErr w:type="spellEnd"/>
      <w:r w:rsidRPr="00B71B77">
        <w:rPr>
          <w:rFonts w:ascii="Times New Roman" w:hAnsi="Times New Roman" w:cs="Times New Roman"/>
        </w:rPr>
        <w:t xml:space="preserve"> System library preparation protocol (Illumina Part # 15044223 Rev. A, </w:t>
      </w:r>
      <w:hyperlink r:id="rId4" w:history="1">
        <w:r w:rsidRPr="00B71B77">
          <w:rPr>
            <w:rStyle w:val="Hyperlink"/>
            <w:rFonts w:ascii="Times New Roman" w:hAnsi="Times New Roman" w:cs="Times New Roman"/>
          </w:rPr>
          <w:t>https://support.illumina.com/documents/documentation/chemistry_documentation/16s/16s-metagenomic-library-prep-guide-15044223-b.pdf</w:t>
        </w:r>
      </w:hyperlink>
      <w:r w:rsidRPr="00B71B77">
        <w:rPr>
          <w:rFonts w:ascii="Times New Roman" w:hAnsi="Times New Roman" w:cs="Times New Roman"/>
        </w:rPr>
        <w:t xml:space="preserve">). Locus-specific primer sequences were appended with adapter overhang </w:t>
      </w:r>
      <w:r w:rsidR="00616B51" w:rsidRPr="00B71B77">
        <w:rPr>
          <w:rFonts w:ascii="Times New Roman" w:hAnsi="Times New Roman" w:cs="Times New Roman"/>
        </w:rPr>
        <w:t>sequences</w:t>
      </w:r>
      <w:r w:rsidRPr="00B71B77">
        <w:rPr>
          <w:rFonts w:ascii="Times New Roman" w:hAnsi="Times New Roman" w:cs="Times New Roman"/>
        </w:rPr>
        <w:t xml:space="preserve"> as detailed in the “Amplicon primers” section on page three of the Illumina protocol document. Forward: </w:t>
      </w:r>
      <w:r w:rsidRPr="00B71B7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TCGTCGGCAGCGTCAGATGTGTATAAGAGACAG; Reverse: GTCTCGTGGGCTCGGAGATGTGTATAAGAGACAG</w:t>
      </w:r>
    </w:p>
    <w:p w14:paraId="0C0F44AE" w14:textId="0E1E7027" w:rsidR="00027EC9" w:rsidRDefault="00027EC9" w:rsidP="00027E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LM=16S rDNA gene, </w:t>
      </w:r>
      <w:r w:rsidRPr="00806355">
        <w:rPr>
          <w:rFonts w:ascii="Times New Roman" w:hAnsi="Times New Roman" w:cs="Times New Roman"/>
        </w:rPr>
        <w:t xml:space="preserve">IGS=16-23S intergenic spacer region, </w:t>
      </w:r>
      <w:proofErr w:type="spellStart"/>
      <w:r w:rsidRPr="00806355">
        <w:rPr>
          <w:rFonts w:ascii="Times New Roman" w:hAnsi="Times New Roman" w:cs="Times New Roman"/>
          <w:i/>
          <w:iCs/>
        </w:rPr>
        <w:t>rpoB</w:t>
      </w:r>
      <w:proofErr w:type="spellEnd"/>
      <w:r w:rsidRPr="00806355">
        <w:rPr>
          <w:rFonts w:ascii="Times New Roman" w:hAnsi="Times New Roman" w:cs="Times New Roman"/>
        </w:rPr>
        <w:t>=RNA polymerase beta subunit</w:t>
      </w:r>
      <w:r>
        <w:rPr>
          <w:rFonts w:ascii="Times New Roman" w:hAnsi="Times New Roman" w:cs="Times New Roman"/>
        </w:rPr>
        <w:t xml:space="preserve"> gene</w:t>
      </w:r>
      <w:r w:rsidRPr="00806355">
        <w:rPr>
          <w:rFonts w:ascii="Times New Roman" w:hAnsi="Times New Roman" w:cs="Times New Roman"/>
        </w:rPr>
        <w:t xml:space="preserve">, </w:t>
      </w:r>
      <w:proofErr w:type="spellStart"/>
      <w:r w:rsidRPr="00806355">
        <w:rPr>
          <w:rFonts w:ascii="Times New Roman" w:hAnsi="Times New Roman" w:cs="Times New Roman"/>
          <w:i/>
          <w:iCs/>
        </w:rPr>
        <w:t>gyrB</w:t>
      </w:r>
      <w:proofErr w:type="spellEnd"/>
      <w:r w:rsidRPr="00806355"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</w:rPr>
        <w:t xml:space="preserve">gyrase beta subunit gene. Locus-specific primer sequences developed as part of a previous study: </w:t>
      </w:r>
      <w:r w:rsidRPr="00CB27BD">
        <w:rPr>
          <w:rFonts w:ascii="Times New Roman" w:hAnsi="Times New Roman" w:cs="Times New Roman"/>
          <w:lang w:val="en-US"/>
        </w:rPr>
        <w:t xml:space="preserve">Cassirer, E. F., </w:t>
      </w:r>
      <w:proofErr w:type="spellStart"/>
      <w:r w:rsidRPr="00CB27BD">
        <w:rPr>
          <w:rFonts w:ascii="Times New Roman" w:hAnsi="Times New Roman" w:cs="Times New Roman"/>
          <w:lang w:val="en-US"/>
        </w:rPr>
        <w:t>Manlove</w:t>
      </w:r>
      <w:proofErr w:type="spellEnd"/>
      <w:r w:rsidRPr="00CB27BD">
        <w:rPr>
          <w:rFonts w:ascii="Times New Roman" w:hAnsi="Times New Roman" w:cs="Times New Roman"/>
          <w:lang w:val="en-US"/>
        </w:rPr>
        <w:t xml:space="preserve">, K. R., Plowright, R. K., &amp; Besser, T. E. (2017). Evidence for strain-specific immunity to pneumonia in bighorn sheep. </w:t>
      </w:r>
      <w:r w:rsidRPr="00CB27BD">
        <w:rPr>
          <w:rFonts w:ascii="Times New Roman" w:hAnsi="Times New Roman" w:cs="Times New Roman"/>
          <w:i/>
          <w:iCs/>
          <w:lang w:val="en-US"/>
        </w:rPr>
        <w:t>The Journal of Wildlife Management</w:t>
      </w:r>
      <w:r w:rsidRPr="00CB27BD">
        <w:rPr>
          <w:rFonts w:ascii="Times New Roman" w:hAnsi="Times New Roman" w:cs="Times New Roman"/>
          <w:lang w:val="en-US"/>
        </w:rPr>
        <w:t>,</w:t>
      </w:r>
      <w:r w:rsidRPr="00CB27BD">
        <w:rPr>
          <w:rFonts w:ascii="Times New Roman" w:hAnsi="Times New Roman" w:cs="Times New Roman"/>
          <w:i/>
          <w:iCs/>
          <w:lang w:val="en-US"/>
        </w:rPr>
        <w:t xml:space="preserve"> 81</w:t>
      </w:r>
      <w:r w:rsidRPr="00CB27BD">
        <w:rPr>
          <w:rFonts w:ascii="Times New Roman" w:hAnsi="Times New Roman" w:cs="Times New Roman"/>
          <w:lang w:val="en-US"/>
        </w:rPr>
        <w:t xml:space="preserve">(1), 133-143. </w:t>
      </w:r>
      <w:hyperlink r:id="rId5" w:history="1">
        <w:r w:rsidRPr="00C60D67">
          <w:rPr>
            <w:rStyle w:val="Hyperlink"/>
            <w:rFonts w:ascii="Times New Roman" w:hAnsi="Times New Roman" w:cs="Times New Roman"/>
            <w:lang w:val="en-US"/>
          </w:rPr>
          <w:t>https://doi.org/10.1002/jwmg.21172</w:t>
        </w:r>
      </w:hyperlink>
      <w:r>
        <w:rPr>
          <w:rFonts w:ascii="Times New Roman" w:hAnsi="Times New Roman" w:cs="Times New Roman"/>
        </w:rPr>
        <w:t>.</w:t>
      </w:r>
    </w:p>
    <w:p w14:paraId="7B0BBAEE" w14:textId="77777777" w:rsidR="00027EC9" w:rsidRPr="00B71B77" w:rsidRDefault="00027EC9" w:rsidP="00D10F1E">
      <w:pPr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07A4A715" w14:textId="77777777" w:rsidR="004303ED" w:rsidRPr="00B71B77" w:rsidRDefault="004303ED">
      <w:pPr>
        <w:rPr>
          <w:rFonts w:ascii="Times New Roman" w:hAnsi="Times New Roman" w:cs="Times New Roman"/>
        </w:rPr>
      </w:pPr>
    </w:p>
    <w:sectPr w:rsidR="004303ED" w:rsidRPr="00B71B77" w:rsidSect="00E12D2A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4E0"/>
    <w:rsid w:val="00007549"/>
    <w:rsid w:val="00027EC9"/>
    <w:rsid w:val="0003107C"/>
    <w:rsid w:val="00147C96"/>
    <w:rsid w:val="00171F7C"/>
    <w:rsid w:val="00241364"/>
    <w:rsid w:val="00257C72"/>
    <w:rsid w:val="003225B9"/>
    <w:rsid w:val="0032448F"/>
    <w:rsid w:val="0034756B"/>
    <w:rsid w:val="003500F2"/>
    <w:rsid w:val="00363686"/>
    <w:rsid w:val="00377AA1"/>
    <w:rsid w:val="0038338F"/>
    <w:rsid w:val="003A470C"/>
    <w:rsid w:val="003B171F"/>
    <w:rsid w:val="003E21B2"/>
    <w:rsid w:val="004045C0"/>
    <w:rsid w:val="00425ED2"/>
    <w:rsid w:val="004303ED"/>
    <w:rsid w:val="00553994"/>
    <w:rsid w:val="006014E0"/>
    <w:rsid w:val="00616B51"/>
    <w:rsid w:val="00617678"/>
    <w:rsid w:val="006A0BFD"/>
    <w:rsid w:val="00720E8A"/>
    <w:rsid w:val="00763727"/>
    <w:rsid w:val="00791E5C"/>
    <w:rsid w:val="0083283F"/>
    <w:rsid w:val="0083740E"/>
    <w:rsid w:val="00884524"/>
    <w:rsid w:val="00932E33"/>
    <w:rsid w:val="00994B89"/>
    <w:rsid w:val="009A6651"/>
    <w:rsid w:val="009E5F1B"/>
    <w:rsid w:val="009F445D"/>
    <w:rsid w:val="00AB7791"/>
    <w:rsid w:val="00B534EC"/>
    <w:rsid w:val="00B71B77"/>
    <w:rsid w:val="00BA5A0C"/>
    <w:rsid w:val="00BC425F"/>
    <w:rsid w:val="00C26605"/>
    <w:rsid w:val="00C53F4C"/>
    <w:rsid w:val="00CD42A4"/>
    <w:rsid w:val="00D10F1E"/>
    <w:rsid w:val="00D5355E"/>
    <w:rsid w:val="00D7224E"/>
    <w:rsid w:val="00D904B1"/>
    <w:rsid w:val="00D949CA"/>
    <w:rsid w:val="00DB2469"/>
    <w:rsid w:val="00E12D2A"/>
    <w:rsid w:val="00ED368A"/>
    <w:rsid w:val="00FC31D2"/>
    <w:rsid w:val="00FD0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1FE6A4"/>
  <w15:chartTrackingRefBased/>
  <w15:docId w15:val="{697EEE68-8CF2-D041-8DDA-FE172B043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22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3">
    <w:name w:val="Plain Table 3"/>
    <w:basedOn w:val="TableNormal"/>
    <w:uiPriority w:val="43"/>
    <w:rsid w:val="009E5F1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147C9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7C9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722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616B5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62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i.org/10.1002/jwmg.21172" TargetMode="External"/><Relationship Id="rId4" Type="http://schemas.openxmlformats.org/officeDocument/2006/relationships/hyperlink" Target="https://support.illumina.com/documents/documentation/chemistry_documentation/16s/16s-metagenomic-library-prep-guide-15044223-b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317</Words>
  <Characters>1810</Characters>
  <Application>Microsoft Office Word</Application>
  <DocSecurity>0</DocSecurity>
  <Lines>15</Lines>
  <Paragraphs>4</Paragraphs>
  <ScaleCrop>false</ScaleCrop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Framst</dc:creator>
  <cp:keywords/>
  <dc:description/>
  <cp:lastModifiedBy>Isaac Framst</cp:lastModifiedBy>
  <cp:revision>41</cp:revision>
  <dcterms:created xsi:type="dcterms:W3CDTF">2024-02-13T19:21:00Z</dcterms:created>
  <dcterms:modified xsi:type="dcterms:W3CDTF">2024-03-12T17:39:00Z</dcterms:modified>
</cp:coreProperties>
</file>