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44BC" w14:textId="50ED8115" w:rsidR="00B84550" w:rsidRDefault="00963DFC" w:rsidP="00515CDB">
      <w:pPr>
        <w:jc w:val="center"/>
        <w:rPr>
          <w:color w:val="000000" w:themeColor="text1"/>
          <w:sz w:val="32"/>
          <w:szCs w:val="32"/>
        </w:rPr>
      </w:pPr>
      <w:r>
        <w:rPr>
          <w:color w:val="000000" w:themeColor="text1"/>
          <w:sz w:val="32"/>
          <w:szCs w:val="32"/>
        </w:rPr>
        <w:t>Supplementary</w:t>
      </w:r>
      <w:r w:rsidR="00B84550" w:rsidRPr="00B84550">
        <w:rPr>
          <w:color w:val="000000" w:themeColor="text1"/>
          <w:sz w:val="32"/>
          <w:szCs w:val="32"/>
        </w:rPr>
        <w:t xml:space="preserve"> Information for</w:t>
      </w:r>
      <w:r w:rsidR="00B84550">
        <w:rPr>
          <w:color w:val="000000" w:themeColor="text1"/>
          <w:sz w:val="32"/>
          <w:szCs w:val="32"/>
        </w:rPr>
        <w:t>:</w:t>
      </w:r>
    </w:p>
    <w:p w14:paraId="7F70E204" w14:textId="77777777" w:rsidR="00B84550" w:rsidRPr="00B84550" w:rsidRDefault="00B84550" w:rsidP="00515CDB">
      <w:pPr>
        <w:jc w:val="center"/>
        <w:rPr>
          <w:color w:val="000000" w:themeColor="text1"/>
          <w:sz w:val="32"/>
          <w:szCs w:val="32"/>
        </w:rPr>
      </w:pPr>
    </w:p>
    <w:p w14:paraId="7B8BF93D" w14:textId="1699DE52" w:rsidR="00576661" w:rsidRPr="00F96AD8" w:rsidRDefault="00DC236E" w:rsidP="00576661">
      <w:pPr>
        <w:spacing w:line="480" w:lineRule="auto"/>
        <w:outlineLvl w:val="0"/>
        <w:rPr>
          <w:b/>
          <w:bCs/>
          <w:color w:val="000000" w:themeColor="text1"/>
          <w:sz w:val="32"/>
          <w:szCs w:val="32"/>
        </w:rPr>
      </w:pPr>
      <w:r>
        <w:rPr>
          <w:b/>
          <w:bCs/>
          <w:color w:val="000000" w:themeColor="text1"/>
          <w:sz w:val="32"/>
          <w:szCs w:val="32"/>
        </w:rPr>
        <w:t>Abiotic n</w:t>
      </w:r>
      <w:r w:rsidR="00576661" w:rsidRPr="00F96AD8">
        <w:rPr>
          <w:b/>
          <w:bCs/>
          <w:color w:val="000000" w:themeColor="text1"/>
          <w:sz w:val="32"/>
          <w:szCs w:val="32"/>
        </w:rPr>
        <w:t>itrous oxide formation driven by sunlight in fresh and marine waters</w:t>
      </w:r>
    </w:p>
    <w:p w14:paraId="43E58D60" w14:textId="77777777" w:rsidR="00576661" w:rsidRPr="00630C78" w:rsidRDefault="00576661" w:rsidP="00576661">
      <w:pPr>
        <w:spacing w:line="480" w:lineRule="auto"/>
        <w:rPr>
          <w:sz w:val="22"/>
          <w:szCs w:val="22"/>
          <w:lang w:val="es-ES"/>
        </w:rPr>
      </w:pPr>
      <w:r w:rsidRPr="00630C78">
        <w:rPr>
          <w:sz w:val="22"/>
          <w:szCs w:val="22"/>
          <w:lang w:val="es-ES"/>
        </w:rPr>
        <w:t>Elizabeth Leon-Palmero</w:t>
      </w:r>
      <w:r w:rsidRPr="00630C78">
        <w:rPr>
          <w:sz w:val="22"/>
          <w:szCs w:val="22"/>
          <w:vertAlign w:val="superscript"/>
          <w:lang w:val="es-ES"/>
        </w:rPr>
        <w:t>12</w:t>
      </w:r>
      <w:r w:rsidRPr="00630C78">
        <w:rPr>
          <w:sz w:val="22"/>
          <w:vertAlign w:val="superscript"/>
          <w:lang w:val="es-ES"/>
        </w:rPr>
        <w:t>*</w:t>
      </w:r>
      <w:r w:rsidRPr="00630C78">
        <w:rPr>
          <w:sz w:val="22"/>
          <w:szCs w:val="22"/>
          <w:lang w:val="es-ES"/>
        </w:rPr>
        <w:t>, Rafael Morales-Baquero</w:t>
      </w:r>
      <w:r w:rsidRPr="00630C78">
        <w:rPr>
          <w:sz w:val="22"/>
          <w:szCs w:val="22"/>
          <w:vertAlign w:val="superscript"/>
          <w:lang w:val="es-ES"/>
        </w:rPr>
        <w:t>1</w:t>
      </w:r>
      <w:r w:rsidRPr="00630C78">
        <w:rPr>
          <w:sz w:val="22"/>
          <w:szCs w:val="22"/>
          <w:lang w:val="es-ES"/>
        </w:rPr>
        <w:t>, Bo Thamdrup</w:t>
      </w:r>
      <w:r w:rsidRPr="00630C78">
        <w:rPr>
          <w:sz w:val="22"/>
          <w:szCs w:val="22"/>
          <w:vertAlign w:val="superscript"/>
          <w:lang w:val="es-ES"/>
        </w:rPr>
        <w:t>2</w:t>
      </w:r>
      <w:r w:rsidRPr="00630C78">
        <w:rPr>
          <w:sz w:val="22"/>
          <w:szCs w:val="22"/>
          <w:lang w:val="es-ES"/>
        </w:rPr>
        <w:t>, Carolin Löscher</w:t>
      </w:r>
      <w:r w:rsidRPr="00630C78">
        <w:rPr>
          <w:sz w:val="22"/>
          <w:szCs w:val="22"/>
          <w:vertAlign w:val="superscript"/>
          <w:lang w:val="es-ES"/>
        </w:rPr>
        <w:t>2</w:t>
      </w:r>
      <w:r w:rsidRPr="00630C78">
        <w:rPr>
          <w:sz w:val="22"/>
          <w:szCs w:val="22"/>
          <w:lang w:val="es-ES"/>
        </w:rPr>
        <w:t>, and Isabel Reche</w:t>
      </w:r>
      <w:r w:rsidRPr="00630C78">
        <w:rPr>
          <w:sz w:val="22"/>
          <w:szCs w:val="22"/>
          <w:vertAlign w:val="superscript"/>
          <w:lang w:val="es-ES"/>
        </w:rPr>
        <w:t>1,3</w:t>
      </w:r>
      <w:r w:rsidRPr="00630C78">
        <w:rPr>
          <w:sz w:val="22"/>
          <w:szCs w:val="22"/>
          <w:lang w:val="es-ES"/>
        </w:rPr>
        <w:t xml:space="preserve"> </w:t>
      </w:r>
    </w:p>
    <w:p w14:paraId="586D6B39" w14:textId="77777777" w:rsidR="00576661" w:rsidRPr="00C256C3" w:rsidRDefault="00576661" w:rsidP="00576661">
      <w:pPr>
        <w:spacing w:line="480" w:lineRule="auto"/>
        <w:rPr>
          <w:color w:val="000000" w:themeColor="text1"/>
          <w:sz w:val="22"/>
          <w:szCs w:val="22"/>
          <w:lang w:val="es-ES"/>
        </w:rPr>
      </w:pPr>
      <w:r w:rsidRPr="00C256C3">
        <w:rPr>
          <w:color w:val="000000" w:themeColor="text1"/>
          <w:sz w:val="22"/>
          <w:szCs w:val="22"/>
          <w:vertAlign w:val="superscript"/>
          <w:lang w:val="es-ES"/>
        </w:rPr>
        <w:t>1</w:t>
      </w:r>
      <w:r w:rsidRPr="00C256C3">
        <w:rPr>
          <w:color w:val="000000" w:themeColor="text1"/>
          <w:sz w:val="22"/>
          <w:szCs w:val="22"/>
          <w:lang w:val="es-ES"/>
        </w:rPr>
        <w:t xml:space="preserve">Departamento de Ecología, Universidad de Granada, E-18071 Granada, </w:t>
      </w:r>
      <w:proofErr w:type="spellStart"/>
      <w:r w:rsidRPr="00C256C3">
        <w:rPr>
          <w:color w:val="000000" w:themeColor="text1"/>
          <w:sz w:val="22"/>
          <w:szCs w:val="22"/>
          <w:lang w:val="es-ES"/>
        </w:rPr>
        <w:t>Spain</w:t>
      </w:r>
      <w:proofErr w:type="spellEnd"/>
      <w:r w:rsidRPr="00C256C3">
        <w:rPr>
          <w:color w:val="000000" w:themeColor="text1"/>
          <w:sz w:val="22"/>
          <w:szCs w:val="22"/>
          <w:lang w:val="es-ES"/>
        </w:rPr>
        <w:t xml:space="preserve"> </w:t>
      </w:r>
    </w:p>
    <w:p w14:paraId="78B75141" w14:textId="77777777" w:rsidR="00576661" w:rsidRPr="00F96AD8" w:rsidRDefault="00576661" w:rsidP="00576661">
      <w:pPr>
        <w:spacing w:line="480" w:lineRule="auto"/>
        <w:rPr>
          <w:color w:val="000000" w:themeColor="text1"/>
          <w:sz w:val="22"/>
          <w:szCs w:val="22"/>
          <w:vertAlign w:val="superscript"/>
        </w:rPr>
      </w:pPr>
      <w:r w:rsidRPr="00F96AD8">
        <w:rPr>
          <w:color w:val="000000" w:themeColor="text1"/>
          <w:sz w:val="22"/>
          <w:szCs w:val="22"/>
          <w:vertAlign w:val="superscript"/>
        </w:rPr>
        <w:t>2</w:t>
      </w:r>
      <w:r w:rsidRPr="00F96AD8">
        <w:rPr>
          <w:color w:val="000000" w:themeColor="text1"/>
          <w:sz w:val="22"/>
          <w:szCs w:val="22"/>
        </w:rPr>
        <w:t>Nordcee, Department of Biology, University of Southern Denmark, E-5230, Odense, Denmark</w:t>
      </w:r>
      <w:r w:rsidRPr="00F96AD8">
        <w:rPr>
          <w:color w:val="000000" w:themeColor="text1"/>
          <w:sz w:val="22"/>
          <w:szCs w:val="22"/>
          <w:vertAlign w:val="superscript"/>
        </w:rPr>
        <w:t xml:space="preserve"> </w:t>
      </w:r>
    </w:p>
    <w:p w14:paraId="2BB52BDE" w14:textId="77777777" w:rsidR="00576661" w:rsidRPr="00F96AD8" w:rsidRDefault="00576661" w:rsidP="00576661">
      <w:pPr>
        <w:spacing w:line="480" w:lineRule="auto"/>
        <w:rPr>
          <w:color w:val="000000" w:themeColor="text1"/>
          <w:sz w:val="22"/>
          <w:szCs w:val="22"/>
        </w:rPr>
      </w:pPr>
      <w:r w:rsidRPr="00F96AD8">
        <w:rPr>
          <w:color w:val="000000" w:themeColor="text1"/>
          <w:sz w:val="22"/>
          <w:szCs w:val="22"/>
          <w:vertAlign w:val="superscript"/>
        </w:rPr>
        <w:t>3</w:t>
      </w:r>
      <w:r w:rsidRPr="00F96AD8">
        <w:rPr>
          <w:color w:val="000000" w:themeColor="text1"/>
          <w:sz w:val="22"/>
          <w:szCs w:val="22"/>
        </w:rPr>
        <w:t>Research Unit Modeling Nature (</w:t>
      </w:r>
      <w:proofErr w:type="spellStart"/>
      <w:r w:rsidRPr="00F96AD8">
        <w:rPr>
          <w:color w:val="000000" w:themeColor="text1"/>
          <w:sz w:val="22"/>
          <w:szCs w:val="22"/>
        </w:rPr>
        <w:t>MNat</w:t>
      </w:r>
      <w:proofErr w:type="spellEnd"/>
      <w:r w:rsidRPr="00F96AD8">
        <w:rPr>
          <w:color w:val="000000" w:themeColor="text1"/>
          <w:sz w:val="22"/>
          <w:szCs w:val="22"/>
        </w:rPr>
        <w:t>), Universidad de Granada, E-18071 Granada, Spain</w:t>
      </w:r>
    </w:p>
    <w:p w14:paraId="6060A3DC" w14:textId="77777777" w:rsidR="00576661" w:rsidRPr="00F96AD8" w:rsidRDefault="00576661" w:rsidP="00576661">
      <w:pPr>
        <w:spacing w:line="480" w:lineRule="auto"/>
        <w:rPr>
          <w:color w:val="000000" w:themeColor="text1"/>
          <w:sz w:val="22"/>
          <w:szCs w:val="22"/>
          <w:vertAlign w:val="superscript"/>
        </w:rPr>
      </w:pPr>
      <w:r w:rsidRPr="00F96AD8">
        <w:rPr>
          <w:color w:val="000000" w:themeColor="text1"/>
          <w:sz w:val="22"/>
          <w:szCs w:val="22"/>
          <w:vertAlign w:val="superscript"/>
        </w:rPr>
        <w:t>*</w:t>
      </w:r>
      <w:r w:rsidRPr="00F96AD8">
        <w:rPr>
          <w:color w:val="000000" w:themeColor="text1"/>
          <w:sz w:val="22"/>
          <w:szCs w:val="22"/>
        </w:rPr>
        <w:t>Current address: Department of Geosciences, Princeton University, E-08544 Princeton, NJ, USA</w:t>
      </w:r>
    </w:p>
    <w:p w14:paraId="767B224F" w14:textId="77777777" w:rsidR="00576661" w:rsidRPr="00F96AD8" w:rsidRDefault="00576661" w:rsidP="00576661">
      <w:pPr>
        <w:pStyle w:val="LO"/>
        <w:ind w:firstLine="0"/>
        <w:rPr>
          <w:rFonts w:ascii="Times New Roman" w:eastAsia="Times New Roman" w:hAnsi="Times New Roman"/>
          <w:color w:val="0000FF"/>
          <w:szCs w:val="22"/>
        </w:rPr>
      </w:pPr>
      <w:r w:rsidRPr="00F96AD8">
        <w:rPr>
          <w:rFonts w:ascii="Times New Roman" w:eastAsia="Times New Roman" w:hAnsi="Times New Roman"/>
          <w:color w:val="000000" w:themeColor="text1"/>
          <w:szCs w:val="22"/>
        </w:rPr>
        <w:t xml:space="preserve">Correspondence should be addressed to EL-P (email: </w:t>
      </w:r>
      <w:hyperlink r:id="rId6" w:history="1">
        <w:r w:rsidRPr="00F96AD8">
          <w:rPr>
            <w:rStyle w:val="Hyperlink"/>
            <w:rFonts w:ascii="Times New Roman" w:eastAsia="Times New Roman" w:hAnsi="Times New Roman"/>
            <w:szCs w:val="22"/>
          </w:rPr>
          <w:t>el23@princeton.edu</w:t>
        </w:r>
      </w:hyperlink>
      <w:r w:rsidRPr="00F96AD8">
        <w:rPr>
          <w:rFonts w:ascii="Times New Roman" w:eastAsia="Times New Roman" w:hAnsi="Times New Roman"/>
          <w:color w:val="000000" w:themeColor="text1"/>
          <w:szCs w:val="22"/>
        </w:rPr>
        <w:t>)</w:t>
      </w:r>
    </w:p>
    <w:p w14:paraId="01CCAD2E" w14:textId="77777777" w:rsidR="00B84550" w:rsidRPr="00FB0A24" w:rsidRDefault="00B84550" w:rsidP="00B84550">
      <w:pPr>
        <w:jc w:val="center"/>
        <w:rPr>
          <w:sz w:val="22"/>
          <w:szCs w:val="22"/>
        </w:rPr>
      </w:pPr>
    </w:p>
    <w:p w14:paraId="7099C258" w14:textId="77777777" w:rsidR="00B84550" w:rsidRPr="00FB0A24" w:rsidRDefault="00B84550" w:rsidP="00B84550">
      <w:pPr>
        <w:jc w:val="center"/>
        <w:rPr>
          <w:sz w:val="22"/>
          <w:szCs w:val="22"/>
        </w:rPr>
      </w:pPr>
    </w:p>
    <w:p w14:paraId="00233D53" w14:textId="1FE9DF36" w:rsidR="00B84550" w:rsidRPr="00FB0A24" w:rsidRDefault="00B84550" w:rsidP="00B84550">
      <w:pPr>
        <w:rPr>
          <w:b/>
          <w:bCs/>
        </w:rPr>
      </w:pPr>
      <w:r w:rsidRPr="00FB0A24">
        <w:rPr>
          <w:b/>
          <w:bCs/>
        </w:rPr>
        <w:t>Content:</w:t>
      </w:r>
    </w:p>
    <w:p w14:paraId="249B1702" w14:textId="77777777" w:rsidR="00B84550" w:rsidRPr="00FB0A24" w:rsidRDefault="00B84550" w:rsidP="00B84550">
      <w:pPr>
        <w:rPr>
          <w:sz w:val="22"/>
          <w:szCs w:val="22"/>
        </w:rPr>
      </w:pPr>
    </w:p>
    <w:p w14:paraId="471442F4" w14:textId="6DDDFA57" w:rsidR="00B84550" w:rsidRDefault="00B84550" w:rsidP="00B84550">
      <w:pPr>
        <w:rPr>
          <w:sz w:val="22"/>
          <w:szCs w:val="22"/>
        </w:rPr>
      </w:pPr>
      <w:r w:rsidRPr="00FB0A24">
        <w:rPr>
          <w:sz w:val="22"/>
          <w:szCs w:val="22"/>
        </w:rPr>
        <w:tab/>
      </w:r>
      <w:r w:rsidR="00C55E3B">
        <w:rPr>
          <w:sz w:val="22"/>
          <w:szCs w:val="22"/>
        </w:rPr>
        <w:t>Supplementary Tables</w:t>
      </w:r>
      <w:r w:rsidRPr="00FB0A24">
        <w:rPr>
          <w:sz w:val="22"/>
          <w:szCs w:val="22"/>
        </w:rPr>
        <w:t xml:space="preserve"> 1 – </w:t>
      </w:r>
      <w:r w:rsidR="00C55E3B">
        <w:rPr>
          <w:sz w:val="22"/>
          <w:szCs w:val="22"/>
        </w:rPr>
        <w:t>4</w:t>
      </w:r>
    </w:p>
    <w:p w14:paraId="7890CB73" w14:textId="77777777" w:rsidR="00C55E3B" w:rsidRDefault="00C55E3B" w:rsidP="00B84550">
      <w:pPr>
        <w:rPr>
          <w:sz w:val="22"/>
          <w:szCs w:val="22"/>
        </w:rPr>
      </w:pPr>
    </w:p>
    <w:p w14:paraId="729BADAD" w14:textId="77777777" w:rsidR="00C55E3B" w:rsidRDefault="00C55E3B" w:rsidP="00B84550">
      <w:pPr>
        <w:rPr>
          <w:sz w:val="22"/>
          <w:szCs w:val="22"/>
        </w:rPr>
      </w:pPr>
    </w:p>
    <w:p w14:paraId="39863E3D" w14:textId="77777777" w:rsidR="00C55E3B" w:rsidRDefault="00C55E3B" w:rsidP="00B84550">
      <w:pPr>
        <w:rPr>
          <w:sz w:val="22"/>
          <w:szCs w:val="22"/>
        </w:rPr>
      </w:pPr>
    </w:p>
    <w:p w14:paraId="3A7E0D1E" w14:textId="77777777" w:rsidR="00C55E3B" w:rsidRDefault="00C55E3B" w:rsidP="00B84550">
      <w:pPr>
        <w:rPr>
          <w:sz w:val="22"/>
          <w:szCs w:val="22"/>
        </w:rPr>
      </w:pPr>
    </w:p>
    <w:p w14:paraId="31AD21A1" w14:textId="77777777" w:rsidR="00C55E3B" w:rsidRDefault="00C55E3B" w:rsidP="00B84550">
      <w:pPr>
        <w:rPr>
          <w:sz w:val="22"/>
          <w:szCs w:val="22"/>
        </w:rPr>
      </w:pPr>
    </w:p>
    <w:p w14:paraId="6332C2BE" w14:textId="77777777" w:rsidR="00C55E3B" w:rsidRDefault="00C55E3B" w:rsidP="00B84550">
      <w:pPr>
        <w:rPr>
          <w:sz w:val="22"/>
          <w:szCs w:val="22"/>
        </w:rPr>
      </w:pPr>
    </w:p>
    <w:p w14:paraId="66D7A56C" w14:textId="77777777" w:rsidR="00C55E3B" w:rsidRDefault="00C55E3B">
      <w:pPr>
        <w:spacing w:before="60" w:after="60" w:line="360" w:lineRule="auto"/>
        <w:rPr>
          <w:rFonts w:eastAsiaTheme="majorEastAsia"/>
          <w:b/>
          <w:sz w:val="28"/>
          <w:szCs w:val="32"/>
        </w:rPr>
      </w:pPr>
      <w:r>
        <w:rPr>
          <w:rFonts w:eastAsiaTheme="majorEastAsia"/>
          <w:szCs w:val="32"/>
        </w:rPr>
        <w:br w:type="page"/>
      </w:r>
    </w:p>
    <w:p w14:paraId="2E325A16" w14:textId="0D845F3E" w:rsidR="00C55E3B" w:rsidRPr="00C55E3B" w:rsidRDefault="00C55E3B" w:rsidP="00C55E3B">
      <w:pPr>
        <w:spacing w:before="120" w:after="120"/>
        <w:rPr>
          <w:sz w:val="22"/>
          <w:szCs w:val="21"/>
        </w:rPr>
      </w:pPr>
      <w:r w:rsidRPr="00C55E3B">
        <w:rPr>
          <w:sz w:val="22"/>
          <w:szCs w:val="21"/>
        </w:rPr>
        <w:lastRenderedPageBreak/>
        <w:t>Supplementary Table 1│Results for the Kruskal-Wallis (KW) rank sum tests in the experiments on N</w:t>
      </w:r>
      <w:r w:rsidRPr="00C55E3B">
        <w:rPr>
          <w:sz w:val="22"/>
          <w:szCs w:val="21"/>
          <w:vertAlign w:val="subscript"/>
        </w:rPr>
        <w:t>2</w:t>
      </w:r>
      <w:r w:rsidRPr="00C55E3B">
        <w:rPr>
          <w:sz w:val="22"/>
          <w:szCs w:val="21"/>
        </w:rPr>
        <w:t xml:space="preserve">O photoproduction. </w:t>
      </w:r>
    </w:p>
    <w:tbl>
      <w:tblPr>
        <w:tblW w:w="8711" w:type="dxa"/>
        <w:jc w:val="center"/>
        <w:tblCellMar>
          <w:top w:w="57" w:type="dxa"/>
          <w:left w:w="28" w:type="dxa"/>
          <w:bottom w:w="57" w:type="dxa"/>
          <w:right w:w="28" w:type="dxa"/>
        </w:tblCellMar>
        <w:tblLook w:val="04A0" w:firstRow="1" w:lastRow="0" w:firstColumn="1" w:lastColumn="0" w:noHBand="0" w:noVBand="1"/>
      </w:tblPr>
      <w:tblGrid>
        <w:gridCol w:w="1679"/>
        <w:gridCol w:w="2201"/>
        <w:gridCol w:w="328"/>
        <w:gridCol w:w="2682"/>
        <w:gridCol w:w="745"/>
        <w:gridCol w:w="91"/>
        <w:gridCol w:w="985"/>
      </w:tblGrid>
      <w:tr w:rsidR="00C55E3B" w:rsidRPr="004507D3" w14:paraId="4089ECA7" w14:textId="77777777" w:rsidTr="008D76E2">
        <w:trPr>
          <w:trHeight w:val="420"/>
          <w:jc w:val="center"/>
        </w:trPr>
        <w:tc>
          <w:tcPr>
            <w:tcW w:w="0" w:type="auto"/>
            <w:tcBorders>
              <w:top w:val="single" w:sz="4" w:space="0" w:color="auto"/>
              <w:bottom w:val="single" w:sz="4" w:space="0" w:color="auto"/>
            </w:tcBorders>
            <w:shd w:val="clear" w:color="auto" w:fill="FFE599" w:themeFill="accent4" w:themeFillTint="66"/>
            <w:vAlign w:val="center"/>
          </w:tcPr>
          <w:p w14:paraId="0C1349C4" w14:textId="77777777" w:rsidR="00C55E3B" w:rsidRPr="002263BD" w:rsidRDefault="00C55E3B" w:rsidP="008D76E2">
            <w:pPr>
              <w:pStyle w:val="Tablecontent"/>
              <w:spacing w:before="0"/>
              <w:rPr>
                <w:sz w:val="20"/>
                <w:lang w:eastAsia="es-ES_tradnl"/>
              </w:rPr>
            </w:pPr>
            <w:r>
              <w:rPr>
                <w:sz w:val="20"/>
                <w:lang w:eastAsia="es-ES_tradnl"/>
              </w:rPr>
              <w:t>Experiment</w:t>
            </w:r>
          </w:p>
        </w:tc>
        <w:tc>
          <w:tcPr>
            <w:tcW w:w="0" w:type="auto"/>
            <w:tcBorders>
              <w:top w:val="single" w:sz="4" w:space="0" w:color="auto"/>
              <w:bottom w:val="single" w:sz="4" w:space="0" w:color="auto"/>
            </w:tcBorders>
            <w:shd w:val="clear" w:color="auto" w:fill="FFE599" w:themeFill="accent4" w:themeFillTint="66"/>
            <w:noWrap/>
            <w:vAlign w:val="center"/>
            <w:hideMark/>
          </w:tcPr>
          <w:p w14:paraId="5B01920F" w14:textId="77777777" w:rsidR="00C55E3B" w:rsidRPr="002263BD" w:rsidRDefault="00C55E3B" w:rsidP="008D76E2">
            <w:pPr>
              <w:pStyle w:val="Tablecontent"/>
              <w:spacing w:before="0"/>
              <w:rPr>
                <w:bCs/>
                <w:sz w:val="20"/>
                <w:lang w:eastAsia="es-ES_tradnl"/>
              </w:rPr>
            </w:pPr>
            <w:r w:rsidRPr="002263BD">
              <w:rPr>
                <w:sz w:val="20"/>
                <w:lang w:eastAsia="es-ES_tradnl"/>
              </w:rPr>
              <w:t>Site</w:t>
            </w:r>
          </w:p>
        </w:tc>
        <w:tc>
          <w:tcPr>
            <w:tcW w:w="0" w:type="auto"/>
            <w:tcBorders>
              <w:top w:val="single" w:sz="4" w:space="0" w:color="auto"/>
              <w:bottom w:val="single" w:sz="4" w:space="0" w:color="auto"/>
            </w:tcBorders>
            <w:shd w:val="clear" w:color="auto" w:fill="FFE599" w:themeFill="accent4" w:themeFillTint="66"/>
            <w:vAlign w:val="center"/>
          </w:tcPr>
          <w:p w14:paraId="664D2995" w14:textId="77777777" w:rsidR="00C55E3B" w:rsidRPr="002263BD" w:rsidRDefault="00C55E3B" w:rsidP="008D76E2">
            <w:pPr>
              <w:pStyle w:val="Tablecontent"/>
              <w:spacing w:before="0"/>
              <w:rPr>
                <w:bCs/>
                <w:sz w:val="20"/>
                <w:lang w:eastAsia="es-ES_tradnl"/>
              </w:rPr>
            </w:pPr>
            <w:proofErr w:type="spellStart"/>
            <w:r w:rsidRPr="002263BD">
              <w:rPr>
                <w:sz w:val="20"/>
                <w:lang w:eastAsia="es-ES_tradnl"/>
              </w:rPr>
              <w:t>df</w:t>
            </w:r>
            <w:proofErr w:type="spellEnd"/>
          </w:p>
        </w:tc>
        <w:tc>
          <w:tcPr>
            <w:tcW w:w="0" w:type="auto"/>
            <w:tcBorders>
              <w:top w:val="single" w:sz="4" w:space="0" w:color="auto"/>
              <w:bottom w:val="single" w:sz="4" w:space="0" w:color="auto"/>
            </w:tcBorders>
            <w:shd w:val="clear" w:color="auto" w:fill="FFE599" w:themeFill="accent4" w:themeFillTint="66"/>
            <w:noWrap/>
            <w:vAlign w:val="center"/>
            <w:hideMark/>
          </w:tcPr>
          <w:p w14:paraId="394114B1" w14:textId="77777777" w:rsidR="00C55E3B" w:rsidRPr="002263BD" w:rsidRDefault="00C55E3B" w:rsidP="008D76E2">
            <w:pPr>
              <w:pStyle w:val="Tablecontent"/>
              <w:spacing w:before="0"/>
              <w:rPr>
                <w:bCs/>
                <w:sz w:val="20"/>
                <w:lang w:eastAsia="es-ES_tradnl"/>
              </w:rPr>
            </w:pPr>
            <w:r w:rsidRPr="002263BD">
              <w:rPr>
                <w:sz w:val="20"/>
                <w:lang w:eastAsia="es-ES_tradnl"/>
              </w:rPr>
              <w:t>Effect</w:t>
            </w:r>
          </w:p>
        </w:tc>
        <w:tc>
          <w:tcPr>
            <w:tcW w:w="0" w:type="auto"/>
            <w:tcBorders>
              <w:top w:val="single" w:sz="4" w:space="0" w:color="auto"/>
              <w:bottom w:val="single" w:sz="4" w:space="0" w:color="auto"/>
            </w:tcBorders>
            <w:shd w:val="clear" w:color="auto" w:fill="FFE599" w:themeFill="accent4" w:themeFillTint="66"/>
            <w:vAlign w:val="center"/>
          </w:tcPr>
          <w:p w14:paraId="10C3A2CB" w14:textId="77777777" w:rsidR="00C55E3B" w:rsidRPr="002263BD" w:rsidRDefault="00000000" w:rsidP="008D76E2">
            <w:pPr>
              <w:pStyle w:val="Tablecontent"/>
              <w:spacing w:before="0"/>
              <w:rPr>
                <w:bCs/>
                <w:i/>
                <w:iCs/>
                <w:color w:val="000000"/>
                <w:sz w:val="20"/>
                <w:lang w:eastAsia="es-ES_tradnl"/>
              </w:rPr>
            </w:pPr>
            <m:oMathPara>
              <m:oMath>
                <m:sSup>
                  <m:sSupPr>
                    <m:ctrlPr>
                      <w:rPr>
                        <w:rFonts w:ascii="Cambria Math" w:hAnsi="Cambria Math"/>
                        <w:sz w:val="20"/>
                        <w:lang w:eastAsia="es-ES_tradnl"/>
                      </w:rPr>
                    </m:ctrlPr>
                  </m:sSupPr>
                  <m:e>
                    <m:r>
                      <m:rPr>
                        <m:nor/>
                      </m:rPr>
                      <w:rPr>
                        <w:sz w:val="20"/>
                        <w:lang w:eastAsia="es-ES_tradnl"/>
                      </w:rPr>
                      <m:t>χ</m:t>
                    </m:r>
                  </m:e>
                  <m:sup>
                    <m:r>
                      <m:rPr>
                        <m:nor/>
                      </m:rPr>
                      <w:rPr>
                        <w:sz w:val="20"/>
                        <w:lang w:eastAsia="es-ES_tradnl"/>
                      </w:rPr>
                      <m:t>2</m:t>
                    </m:r>
                  </m:sup>
                </m:sSup>
              </m:oMath>
            </m:oMathPara>
          </w:p>
        </w:tc>
        <w:tc>
          <w:tcPr>
            <w:tcW w:w="0" w:type="auto"/>
            <w:tcBorders>
              <w:top w:val="single" w:sz="4" w:space="0" w:color="auto"/>
              <w:bottom w:val="single" w:sz="4" w:space="0" w:color="auto"/>
            </w:tcBorders>
            <w:shd w:val="clear" w:color="auto" w:fill="FFE599" w:themeFill="accent4" w:themeFillTint="66"/>
            <w:vAlign w:val="center"/>
          </w:tcPr>
          <w:p w14:paraId="3C490D14" w14:textId="77777777" w:rsidR="00C55E3B" w:rsidRPr="002263BD" w:rsidRDefault="00C55E3B" w:rsidP="008D76E2">
            <w:pPr>
              <w:pStyle w:val="Tablecontent"/>
              <w:spacing w:before="0"/>
              <w:rPr>
                <w:bCs/>
                <w:i/>
                <w:iCs/>
                <w:color w:val="000000"/>
                <w:sz w:val="20"/>
                <w:lang w:eastAsia="es-ES_tradnl"/>
              </w:rPr>
            </w:pPr>
          </w:p>
        </w:tc>
        <w:tc>
          <w:tcPr>
            <w:tcW w:w="0" w:type="auto"/>
            <w:tcBorders>
              <w:top w:val="single" w:sz="4" w:space="0" w:color="auto"/>
              <w:bottom w:val="single" w:sz="4" w:space="0" w:color="auto"/>
            </w:tcBorders>
            <w:shd w:val="clear" w:color="auto" w:fill="FFE599" w:themeFill="accent4" w:themeFillTint="66"/>
            <w:vAlign w:val="center"/>
            <w:hideMark/>
          </w:tcPr>
          <w:p w14:paraId="59878F1B" w14:textId="77777777" w:rsidR="00C55E3B" w:rsidRPr="002263BD" w:rsidRDefault="00C55E3B" w:rsidP="008D76E2">
            <w:pPr>
              <w:pStyle w:val="Tablecontent"/>
              <w:spacing w:before="0"/>
              <w:rPr>
                <w:bCs/>
                <w:i/>
                <w:iCs/>
                <w:color w:val="000000"/>
                <w:sz w:val="20"/>
                <w:lang w:eastAsia="es-ES_tradnl"/>
              </w:rPr>
            </w:pPr>
            <w:r w:rsidRPr="002263BD">
              <w:rPr>
                <w:i/>
                <w:iCs/>
                <w:color w:val="000000"/>
                <w:sz w:val="20"/>
                <w:lang w:eastAsia="es-ES_tradnl"/>
              </w:rPr>
              <w:t>p</w:t>
            </w:r>
          </w:p>
        </w:tc>
      </w:tr>
      <w:tr w:rsidR="00C55E3B" w:rsidRPr="004507D3" w14:paraId="31EFF0AB" w14:textId="77777777" w:rsidTr="008D76E2">
        <w:trPr>
          <w:trHeight w:val="241"/>
          <w:jc w:val="center"/>
        </w:trPr>
        <w:tc>
          <w:tcPr>
            <w:tcW w:w="0" w:type="auto"/>
            <w:vMerge w:val="restart"/>
            <w:tcBorders>
              <w:top w:val="single" w:sz="4" w:space="0" w:color="auto"/>
            </w:tcBorders>
            <w:vAlign w:val="center"/>
          </w:tcPr>
          <w:p w14:paraId="0648A773" w14:textId="77777777" w:rsidR="00C55E3B" w:rsidRPr="002263BD" w:rsidRDefault="00C55E3B" w:rsidP="008D76E2">
            <w:pPr>
              <w:pStyle w:val="Tablecontent"/>
              <w:spacing w:before="0"/>
              <w:rPr>
                <w:color w:val="000000"/>
                <w:sz w:val="20"/>
                <w:lang w:eastAsia="es-ES_tradnl"/>
              </w:rPr>
            </w:pPr>
            <w:r>
              <w:rPr>
                <w:color w:val="000000"/>
                <w:sz w:val="20"/>
                <w:lang w:eastAsia="es-ES_tradnl"/>
              </w:rPr>
              <w:t>Experiment 1</w:t>
            </w:r>
          </w:p>
        </w:tc>
        <w:tc>
          <w:tcPr>
            <w:tcW w:w="0" w:type="auto"/>
            <w:vMerge w:val="restart"/>
            <w:tcBorders>
              <w:top w:val="single" w:sz="4" w:space="0" w:color="auto"/>
            </w:tcBorders>
            <w:shd w:val="clear" w:color="auto" w:fill="auto"/>
            <w:vAlign w:val="center"/>
            <w:hideMark/>
          </w:tcPr>
          <w:p w14:paraId="2C4CA605"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Cubillas</w:t>
            </w:r>
          </w:p>
          <w:p w14:paraId="1389CCFC"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(June 2018)</w:t>
            </w:r>
          </w:p>
        </w:tc>
        <w:tc>
          <w:tcPr>
            <w:tcW w:w="0" w:type="auto"/>
            <w:tcBorders>
              <w:top w:val="single" w:sz="4" w:space="0" w:color="auto"/>
            </w:tcBorders>
            <w:vAlign w:val="center"/>
          </w:tcPr>
          <w:p w14:paraId="288997BF" w14:textId="77777777" w:rsidR="00C55E3B" w:rsidRPr="002263BD" w:rsidRDefault="00C55E3B" w:rsidP="008D76E2">
            <w:pPr>
              <w:pStyle w:val="Tablecontent"/>
              <w:spacing w:before="0"/>
              <w:rPr>
                <w:color w:val="000000"/>
                <w:sz w:val="20"/>
                <w:lang w:eastAsia="es-ES_tradnl"/>
              </w:rPr>
            </w:pPr>
            <w:r w:rsidRPr="002263BD">
              <w:rPr>
                <w:sz w:val="20"/>
              </w:rPr>
              <w:t>1</w:t>
            </w:r>
          </w:p>
        </w:tc>
        <w:tc>
          <w:tcPr>
            <w:tcW w:w="0" w:type="auto"/>
            <w:tcBorders>
              <w:top w:val="single" w:sz="4" w:space="0" w:color="auto"/>
            </w:tcBorders>
            <w:shd w:val="clear" w:color="auto" w:fill="auto"/>
            <w:noWrap/>
            <w:vAlign w:val="center"/>
            <w:hideMark/>
          </w:tcPr>
          <w:p w14:paraId="418F36B4"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Light treatment effect</w:t>
            </w:r>
          </w:p>
        </w:tc>
        <w:tc>
          <w:tcPr>
            <w:tcW w:w="0" w:type="auto"/>
            <w:tcBorders>
              <w:top w:val="single" w:sz="4" w:space="0" w:color="auto"/>
            </w:tcBorders>
            <w:vAlign w:val="center"/>
          </w:tcPr>
          <w:p w14:paraId="2E3279B3" w14:textId="77777777" w:rsidR="00C55E3B" w:rsidRPr="002263BD" w:rsidRDefault="00C55E3B" w:rsidP="008D76E2">
            <w:pPr>
              <w:pStyle w:val="TableNumbers"/>
              <w:spacing w:before="0"/>
              <w:jc w:val="center"/>
              <w:rPr>
                <w:sz w:val="20"/>
              </w:rPr>
            </w:pPr>
            <w:r w:rsidRPr="002263BD">
              <w:rPr>
                <w:sz w:val="20"/>
              </w:rPr>
              <w:t>19.76</w:t>
            </w:r>
          </w:p>
        </w:tc>
        <w:tc>
          <w:tcPr>
            <w:tcW w:w="0" w:type="auto"/>
            <w:tcBorders>
              <w:top w:val="single" w:sz="4" w:space="0" w:color="auto"/>
            </w:tcBorders>
            <w:vAlign w:val="center"/>
          </w:tcPr>
          <w:p w14:paraId="6173877D" w14:textId="77777777" w:rsidR="00C55E3B" w:rsidRPr="002263BD" w:rsidRDefault="00C55E3B" w:rsidP="008D76E2">
            <w:pPr>
              <w:pStyle w:val="TableNumbers"/>
              <w:spacing w:before="0"/>
              <w:jc w:val="center"/>
              <w:rPr>
                <w:sz w:val="20"/>
              </w:rPr>
            </w:pPr>
          </w:p>
        </w:tc>
        <w:tc>
          <w:tcPr>
            <w:tcW w:w="0" w:type="auto"/>
            <w:tcBorders>
              <w:top w:val="single" w:sz="4" w:space="0" w:color="auto"/>
            </w:tcBorders>
            <w:shd w:val="clear" w:color="auto" w:fill="auto"/>
            <w:noWrap/>
            <w:vAlign w:val="center"/>
            <w:hideMark/>
          </w:tcPr>
          <w:p w14:paraId="2821C0D8" w14:textId="77777777" w:rsidR="00C55E3B" w:rsidRPr="002263BD" w:rsidRDefault="00C55E3B" w:rsidP="008D76E2">
            <w:pPr>
              <w:pStyle w:val="TableNumbers"/>
              <w:spacing w:before="0"/>
              <w:jc w:val="center"/>
              <w:rPr>
                <w:sz w:val="20"/>
              </w:rPr>
            </w:pPr>
            <w:r w:rsidRPr="002263BD">
              <w:rPr>
                <w:sz w:val="20"/>
              </w:rPr>
              <w:t>&lt; 0.001</w:t>
            </w:r>
          </w:p>
        </w:tc>
      </w:tr>
      <w:tr w:rsidR="00C55E3B" w:rsidRPr="004507D3" w14:paraId="7EEC06BA" w14:textId="77777777" w:rsidTr="008D76E2">
        <w:trPr>
          <w:trHeight w:val="241"/>
          <w:jc w:val="center"/>
        </w:trPr>
        <w:tc>
          <w:tcPr>
            <w:tcW w:w="0" w:type="auto"/>
            <w:vMerge/>
            <w:tcBorders>
              <w:bottom w:val="single" w:sz="4" w:space="0" w:color="auto"/>
            </w:tcBorders>
            <w:vAlign w:val="center"/>
          </w:tcPr>
          <w:p w14:paraId="5CF08D90" w14:textId="77777777" w:rsidR="00C55E3B" w:rsidRPr="002263BD" w:rsidRDefault="00C55E3B" w:rsidP="008D76E2">
            <w:pPr>
              <w:pStyle w:val="Tablecontent"/>
              <w:spacing w:before="0"/>
              <w:rPr>
                <w:color w:val="000000"/>
                <w:sz w:val="20"/>
                <w:lang w:eastAsia="es-ES_tradnl"/>
              </w:rPr>
            </w:pPr>
          </w:p>
        </w:tc>
        <w:tc>
          <w:tcPr>
            <w:tcW w:w="0" w:type="auto"/>
            <w:vMerge/>
            <w:tcBorders>
              <w:bottom w:val="single" w:sz="4" w:space="0" w:color="auto"/>
            </w:tcBorders>
            <w:shd w:val="clear" w:color="auto" w:fill="auto"/>
            <w:noWrap/>
            <w:vAlign w:val="center"/>
            <w:hideMark/>
          </w:tcPr>
          <w:p w14:paraId="1373A50E" w14:textId="77777777" w:rsidR="00C55E3B" w:rsidRPr="002263BD" w:rsidRDefault="00C55E3B" w:rsidP="008D76E2">
            <w:pPr>
              <w:pStyle w:val="Tablecontent"/>
              <w:spacing w:before="0"/>
              <w:rPr>
                <w:color w:val="000000"/>
                <w:sz w:val="20"/>
                <w:lang w:eastAsia="es-ES_tradnl"/>
              </w:rPr>
            </w:pPr>
          </w:p>
        </w:tc>
        <w:tc>
          <w:tcPr>
            <w:tcW w:w="0" w:type="auto"/>
            <w:tcBorders>
              <w:bottom w:val="single" w:sz="4" w:space="0" w:color="auto"/>
            </w:tcBorders>
            <w:vAlign w:val="center"/>
          </w:tcPr>
          <w:p w14:paraId="568FD876" w14:textId="77777777" w:rsidR="00C55E3B" w:rsidRPr="002263BD" w:rsidRDefault="00C55E3B" w:rsidP="008D76E2">
            <w:pPr>
              <w:pStyle w:val="Tablecontent"/>
              <w:spacing w:before="0"/>
              <w:rPr>
                <w:color w:val="000000"/>
                <w:sz w:val="20"/>
                <w:lang w:eastAsia="es-ES_tradnl"/>
              </w:rPr>
            </w:pPr>
            <w:r w:rsidRPr="002263BD">
              <w:rPr>
                <w:sz w:val="20"/>
              </w:rPr>
              <w:t>2</w:t>
            </w:r>
          </w:p>
        </w:tc>
        <w:tc>
          <w:tcPr>
            <w:tcW w:w="0" w:type="auto"/>
            <w:tcBorders>
              <w:bottom w:val="single" w:sz="4" w:space="0" w:color="auto"/>
            </w:tcBorders>
            <w:shd w:val="clear" w:color="auto" w:fill="auto"/>
            <w:noWrap/>
            <w:vAlign w:val="center"/>
            <w:hideMark/>
          </w:tcPr>
          <w:p w14:paraId="6770008E"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Incubation time effect</w:t>
            </w:r>
          </w:p>
        </w:tc>
        <w:tc>
          <w:tcPr>
            <w:tcW w:w="0" w:type="auto"/>
            <w:tcBorders>
              <w:bottom w:val="single" w:sz="4" w:space="0" w:color="auto"/>
            </w:tcBorders>
            <w:vAlign w:val="center"/>
          </w:tcPr>
          <w:p w14:paraId="4ED231AF" w14:textId="77777777" w:rsidR="00C55E3B" w:rsidRPr="002263BD" w:rsidRDefault="00C55E3B" w:rsidP="008D76E2">
            <w:pPr>
              <w:pStyle w:val="TableNumbers"/>
              <w:spacing w:before="0"/>
              <w:jc w:val="center"/>
              <w:rPr>
                <w:sz w:val="20"/>
              </w:rPr>
            </w:pPr>
            <w:r w:rsidRPr="002263BD">
              <w:rPr>
                <w:sz w:val="20"/>
              </w:rPr>
              <w:t>9.49</w:t>
            </w:r>
          </w:p>
        </w:tc>
        <w:tc>
          <w:tcPr>
            <w:tcW w:w="0" w:type="auto"/>
            <w:tcBorders>
              <w:bottom w:val="single" w:sz="4" w:space="0" w:color="auto"/>
            </w:tcBorders>
            <w:vAlign w:val="center"/>
          </w:tcPr>
          <w:p w14:paraId="70C8E834" w14:textId="77777777" w:rsidR="00C55E3B" w:rsidRPr="002263BD" w:rsidRDefault="00C55E3B" w:rsidP="008D76E2">
            <w:pPr>
              <w:pStyle w:val="TableNumbers"/>
              <w:spacing w:before="0"/>
              <w:jc w:val="center"/>
              <w:rPr>
                <w:sz w:val="20"/>
              </w:rPr>
            </w:pPr>
          </w:p>
        </w:tc>
        <w:tc>
          <w:tcPr>
            <w:tcW w:w="0" w:type="auto"/>
            <w:tcBorders>
              <w:bottom w:val="single" w:sz="4" w:space="0" w:color="auto"/>
            </w:tcBorders>
            <w:shd w:val="clear" w:color="auto" w:fill="auto"/>
            <w:noWrap/>
            <w:vAlign w:val="center"/>
            <w:hideMark/>
          </w:tcPr>
          <w:p w14:paraId="668106BA" w14:textId="77777777" w:rsidR="00C55E3B" w:rsidRPr="002263BD" w:rsidRDefault="00C55E3B" w:rsidP="008D76E2">
            <w:pPr>
              <w:pStyle w:val="TableNumbers"/>
              <w:spacing w:before="0"/>
              <w:jc w:val="center"/>
              <w:rPr>
                <w:sz w:val="20"/>
              </w:rPr>
            </w:pPr>
            <w:r w:rsidRPr="002263BD">
              <w:rPr>
                <w:sz w:val="20"/>
              </w:rPr>
              <w:t>&lt; 0.01</w:t>
            </w:r>
          </w:p>
        </w:tc>
      </w:tr>
      <w:tr w:rsidR="00C55E3B" w:rsidRPr="004507D3" w14:paraId="26DB89AB" w14:textId="77777777" w:rsidTr="008D76E2">
        <w:trPr>
          <w:trHeight w:val="241"/>
          <w:jc w:val="center"/>
        </w:trPr>
        <w:tc>
          <w:tcPr>
            <w:tcW w:w="0" w:type="auto"/>
            <w:vMerge w:val="restart"/>
            <w:tcBorders>
              <w:top w:val="single" w:sz="4" w:space="0" w:color="auto"/>
            </w:tcBorders>
            <w:vAlign w:val="center"/>
          </w:tcPr>
          <w:p w14:paraId="3FCB02C2" w14:textId="77777777" w:rsidR="00C55E3B" w:rsidRPr="002263BD" w:rsidRDefault="00C55E3B" w:rsidP="008D76E2">
            <w:pPr>
              <w:pStyle w:val="Tablecontent"/>
              <w:spacing w:before="0"/>
              <w:rPr>
                <w:color w:val="000000"/>
                <w:sz w:val="20"/>
                <w:lang w:eastAsia="es-ES_tradnl"/>
              </w:rPr>
            </w:pPr>
            <w:r>
              <w:rPr>
                <w:color w:val="000000"/>
                <w:sz w:val="20"/>
                <w:lang w:eastAsia="es-ES_tradnl"/>
              </w:rPr>
              <w:t>Experiment 2</w:t>
            </w:r>
          </w:p>
        </w:tc>
        <w:tc>
          <w:tcPr>
            <w:tcW w:w="0" w:type="auto"/>
            <w:vMerge w:val="restart"/>
            <w:tcBorders>
              <w:top w:val="single" w:sz="4" w:space="0" w:color="auto"/>
            </w:tcBorders>
            <w:shd w:val="clear" w:color="auto" w:fill="auto"/>
            <w:vAlign w:val="center"/>
            <w:hideMark/>
          </w:tcPr>
          <w:p w14:paraId="6A35A99C"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Cubillas</w:t>
            </w:r>
          </w:p>
          <w:p w14:paraId="27B8BD69"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(September 2018)</w:t>
            </w:r>
          </w:p>
        </w:tc>
        <w:tc>
          <w:tcPr>
            <w:tcW w:w="0" w:type="auto"/>
            <w:tcBorders>
              <w:top w:val="single" w:sz="4" w:space="0" w:color="auto"/>
            </w:tcBorders>
            <w:vAlign w:val="center"/>
          </w:tcPr>
          <w:p w14:paraId="754722A8" w14:textId="77777777" w:rsidR="00C55E3B" w:rsidRPr="002263BD" w:rsidRDefault="00C55E3B" w:rsidP="008D76E2">
            <w:pPr>
              <w:pStyle w:val="Tablecontent"/>
              <w:spacing w:before="0"/>
              <w:rPr>
                <w:color w:val="000000"/>
                <w:sz w:val="20"/>
                <w:lang w:eastAsia="es-ES_tradnl"/>
              </w:rPr>
            </w:pPr>
            <w:r w:rsidRPr="002263BD">
              <w:rPr>
                <w:sz w:val="20"/>
              </w:rPr>
              <w:t>1</w:t>
            </w:r>
          </w:p>
        </w:tc>
        <w:tc>
          <w:tcPr>
            <w:tcW w:w="0" w:type="auto"/>
            <w:tcBorders>
              <w:top w:val="single" w:sz="4" w:space="0" w:color="auto"/>
            </w:tcBorders>
            <w:shd w:val="clear" w:color="auto" w:fill="auto"/>
            <w:noWrap/>
            <w:vAlign w:val="center"/>
            <w:hideMark/>
          </w:tcPr>
          <w:p w14:paraId="45098C1B"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Light treatment effect</w:t>
            </w:r>
          </w:p>
        </w:tc>
        <w:tc>
          <w:tcPr>
            <w:tcW w:w="0" w:type="auto"/>
            <w:tcBorders>
              <w:top w:val="single" w:sz="4" w:space="0" w:color="auto"/>
            </w:tcBorders>
            <w:vAlign w:val="center"/>
          </w:tcPr>
          <w:p w14:paraId="1A50B211" w14:textId="77777777" w:rsidR="00C55E3B" w:rsidRPr="002263BD" w:rsidRDefault="00C55E3B" w:rsidP="008D76E2">
            <w:pPr>
              <w:pStyle w:val="TableNumbers"/>
              <w:spacing w:before="0"/>
              <w:jc w:val="center"/>
              <w:rPr>
                <w:sz w:val="20"/>
              </w:rPr>
            </w:pPr>
            <w:r w:rsidRPr="002263BD">
              <w:rPr>
                <w:sz w:val="20"/>
              </w:rPr>
              <w:t>12.63</w:t>
            </w:r>
          </w:p>
        </w:tc>
        <w:tc>
          <w:tcPr>
            <w:tcW w:w="0" w:type="auto"/>
            <w:tcBorders>
              <w:top w:val="single" w:sz="4" w:space="0" w:color="auto"/>
            </w:tcBorders>
            <w:vAlign w:val="center"/>
          </w:tcPr>
          <w:p w14:paraId="24CBE9E1" w14:textId="77777777" w:rsidR="00C55E3B" w:rsidRPr="002263BD" w:rsidRDefault="00C55E3B" w:rsidP="008D76E2">
            <w:pPr>
              <w:pStyle w:val="TableNumbers"/>
              <w:spacing w:before="0"/>
              <w:jc w:val="center"/>
              <w:rPr>
                <w:sz w:val="20"/>
              </w:rPr>
            </w:pPr>
          </w:p>
        </w:tc>
        <w:tc>
          <w:tcPr>
            <w:tcW w:w="0" w:type="auto"/>
            <w:tcBorders>
              <w:top w:val="single" w:sz="4" w:space="0" w:color="auto"/>
            </w:tcBorders>
            <w:shd w:val="clear" w:color="auto" w:fill="auto"/>
            <w:noWrap/>
            <w:vAlign w:val="center"/>
            <w:hideMark/>
          </w:tcPr>
          <w:p w14:paraId="3DD81CF4" w14:textId="77777777" w:rsidR="00C55E3B" w:rsidRPr="002263BD" w:rsidRDefault="00C55E3B" w:rsidP="008D76E2">
            <w:pPr>
              <w:pStyle w:val="TableNumbers"/>
              <w:spacing w:before="0"/>
              <w:jc w:val="center"/>
              <w:rPr>
                <w:sz w:val="20"/>
              </w:rPr>
            </w:pPr>
            <w:r w:rsidRPr="002263BD">
              <w:rPr>
                <w:sz w:val="20"/>
              </w:rPr>
              <w:t>&lt; 0.001</w:t>
            </w:r>
          </w:p>
        </w:tc>
      </w:tr>
      <w:tr w:rsidR="00C55E3B" w:rsidRPr="004507D3" w14:paraId="1B7287B9" w14:textId="77777777" w:rsidTr="008D76E2">
        <w:trPr>
          <w:trHeight w:val="241"/>
          <w:jc w:val="center"/>
        </w:trPr>
        <w:tc>
          <w:tcPr>
            <w:tcW w:w="0" w:type="auto"/>
            <w:vMerge/>
            <w:tcBorders>
              <w:bottom w:val="single" w:sz="4" w:space="0" w:color="auto"/>
            </w:tcBorders>
            <w:vAlign w:val="center"/>
          </w:tcPr>
          <w:p w14:paraId="4F3D3478" w14:textId="77777777" w:rsidR="00C55E3B" w:rsidRPr="002263BD" w:rsidRDefault="00C55E3B" w:rsidP="008D76E2">
            <w:pPr>
              <w:pStyle w:val="Tablecontent"/>
              <w:spacing w:before="0"/>
              <w:rPr>
                <w:color w:val="000000"/>
                <w:sz w:val="20"/>
                <w:lang w:eastAsia="es-ES_tradnl"/>
              </w:rPr>
            </w:pPr>
          </w:p>
        </w:tc>
        <w:tc>
          <w:tcPr>
            <w:tcW w:w="0" w:type="auto"/>
            <w:vMerge/>
            <w:tcBorders>
              <w:bottom w:val="single" w:sz="4" w:space="0" w:color="auto"/>
            </w:tcBorders>
            <w:shd w:val="clear" w:color="auto" w:fill="auto"/>
            <w:noWrap/>
            <w:vAlign w:val="center"/>
            <w:hideMark/>
          </w:tcPr>
          <w:p w14:paraId="7A12C724" w14:textId="77777777" w:rsidR="00C55E3B" w:rsidRPr="002263BD" w:rsidRDefault="00C55E3B" w:rsidP="008D76E2">
            <w:pPr>
              <w:pStyle w:val="Tablecontent"/>
              <w:spacing w:before="0"/>
              <w:rPr>
                <w:color w:val="000000"/>
                <w:sz w:val="20"/>
                <w:lang w:eastAsia="es-ES_tradnl"/>
              </w:rPr>
            </w:pPr>
          </w:p>
        </w:tc>
        <w:tc>
          <w:tcPr>
            <w:tcW w:w="0" w:type="auto"/>
            <w:tcBorders>
              <w:bottom w:val="single" w:sz="4" w:space="0" w:color="auto"/>
            </w:tcBorders>
            <w:vAlign w:val="center"/>
          </w:tcPr>
          <w:p w14:paraId="3D6EB154" w14:textId="77777777" w:rsidR="00C55E3B" w:rsidRPr="002263BD" w:rsidRDefault="00C55E3B" w:rsidP="008D76E2">
            <w:pPr>
              <w:pStyle w:val="Tablecontent"/>
              <w:spacing w:before="0"/>
              <w:rPr>
                <w:color w:val="000000"/>
                <w:sz w:val="20"/>
                <w:lang w:eastAsia="es-ES_tradnl"/>
              </w:rPr>
            </w:pPr>
            <w:r w:rsidRPr="002263BD">
              <w:rPr>
                <w:sz w:val="20"/>
              </w:rPr>
              <w:t>2</w:t>
            </w:r>
          </w:p>
        </w:tc>
        <w:tc>
          <w:tcPr>
            <w:tcW w:w="0" w:type="auto"/>
            <w:tcBorders>
              <w:bottom w:val="single" w:sz="4" w:space="0" w:color="auto"/>
            </w:tcBorders>
            <w:shd w:val="clear" w:color="auto" w:fill="auto"/>
            <w:noWrap/>
            <w:vAlign w:val="center"/>
            <w:hideMark/>
          </w:tcPr>
          <w:p w14:paraId="5A95CA17"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Incubation time effect</w:t>
            </w:r>
          </w:p>
        </w:tc>
        <w:tc>
          <w:tcPr>
            <w:tcW w:w="0" w:type="auto"/>
            <w:tcBorders>
              <w:bottom w:val="single" w:sz="4" w:space="0" w:color="auto"/>
            </w:tcBorders>
            <w:vAlign w:val="center"/>
          </w:tcPr>
          <w:p w14:paraId="3F76C7BF" w14:textId="77777777" w:rsidR="00C55E3B" w:rsidRPr="002263BD" w:rsidRDefault="00C55E3B" w:rsidP="008D76E2">
            <w:pPr>
              <w:pStyle w:val="TableNumbers"/>
              <w:spacing w:before="0"/>
              <w:jc w:val="center"/>
              <w:rPr>
                <w:sz w:val="20"/>
              </w:rPr>
            </w:pPr>
            <w:r w:rsidRPr="002263BD">
              <w:rPr>
                <w:sz w:val="20"/>
              </w:rPr>
              <w:t>4.56</w:t>
            </w:r>
          </w:p>
        </w:tc>
        <w:tc>
          <w:tcPr>
            <w:tcW w:w="0" w:type="auto"/>
            <w:tcBorders>
              <w:bottom w:val="single" w:sz="4" w:space="0" w:color="auto"/>
            </w:tcBorders>
            <w:vAlign w:val="center"/>
          </w:tcPr>
          <w:p w14:paraId="4AD9B9BC" w14:textId="77777777" w:rsidR="00C55E3B" w:rsidRPr="002263BD" w:rsidRDefault="00C55E3B" w:rsidP="008D76E2">
            <w:pPr>
              <w:pStyle w:val="TableNumbers"/>
              <w:spacing w:before="0"/>
              <w:jc w:val="center"/>
              <w:rPr>
                <w:sz w:val="20"/>
              </w:rPr>
            </w:pPr>
          </w:p>
        </w:tc>
        <w:tc>
          <w:tcPr>
            <w:tcW w:w="0" w:type="auto"/>
            <w:tcBorders>
              <w:bottom w:val="single" w:sz="4" w:space="0" w:color="auto"/>
            </w:tcBorders>
            <w:shd w:val="clear" w:color="auto" w:fill="auto"/>
            <w:noWrap/>
            <w:vAlign w:val="center"/>
            <w:hideMark/>
          </w:tcPr>
          <w:p w14:paraId="1DB748DA" w14:textId="77777777" w:rsidR="00C55E3B" w:rsidRPr="002263BD" w:rsidRDefault="00C55E3B" w:rsidP="008D76E2">
            <w:pPr>
              <w:pStyle w:val="TableNumbers"/>
              <w:spacing w:before="0"/>
              <w:jc w:val="center"/>
              <w:rPr>
                <w:sz w:val="20"/>
              </w:rPr>
            </w:pPr>
            <w:r w:rsidRPr="002263BD">
              <w:rPr>
                <w:sz w:val="20"/>
              </w:rPr>
              <w:t>0.102</w:t>
            </w:r>
          </w:p>
        </w:tc>
      </w:tr>
      <w:tr w:rsidR="00C55E3B" w:rsidRPr="004507D3" w14:paraId="21696565" w14:textId="77777777" w:rsidTr="008D76E2">
        <w:trPr>
          <w:trHeight w:val="241"/>
          <w:jc w:val="center"/>
        </w:trPr>
        <w:tc>
          <w:tcPr>
            <w:tcW w:w="0" w:type="auto"/>
            <w:vMerge w:val="restart"/>
            <w:tcBorders>
              <w:top w:val="single" w:sz="4" w:space="0" w:color="auto"/>
            </w:tcBorders>
            <w:vAlign w:val="center"/>
          </w:tcPr>
          <w:p w14:paraId="13CD8459" w14:textId="77777777" w:rsidR="00C55E3B" w:rsidRPr="002263BD" w:rsidRDefault="00C55E3B" w:rsidP="008D76E2">
            <w:pPr>
              <w:pStyle w:val="Tablecontent"/>
              <w:spacing w:before="0"/>
              <w:rPr>
                <w:color w:val="000000"/>
                <w:sz w:val="20"/>
                <w:lang w:eastAsia="es-ES_tradnl"/>
              </w:rPr>
            </w:pPr>
            <w:r>
              <w:rPr>
                <w:color w:val="000000"/>
                <w:sz w:val="20"/>
                <w:lang w:eastAsia="es-ES_tradnl"/>
              </w:rPr>
              <w:t>Experiment 3</w:t>
            </w:r>
          </w:p>
        </w:tc>
        <w:tc>
          <w:tcPr>
            <w:tcW w:w="0" w:type="auto"/>
            <w:vMerge w:val="restart"/>
            <w:tcBorders>
              <w:top w:val="single" w:sz="4" w:space="0" w:color="auto"/>
            </w:tcBorders>
            <w:shd w:val="clear" w:color="auto" w:fill="auto"/>
            <w:vAlign w:val="center"/>
            <w:hideMark/>
          </w:tcPr>
          <w:p w14:paraId="4E5B1064"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Iznájar</w:t>
            </w:r>
          </w:p>
          <w:p w14:paraId="16909FCD"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(September 2018)</w:t>
            </w:r>
          </w:p>
        </w:tc>
        <w:tc>
          <w:tcPr>
            <w:tcW w:w="0" w:type="auto"/>
            <w:tcBorders>
              <w:top w:val="single" w:sz="4" w:space="0" w:color="auto"/>
            </w:tcBorders>
            <w:vAlign w:val="center"/>
          </w:tcPr>
          <w:p w14:paraId="454F3C49" w14:textId="77777777" w:rsidR="00C55E3B" w:rsidRPr="002263BD" w:rsidRDefault="00C55E3B" w:rsidP="008D76E2">
            <w:pPr>
              <w:pStyle w:val="Tablecontent"/>
              <w:spacing w:before="0"/>
              <w:rPr>
                <w:color w:val="000000"/>
                <w:sz w:val="20"/>
                <w:lang w:eastAsia="es-ES_tradnl"/>
              </w:rPr>
            </w:pPr>
            <w:r w:rsidRPr="002263BD">
              <w:rPr>
                <w:sz w:val="20"/>
              </w:rPr>
              <w:t>1</w:t>
            </w:r>
          </w:p>
        </w:tc>
        <w:tc>
          <w:tcPr>
            <w:tcW w:w="0" w:type="auto"/>
            <w:tcBorders>
              <w:top w:val="single" w:sz="4" w:space="0" w:color="auto"/>
            </w:tcBorders>
            <w:shd w:val="clear" w:color="auto" w:fill="auto"/>
            <w:noWrap/>
            <w:vAlign w:val="center"/>
            <w:hideMark/>
          </w:tcPr>
          <w:p w14:paraId="0BC89AEF"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Light treatment effect</w:t>
            </w:r>
          </w:p>
        </w:tc>
        <w:tc>
          <w:tcPr>
            <w:tcW w:w="0" w:type="auto"/>
            <w:tcBorders>
              <w:top w:val="single" w:sz="4" w:space="0" w:color="auto"/>
            </w:tcBorders>
            <w:vAlign w:val="center"/>
          </w:tcPr>
          <w:p w14:paraId="29EC7135" w14:textId="77777777" w:rsidR="00C55E3B" w:rsidRPr="002263BD" w:rsidRDefault="00C55E3B" w:rsidP="008D76E2">
            <w:pPr>
              <w:pStyle w:val="TableNumbers"/>
              <w:spacing w:before="0"/>
              <w:jc w:val="center"/>
              <w:rPr>
                <w:sz w:val="20"/>
              </w:rPr>
            </w:pPr>
            <w:r w:rsidRPr="002263BD">
              <w:rPr>
                <w:sz w:val="20"/>
              </w:rPr>
              <w:t>13.71</w:t>
            </w:r>
          </w:p>
        </w:tc>
        <w:tc>
          <w:tcPr>
            <w:tcW w:w="0" w:type="auto"/>
            <w:tcBorders>
              <w:top w:val="single" w:sz="4" w:space="0" w:color="auto"/>
            </w:tcBorders>
            <w:vAlign w:val="center"/>
          </w:tcPr>
          <w:p w14:paraId="6EBFC270" w14:textId="77777777" w:rsidR="00C55E3B" w:rsidRPr="002263BD" w:rsidRDefault="00C55E3B" w:rsidP="008D76E2">
            <w:pPr>
              <w:pStyle w:val="TableNumbers"/>
              <w:spacing w:before="0"/>
              <w:jc w:val="center"/>
              <w:rPr>
                <w:sz w:val="20"/>
              </w:rPr>
            </w:pPr>
          </w:p>
        </w:tc>
        <w:tc>
          <w:tcPr>
            <w:tcW w:w="0" w:type="auto"/>
            <w:tcBorders>
              <w:top w:val="single" w:sz="4" w:space="0" w:color="auto"/>
            </w:tcBorders>
            <w:shd w:val="clear" w:color="auto" w:fill="auto"/>
            <w:noWrap/>
            <w:vAlign w:val="center"/>
            <w:hideMark/>
          </w:tcPr>
          <w:p w14:paraId="4D9327C4" w14:textId="77777777" w:rsidR="00C55E3B" w:rsidRPr="002263BD" w:rsidRDefault="00C55E3B" w:rsidP="008D76E2">
            <w:pPr>
              <w:pStyle w:val="TableNumbers"/>
              <w:spacing w:before="0"/>
              <w:jc w:val="center"/>
              <w:rPr>
                <w:sz w:val="20"/>
              </w:rPr>
            </w:pPr>
            <w:r w:rsidRPr="002263BD">
              <w:rPr>
                <w:sz w:val="20"/>
              </w:rPr>
              <w:t>&lt; 0.001</w:t>
            </w:r>
          </w:p>
        </w:tc>
      </w:tr>
      <w:tr w:rsidR="00C55E3B" w:rsidRPr="004507D3" w14:paraId="31171FB4" w14:textId="77777777" w:rsidTr="008D76E2">
        <w:trPr>
          <w:trHeight w:val="241"/>
          <w:jc w:val="center"/>
        </w:trPr>
        <w:tc>
          <w:tcPr>
            <w:tcW w:w="0" w:type="auto"/>
            <w:vMerge/>
            <w:tcBorders>
              <w:bottom w:val="single" w:sz="4" w:space="0" w:color="auto"/>
            </w:tcBorders>
            <w:vAlign w:val="center"/>
          </w:tcPr>
          <w:p w14:paraId="63638957" w14:textId="77777777" w:rsidR="00C55E3B" w:rsidRPr="002263BD" w:rsidRDefault="00C55E3B" w:rsidP="008D76E2">
            <w:pPr>
              <w:pStyle w:val="Tablecontent"/>
              <w:spacing w:before="0"/>
              <w:rPr>
                <w:color w:val="000000"/>
                <w:sz w:val="20"/>
                <w:lang w:eastAsia="es-ES_tradnl"/>
              </w:rPr>
            </w:pPr>
          </w:p>
        </w:tc>
        <w:tc>
          <w:tcPr>
            <w:tcW w:w="0" w:type="auto"/>
            <w:vMerge/>
            <w:tcBorders>
              <w:bottom w:val="single" w:sz="4" w:space="0" w:color="auto"/>
            </w:tcBorders>
            <w:shd w:val="clear" w:color="auto" w:fill="auto"/>
            <w:noWrap/>
            <w:vAlign w:val="center"/>
            <w:hideMark/>
          </w:tcPr>
          <w:p w14:paraId="7C98AA8A" w14:textId="77777777" w:rsidR="00C55E3B" w:rsidRPr="002263BD" w:rsidRDefault="00C55E3B" w:rsidP="008D76E2">
            <w:pPr>
              <w:pStyle w:val="Tablecontent"/>
              <w:spacing w:before="0"/>
              <w:rPr>
                <w:color w:val="000000"/>
                <w:sz w:val="20"/>
                <w:lang w:eastAsia="es-ES_tradnl"/>
              </w:rPr>
            </w:pPr>
          </w:p>
        </w:tc>
        <w:tc>
          <w:tcPr>
            <w:tcW w:w="0" w:type="auto"/>
            <w:tcBorders>
              <w:bottom w:val="single" w:sz="4" w:space="0" w:color="auto"/>
            </w:tcBorders>
            <w:vAlign w:val="center"/>
          </w:tcPr>
          <w:p w14:paraId="07D36B78" w14:textId="77777777" w:rsidR="00C55E3B" w:rsidRPr="002263BD" w:rsidRDefault="00C55E3B" w:rsidP="008D76E2">
            <w:pPr>
              <w:pStyle w:val="Tablecontent"/>
              <w:spacing w:before="0"/>
              <w:rPr>
                <w:color w:val="000000"/>
                <w:sz w:val="20"/>
                <w:lang w:eastAsia="es-ES_tradnl"/>
              </w:rPr>
            </w:pPr>
            <w:r w:rsidRPr="002263BD">
              <w:rPr>
                <w:sz w:val="20"/>
              </w:rPr>
              <w:t>2</w:t>
            </w:r>
          </w:p>
        </w:tc>
        <w:tc>
          <w:tcPr>
            <w:tcW w:w="0" w:type="auto"/>
            <w:tcBorders>
              <w:bottom w:val="single" w:sz="4" w:space="0" w:color="auto"/>
            </w:tcBorders>
            <w:shd w:val="clear" w:color="auto" w:fill="auto"/>
            <w:noWrap/>
            <w:vAlign w:val="center"/>
            <w:hideMark/>
          </w:tcPr>
          <w:p w14:paraId="54CE8D52"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Incubation time effect</w:t>
            </w:r>
          </w:p>
        </w:tc>
        <w:tc>
          <w:tcPr>
            <w:tcW w:w="0" w:type="auto"/>
            <w:tcBorders>
              <w:bottom w:val="single" w:sz="4" w:space="0" w:color="auto"/>
            </w:tcBorders>
            <w:vAlign w:val="center"/>
          </w:tcPr>
          <w:p w14:paraId="13105B82" w14:textId="77777777" w:rsidR="00C55E3B" w:rsidRPr="002263BD" w:rsidRDefault="00C55E3B" w:rsidP="008D76E2">
            <w:pPr>
              <w:pStyle w:val="TableNumbers"/>
              <w:spacing w:before="0"/>
              <w:jc w:val="center"/>
              <w:rPr>
                <w:sz w:val="20"/>
              </w:rPr>
            </w:pPr>
            <w:r w:rsidRPr="002263BD">
              <w:rPr>
                <w:sz w:val="20"/>
              </w:rPr>
              <w:t>9.60</w:t>
            </w:r>
          </w:p>
        </w:tc>
        <w:tc>
          <w:tcPr>
            <w:tcW w:w="0" w:type="auto"/>
            <w:tcBorders>
              <w:bottom w:val="single" w:sz="4" w:space="0" w:color="auto"/>
            </w:tcBorders>
            <w:vAlign w:val="center"/>
          </w:tcPr>
          <w:p w14:paraId="75934019" w14:textId="77777777" w:rsidR="00C55E3B" w:rsidRPr="002263BD" w:rsidRDefault="00C55E3B" w:rsidP="008D76E2">
            <w:pPr>
              <w:pStyle w:val="TableNumbers"/>
              <w:spacing w:before="0"/>
              <w:jc w:val="center"/>
              <w:rPr>
                <w:sz w:val="20"/>
              </w:rPr>
            </w:pPr>
          </w:p>
        </w:tc>
        <w:tc>
          <w:tcPr>
            <w:tcW w:w="0" w:type="auto"/>
            <w:tcBorders>
              <w:bottom w:val="single" w:sz="4" w:space="0" w:color="auto"/>
            </w:tcBorders>
            <w:shd w:val="clear" w:color="auto" w:fill="auto"/>
            <w:noWrap/>
            <w:vAlign w:val="center"/>
            <w:hideMark/>
          </w:tcPr>
          <w:p w14:paraId="2D0EEFED" w14:textId="77777777" w:rsidR="00C55E3B" w:rsidRPr="002263BD" w:rsidRDefault="00C55E3B" w:rsidP="008D76E2">
            <w:pPr>
              <w:pStyle w:val="TableNumbers"/>
              <w:spacing w:before="0"/>
              <w:jc w:val="center"/>
              <w:rPr>
                <w:sz w:val="20"/>
              </w:rPr>
            </w:pPr>
            <w:r w:rsidRPr="002263BD">
              <w:rPr>
                <w:sz w:val="20"/>
              </w:rPr>
              <w:t>&lt; 0.01</w:t>
            </w:r>
          </w:p>
        </w:tc>
      </w:tr>
      <w:tr w:rsidR="00C55E3B" w:rsidRPr="004507D3" w14:paraId="609C6E69" w14:textId="77777777" w:rsidTr="008D76E2">
        <w:trPr>
          <w:trHeight w:val="241"/>
          <w:jc w:val="center"/>
        </w:trPr>
        <w:tc>
          <w:tcPr>
            <w:tcW w:w="0" w:type="auto"/>
            <w:vMerge w:val="restart"/>
            <w:tcBorders>
              <w:top w:val="single" w:sz="4" w:space="0" w:color="auto"/>
            </w:tcBorders>
            <w:vAlign w:val="center"/>
          </w:tcPr>
          <w:p w14:paraId="5F28169A" w14:textId="77777777" w:rsidR="00C55E3B" w:rsidRPr="002263BD" w:rsidRDefault="00C55E3B" w:rsidP="008D76E2">
            <w:pPr>
              <w:pStyle w:val="Tablecontent"/>
              <w:spacing w:before="0"/>
              <w:rPr>
                <w:color w:val="000000"/>
                <w:sz w:val="20"/>
                <w:lang w:eastAsia="es-ES_tradnl"/>
              </w:rPr>
            </w:pPr>
            <w:r>
              <w:rPr>
                <w:color w:val="000000"/>
                <w:sz w:val="20"/>
                <w:lang w:eastAsia="es-ES_tradnl"/>
              </w:rPr>
              <w:t>Experiment 4</w:t>
            </w:r>
          </w:p>
        </w:tc>
        <w:tc>
          <w:tcPr>
            <w:tcW w:w="0" w:type="auto"/>
            <w:vMerge w:val="restart"/>
            <w:tcBorders>
              <w:top w:val="single" w:sz="4" w:space="0" w:color="auto"/>
            </w:tcBorders>
            <w:shd w:val="clear" w:color="auto" w:fill="auto"/>
            <w:noWrap/>
            <w:vAlign w:val="center"/>
          </w:tcPr>
          <w:p w14:paraId="1FF80676"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Cubillas</w:t>
            </w:r>
          </w:p>
          <w:p w14:paraId="091CA1A8" w14:textId="77777777" w:rsidR="00C55E3B" w:rsidRPr="002263BD" w:rsidRDefault="00C55E3B" w:rsidP="008D76E2">
            <w:pPr>
              <w:pStyle w:val="Tablecontent"/>
              <w:spacing w:before="0"/>
              <w:rPr>
                <w:color w:val="000000"/>
                <w:sz w:val="20"/>
                <w:lang w:eastAsia="es-ES_tradnl"/>
              </w:rPr>
            </w:pPr>
            <w:r w:rsidRPr="002263BD">
              <w:rPr>
                <w:color w:val="000000"/>
                <w:sz w:val="20"/>
                <w:lang w:eastAsia="es-ES_tradnl"/>
              </w:rPr>
              <w:t>(July 2021)</w:t>
            </w:r>
          </w:p>
        </w:tc>
        <w:tc>
          <w:tcPr>
            <w:tcW w:w="0" w:type="auto"/>
            <w:tcBorders>
              <w:top w:val="single" w:sz="4" w:space="0" w:color="auto"/>
            </w:tcBorders>
            <w:vAlign w:val="center"/>
          </w:tcPr>
          <w:p w14:paraId="2A7253C5" w14:textId="77777777" w:rsidR="00C55E3B" w:rsidRPr="002263BD" w:rsidRDefault="00C55E3B" w:rsidP="008D76E2">
            <w:pPr>
              <w:pStyle w:val="Tablecontent"/>
              <w:spacing w:before="0"/>
              <w:rPr>
                <w:sz w:val="20"/>
                <w:lang w:eastAsia="es-ES_tradnl"/>
              </w:rPr>
            </w:pPr>
            <w:r w:rsidRPr="002263BD">
              <w:rPr>
                <w:sz w:val="20"/>
              </w:rPr>
              <w:t>1</w:t>
            </w:r>
          </w:p>
        </w:tc>
        <w:tc>
          <w:tcPr>
            <w:tcW w:w="0" w:type="auto"/>
            <w:tcBorders>
              <w:top w:val="single" w:sz="4" w:space="0" w:color="auto"/>
            </w:tcBorders>
            <w:shd w:val="clear" w:color="auto" w:fill="auto"/>
            <w:noWrap/>
            <w:vAlign w:val="center"/>
          </w:tcPr>
          <w:p w14:paraId="7F0466B5" w14:textId="77777777" w:rsidR="00C55E3B" w:rsidRPr="002263BD" w:rsidRDefault="00C55E3B" w:rsidP="008D76E2">
            <w:pPr>
              <w:pStyle w:val="Tablecontent"/>
              <w:spacing w:before="0"/>
              <w:rPr>
                <w:sz w:val="20"/>
                <w:lang w:eastAsia="es-ES_tradnl"/>
              </w:rPr>
            </w:pPr>
            <w:r w:rsidRPr="002263BD">
              <w:rPr>
                <w:sz w:val="20"/>
                <w:lang w:eastAsia="es-ES_tradnl"/>
              </w:rPr>
              <w:t>Light treatment effect</w:t>
            </w:r>
          </w:p>
        </w:tc>
        <w:tc>
          <w:tcPr>
            <w:tcW w:w="0" w:type="auto"/>
            <w:tcBorders>
              <w:top w:val="single" w:sz="4" w:space="0" w:color="auto"/>
            </w:tcBorders>
            <w:vAlign w:val="center"/>
          </w:tcPr>
          <w:p w14:paraId="66E52C28" w14:textId="77777777" w:rsidR="00C55E3B" w:rsidRPr="002263BD" w:rsidRDefault="00C55E3B" w:rsidP="008D76E2">
            <w:pPr>
              <w:pStyle w:val="TableNumbers"/>
              <w:spacing w:before="0"/>
              <w:jc w:val="center"/>
              <w:rPr>
                <w:sz w:val="20"/>
              </w:rPr>
            </w:pPr>
            <w:r w:rsidRPr="002263BD">
              <w:rPr>
                <w:sz w:val="20"/>
              </w:rPr>
              <w:t>9.90</w:t>
            </w:r>
          </w:p>
        </w:tc>
        <w:tc>
          <w:tcPr>
            <w:tcW w:w="0" w:type="auto"/>
            <w:tcBorders>
              <w:top w:val="single" w:sz="4" w:space="0" w:color="auto"/>
            </w:tcBorders>
            <w:vAlign w:val="center"/>
          </w:tcPr>
          <w:p w14:paraId="00DBE4DC" w14:textId="77777777" w:rsidR="00C55E3B" w:rsidRPr="002263BD" w:rsidRDefault="00C55E3B" w:rsidP="008D76E2">
            <w:pPr>
              <w:pStyle w:val="TableNumbers"/>
              <w:spacing w:before="0"/>
              <w:jc w:val="center"/>
              <w:rPr>
                <w:sz w:val="20"/>
              </w:rPr>
            </w:pPr>
          </w:p>
        </w:tc>
        <w:tc>
          <w:tcPr>
            <w:tcW w:w="0" w:type="auto"/>
            <w:tcBorders>
              <w:top w:val="single" w:sz="4" w:space="0" w:color="auto"/>
            </w:tcBorders>
            <w:shd w:val="clear" w:color="auto" w:fill="auto"/>
            <w:noWrap/>
            <w:vAlign w:val="center"/>
          </w:tcPr>
          <w:p w14:paraId="0EE775BC" w14:textId="77777777" w:rsidR="00C55E3B" w:rsidRPr="002263BD" w:rsidRDefault="00C55E3B" w:rsidP="008D76E2">
            <w:pPr>
              <w:pStyle w:val="TableNumbers"/>
              <w:spacing w:before="0"/>
              <w:jc w:val="center"/>
              <w:rPr>
                <w:sz w:val="20"/>
              </w:rPr>
            </w:pPr>
            <w:r w:rsidRPr="002263BD">
              <w:rPr>
                <w:sz w:val="20"/>
              </w:rPr>
              <w:t>&lt; 0.05</w:t>
            </w:r>
          </w:p>
        </w:tc>
      </w:tr>
      <w:tr w:rsidR="00C55E3B" w:rsidRPr="004507D3" w14:paraId="5AC2E2D5" w14:textId="77777777" w:rsidTr="008D76E2">
        <w:trPr>
          <w:trHeight w:val="241"/>
          <w:jc w:val="center"/>
        </w:trPr>
        <w:tc>
          <w:tcPr>
            <w:tcW w:w="0" w:type="auto"/>
            <w:vMerge/>
            <w:tcBorders>
              <w:bottom w:val="single" w:sz="4" w:space="0" w:color="auto"/>
            </w:tcBorders>
          </w:tcPr>
          <w:p w14:paraId="6C449190" w14:textId="77777777" w:rsidR="00C55E3B" w:rsidRPr="002263BD" w:rsidRDefault="00C55E3B" w:rsidP="008D76E2">
            <w:pPr>
              <w:pStyle w:val="Tablecontent"/>
              <w:spacing w:before="0"/>
              <w:rPr>
                <w:color w:val="000000"/>
                <w:sz w:val="20"/>
                <w:lang w:eastAsia="es-ES_tradnl"/>
              </w:rPr>
            </w:pPr>
          </w:p>
        </w:tc>
        <w:tc>
          <w:tcPr>
            <w:tcW w:w="0" w:type="auto"/>
            <w:vMerge/>
            <w:tcBorders>
              <w:bottom w:val="single" w:sz="4" w:space="0" w:color="auto"/>
            </w:tcBorders>
            <w:shd w:val="clear" w:color="auto" w:fill="auto"/>
            <w:noWrap/>
            <w:vAlign w:val="center"/>
          </w:tcPr>
          <w:p w14:paraId="1D913AA0" w14:textId="77777777" w:rsidR="00C55E3B" w:rsidRPr="002263BD" w:rsidRDefault="00C55E3B" w:rsidP="008D76E2">
            <w:pPr>
              <w:pStyle w:val="Tablecontent"/>
              <w:spacing w:before="0"/>
              <w:rPr>
                <w:color w:val="000000"/>
                <w:sz w:val="20"/>
                <w:lang w:eastAsia="es-ES_tradnl"/>
              </w:rPr>
            </w:pPr>
          </w:p>
        </w:tc>
        <w:tc>
          <w:tcPr>
            <w:tcW w:w="0" w:type="auto"/>
            <w:tcBorders>
              <w:bottom w:val="single" w:sz="4" w:space="0" w:color="auto"/>
            </w:tcBorders>
            <w:vAlign w:val="center"/>
          </w:tcPr>
          <w:p w14:paraId="6782C299" w14:textId="77777777" w:rsidR="00C55E3B" w:rsidRPr="002263BD" w:rsidRDefault="00C55E3B" w:rsidP="008D76E2">
            <w:pPr>
              <w:pStyle w:val="Tablecontent"/>
              <w:spacing w:before="0"/>
              <w:rPr>
                <w:sz w:val="20"/>
                <w:lang w:eastAsia="es-ES_tradnl"/>
              </w:rPr>
            </w:pPr>
            <w:r w:rsidRPr="002263BD">
              <w:rPr>
                <w:sz w:val="20"/>
              </w:rPr>
              <w:t>3</w:t>
            </w:r>
          </w:p>
        </w:tc>
        <w:tc>
          <w:tcPr>
            <w:tcW w:w="0" w:type="auto"/>
            <w:tcBorders>
              <w:bottom w:val="single" w:sz="4" w:space="0" w:color="auto"/>
            </w:tcBorders>
            <w:shd w:val="clear" w:color="auto" w:fill="auto"/>
            <w:noWrap/>
            <w:vAlign w:val="center"/>
          </w:tcPr>
          <w:p w14:paraId="1E704372" w14:textId="77777777" w:rsidR="00C55E3B" w:rsidRPr="002263BD" w:rsidRDefault="00C55E3B" w:rsidP="008D76E2">
            <w:pPr>
              <w:pStyle w:val="Tablecontent"/>
              <w:spacing w:before="0"/>
              <w:rPr>
                <w:sz w:val="20"/>
                <w:lang w:eastAsia="es-ES_tradnl"/>
              </w:rPr>
            </w:pPr>
            <w:r w:rsidRPr="002263BD">
              <w:rPr>
                <w:sz w:val="20"/>
                <w:lang w:eastAsia="es-ES_tradnl"/>
              </w:rPr>
              <w:t>Incubation time effect</w:t>
            </w:r>
          </w:p>
        </w:tc>
        <w:tc>
          <w:tcPr>
            <w:tcW w:w="0" w:type="auto"/>
            <w:tcBorders>
              <w:bottom w:val="single" w:sz="4" w:space="0" w:color="auto"/>
            </w:tcBorders>
            <w:vAlign w:val="center"/>
          </w:tcPr>
          <w:p w14:paraId="53D83A6A" w14:textId="77777777" w:rsidR="00C55E3B" w:rsidRPr="002263BD" w:rsidRDefault="00C55E3B" w:rsidP="008D76E2">
            <w:pPr>
              <w:pStyle w:val="TableNumbers"/>
              <w:spacing w:before="0"/>
              <w:jc w:val="center"/>
              <w:rPr>
                <w:sz w:val="20"/>
              </w:rPr>
            </w:pPr>
            <w:r w:rsidRPr="002263BD">
              <w:rPr>
                <w:sz w:val="20"/>
              </w:rPr>
              <w:t>5.01</w:t>
            </w:r>
          </w:p>
        </w:tc>
        <w:tc>
          <w:tcPr>
            <w:tcW w:w="0" w:type="auto"/>
            <w:tcBorders>
              <w:bottom w:val="single" w:sz="4" w:space="0" w:color="auto"/>
            </w:tcBorders>
            <w:vAlign w:val="center"/>
          </w:tcPr>
          <w:p w14:paraId="2945D1B8" w14:textId="77777777" w:rsidR="00C55E3B" w:rsidRPr="002263BD" w:rsidRDefault="00C55E3B" w:rsidP="008D76E2">
            <w:pPr>
              <w:pStyle w:val="TableNumbers"/>
              <w:spacing w:before="0"/>
              <w:jc w:val="center"/>
              <w:rPr>
                <w:sz w:val="20"/>
              </w:rPr>
            </w:pPr>
          </w:p>
        </w:tc>
        <w:tc>
          <w:tcPr>
            <w:tcW w:w="0" w:type="auto"/>
            <w:tcBorders>
              <w:bottom w:val="single" w:sz="4" w:space="0" w:color="auto"/>
            </w:tcBorders>
            <w:shd w:val="clear" w:color="auto" w:fill="auto"/>
            <w:noWrap/>
            <w:vAlign w:val="center"/>
          </w:tcPr>
          <w:p w14:paraId="768B582E" w14:textId="77777777" w:rsidR="00C55E3B" w:rsidRPr="002263BD" w:rsidRDefault="00C55E3B" w:rsidP="008D76E2">
            <w:pPr>
              <w:pStyle w:val="TableNumbers"/>
              <w:spacing w:before="0"/>
              <w:jc w:val="center"/>
              <w:rPr>
                <w:sz w:val="20"/>
              </w:rPr>
            </w:pPr>
            <w:r w:rsidRPr="002263BD">
              <w:rPr>
                <w:sz w:val="20"/>
              </w:rPr>
              <w:t>0.250</w:t>
            </w:r>
          </w:p>
        </w:tc>
      </w:tr>
    </w:tbl>
    <w:p w14:paraId="0184E478" w14:textId="77777777" w:rsidR="00C55E3B" w:rsidRPr="004507D3" w:rsidRDefault="00C55E3B" w:rsidP="00C55E3B">
      <w:pPr>
        <w:rPr>
          <w:sz w:val="20"/>
          <w:szCs w:val="20"/>
        </w:rPr>
      </w:pPr>
      <w:proofErr w:type="spellStart"/>
      <w:r w:rsidRPr="004507D3">
        <w:rPr>
          <w:sz w:val="20"/>
          <w:szCs w:val="20"/>
        </w:rPr>
        <w:t>df</w:t>
      </w:r>
      <w:proofErr w:type="spellEnd"/>
      <w:r w:rsidRPr="004507D3">
        <w:rPr>
          <w:sz w:val="20"/>
          <w:szCs w:val="20"/>
        </w:rPr>
        <w:t xml:space="preserve"> = degrees of freedom. </w:t>
      </w:r>
      <m:oMath>
        <m:sSup>
          <m:sSupPr>
            <m:ctrlPr>
              <w:rPr>
                <w:rFonts w:ascii="Cambria Math" w:hAnsi="Cambria Math"/>
                <w:sz w:val="20"/>
                <w:szCs w:val="20"/>
                <w:lang w:eastAsia="es-ES_tradnl"/>
              </w:rPr>
            </m:ctrlPr>
          </m:sSupPr>
          <m:e>
            <m:r>
              <m:rPr>
                <m:nor/>
              </m:rPr>
              <w:rPr>
                <w:sz w:val="20"/>
                <w:szCs w:val="20"/>
                <w:lang w:eastAsia="es-ES_tradnl"/>
              </w:rPr>
              <m:t>χ</m:t>
            </m:r>
          </m:e>
          <m:sup>
            <m:r>
              <m:rPr>
                <m:nor/>
              </m:rPr>
              <w:rPr>
                <w:sz w:val="20"/>
                <w:szCs w:val="20"/>
                <w:lang w:eastAsia="es-ES_tradnl"/>
              </w:rPr>
              <m:t>2</m:t>
            </m:r>
          </m:sup>
        </m:sSup>
      </m:oMath>
      <w:r w:rsidRPr="004507D3">
        <w:rPr>
          <w:sz w:val="20"/>
          <w:szCs w:val="20"/>
        </w:rPr>
        <w:t xml:space="preserve"> </w:t>
      </w:r>
      <w:r w:rsidRPr="004507D3">
        <w:rPr>
          <w:sz w:val="20"/>
          <w:szCs w:val="20"/>
          <w:vertAlign w:val="superscript"/>
        </w:rPr>
        <w:t>=</w:t>
      </w:r>
      <w:r w:rsidRPr="004507D3">
        <w:rPr>
          <w:sz w:val="20"/>
          <w:szCs w:val="20"/>
        </w:rPr>
        <w:t xml:space="preserve"> Chi-squared value in the Kruskal-Wallis test.</w:t>
      </w:r>
    </w:p>
    <w:p w14:paraId="623D6FF6" w14:textId="77777777" w:rsidR="00C55E3B" w:rsidRDefault="00C55E3B" w:rsidP="00C55E3B">
      <w:pPr>
        <w:pStyle w:val="TDAckTitle"/>
        <w:rPr>
          <w:rFonts w:eastAsiaTheme="majorEastAsia"/>
          <w:kern w:val="0"/>
          <w:szCs w:val="32"/>
        </w:rPr>
      </w:pPr>
    </w:p>
    <w:p w14:paraId="69FD1C30" w14:textId="77777777" w:rsidR="00C55E3B" w:rsidRDefault="00C55E3B" w:rsidP="00C55E3B">
      <w:pPr>
        <w:rPr>
          <w:szCs w:val="14"/>
        </w:rPr>
      </w:pPr>
      <w:r>
        <w:rPr>
          <w:szCs w:val="14"/>
        </w:rPr>
        <w:br w:type="page"/>
      </w:r>
    </w:p>
    <w:p w14:paraId="54F0A71B" w14:textId="1947FDD9" w:rsidR="00C55E3B" w:rsidRPr="00C55E3B" w:rsidRDefault="00C55E3B" w:rsidP="00C55E3B">
      <w:pPr>
        <w:spacing w:before="120" w:after="120"/>
        <w:rPr>
          <w:sz w:val="22"/>
          <w:szCs w:val="21"/>
        </w:rPr>
      </w:pPr>
      <w:r w:rsidRPr="00C55E3B">
        <w:rPr>
          <w:sz w:val="22"/>
          <w:szCs w:val="21"/>
        </w:rPr>
        <w:lastRenderedPageBreak/>
        <w:t>Supplementary Table 2</w:t>
      </w:r>
      <w:r w:rsidRPr="00C55E3B">
        <w:rPr>
          <w:b/>
          <w:sz w:val="22"/>
          <w:szCs w:val="21"/>
        </w:rPr>
        <w:t>│</w:t>
      </w:r>
      <w:r w:rsidRPr="00C55E3B">
        <w:rPr>
          <w:sz w:val="22"/>
          <w:szCs w:val="21"/>
        </w:rPr>
        <w:t>Results for the ANOVA and Kruskal-Wallis (KW) rank sum tests in the experiments on N</w:t>
      </w:r>
      <w:r w:rsidRPr="00C55E3B">
        <w:rPr>
          <w:sz w:val="22"/>
          <w:szCs w:val="21"/>
          <w:vertAlign w:val="subscript"/>
        </w:rPr>
        <w:t>2</w:t>
      </w:r>
      <w:r w:rsidRPr="00C55E3B">
        <w:rPr>
          <w:sz w:val="22"/>
          <w:szCs w:val="21"/>
        </w:rPr>
        <w:t xml:space="preserve">O photoproduction using </w:t>
      </w:r>
      <w:r w:rsidRPr="00C55E3B">
        <w:rPr>
          <w:sz w:val="22"/>
          <w:szCs w:val="21"/>
          <w:vertAlign w:val="superscript"/>
        </w:rPr>
        <w:t>15</w:t>
      </w:r>
      <w:r w:rsidRPr="00C55E3B">
        <w:rPr>
          <w:sz w:val="22"/>
          <w:szCs w:val="21"/>
        </w:rPr>
        <w:t>N-labelled substrates in Cubillas reservoir (experiment 5), Motril coast (experiment 6) and Boknis Eck (experiment 7).</w:t>
      </w:r>
    </w:p>
    <w:tbl>
      <w:tblPr>
        <w:tblStyle w:val="PlainTable2"/>
        <w:tblW w:w="9283" w:type="dxa"/>
        <w:jc w:val="center"/>
        <w:tblBorders>
          <w:top w:val="none" w:sz="0" w:space="0" w:color="auto"/>
          <w:bottom w:val="none" w:sz="0" w:space="0" w:color="auto"/>
        </w:tblBorders>
        <w:tblCellMar>
          <w:top w:w="28" w:type="dxa"/>
          <w:left w:w="28" w:type="dxa"/>
          <w:bottom w:w="28" w:type="dxa"/>
          <w:right w:w="28" w:type="dxa"/>
        </w:tblCellMar>
        <w:tblLook w:val="04A0" w:firstRow="1" w:lastRow="0" w:firstColumn="1" w:lastColumn="0" w:noHBand="0" w:noVBand="1"/>
      </w:tblPr>
      <w:tblGrid>
        <w:gridCol w:w="2127"/>
        <w:gridCol w:w="1229"/>
        <w:gridCol w:w="897"/>
        <w:gridCol w:w="2151"/>
        <w:gridCol w:w="497"/>
        <w:gridCol w:w="981"/>
        <w:gridCol w:w="656"/>
        <w:gridCol w:w="745"/>
      </w:tblGrid>
      <w:tr w:rsidR="00C55E3B" w:rsidRPr="002263BD" w14:paraId="2DB64728" w14:textId="77777777" w:rsidTr="008D76E2">
        <w:trPr>
          <w:cnfStyle w:val="100000000000" w:firstRow="1" w:lastRow="0" w:firstColumn="0" w:lastColumn="0" w:oddVBand="0" w:evenVBand="0" w:oddHBand="0"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bottom w:val="single" w:sz="4" w:space="0" w:color="auto"/>
            </w:tcBorders>
            <w:shd w:val="clear" w:color="auto" w:fill="FFE599" w:themeFill="accent4" w:themeFillTint="66"/>
            <w:vAlign w:val="center"/>
          </w:tcPr>
          <w:p w14:paraId="6850C375" w14:textId="77777777" w:rsidR="00C55E3B" w:rsidRPr="002263BD" w:rsidRDefault="00C55E3B" w:rsidP="008D76E2">
            <w:pPr>
              <w:pStyle w:val="Tablecontent"/>
              <w:spacing w:before="0"/>
              <w:rPr>
                <w:sz w:val="20"/>
                <w:lang w:eastAsia="es-ES_tradnl"/>
              </w:rPr>
            </w:pPr>
            <w:r>
              <w:rPr>
                <w:b w:val="0"/>
                <w:sz w:val="20"/>
                <w:lang w:eastAsia="es-ES_tradnl"/>
              </w:rPr>
              <w:t>Ex</w:t>
            </w:r>
            <w:r w:rsidRPr="00EF5222">
              <w:rPr>
                <w:b w:val="0"/>
                <w:sz w:val="20"/>
                <w:lang w:eastAsia="es-ES_tradnl"/>
              </w:rPr>
              <w:t>periment</w:t>
            </w:r>
          </w:p>
        </w:tc>
        <w:tc>
          <w:tcPr>
            <w:tcW w:w="1229" w:type="dxa"/>
            <w:tcBorders>
              <w:top w:val="single" w:sz="4" w:space="0" w:color="auto"/>
              <w:bottom w:val="single" w:sz="4" w:space="0" w:color="auto"/>
            </w:tcBorders>
            <w:shd w:val="clear" w:color="auto" w:fill="FFE599" w:themeFill="accent4" w:themeFillTint="66"/>
            <w:vAlign w:val="center"/>
          </w:tcPr>
          <w:p w14:paraId="7D675091" w14:textId="77777777" w:rsidR="00C55E3B" w:rsidRPr="002263BD"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sz w:val="20"/>
                <w:lang w:eastAsia="es-ES_tradnl"/>
              </w:rPr>
            </w:pPr>
            <w:r w:rsidRPr="002263BD">
              <w:rPr>
                <w:b w:val="0"/>
                <w:sz w:val="20"/>
                <w:lang w:eastAsia="es-ES_tradnl"/>
              </w:rPr>
              <w:t>Substrate</w:t>
            </w:r>
          </w:p>
        </w:tc>
        <w:tc>
          <w:tcPr>
            <w:tcW w:w="897" w:type="dxa"/>
            <w:tcBorders>
              <w:top w:val="single" w:sz="4" w:space="0" w:color="auto"/>
              <w:bottom w:val="single" w:sz="4" w:space="0" w:color="auto"/>
            </w:tcBorders>
            <w:shd w:val="clear" w:color="auto" w:fill="FFE599" w:themeFill="accent4" w:themeFillTint="66"/>
            <w:vAlign w:val="center"/>
          </w:tcPr>
          <w:p w14:paraId="7F8ACE8C" w14:textId="77777777" w:rsidR="00C55E3B" w:rsidRPr="002263BD"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sz w:val="20"/>
                <w:lang w:eastAsia="es-ES_tradnl"/>
              </w:rPr>
            </w:pPr>
            <w:r w:rsidRPr="002263BD">
              <w:rPr>
                <w:b w:val="0"/>
                <w:sz w:val="20"/>
                <w:lang w:eastAsia="es-ES_tradnl"/>
              </w:rPr>
              <w:t>Product</w:t>
            </w:r>
          </w:p>
        </w:tc>
        <w:tc>
          <w:tcPr>
            <w:tcW w:w="2151" w:type="dxa"/>
            <w:tcBorders>
              <w:top w:val="single" w:sz="4" w:space="0" w:color="auto"/>
              <w:bottom w:val="single" w:sz="4" w:space="0" w:color="auto"/>
            </w:tcBorders>
            <w:shd w:val="clear" w:color="auto" w:fill="FFE599" w:themeFill="accent4" w:themeFillTint="66"/>
            <w:noWrap/>
            <w:vAlign w:val="center"/>
            <w:hideMark/>
          </w:tcPr>
          <w:p w14:paraId="0B22C514" w14:textId="77777777" w:rsidR="00C55E3B" w:rsidRPr="002263BD"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sz w:val="20"/>
                <w:lang w:eastAsia="es-ES_tradnl"/>
              </w:rPr>
            </w:pPr>
            <w:r w:rsidRPr="002263BD">
              <w:rPr>
                <w:b w:val="0"/>
                <w:sz w:val="20"/>
                <w:lang w:eastAsia="es-ES_tradnl"/>
              </w:rPr>
              <w:t>Effect</w:t>
            </w:r>
          </w:p>
        </w:tc>
        <w:tc>
          <w:tcPr>
            <w:tcW w:w="497" w:type="dxa"/>
            <w:tcBorders>
              <w:top w:val="single" w:sz="4" w:space="0" w:color="auto"/>
              <w:bottom w:val="single" w:sz="4" w:space="0" w:color="auto"/>
            </w:tcBorders>
            <w:shd w:val="clear" w:color="auto" w:fill="FFE599" w:themeFill="accent4" w:themeFillTint="66"/>
            <w:vAlign w:val="center"/>
            <w:hideMark/>
          </w:tcPr>
          <w:p w14:paraId="4FEF3940" w14:textId="77777777" w:rsidR="00C55E3B" w:rsidRPr="002263BD"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color w:val="000000"/>
                <w:sz w:val="20"/>
                <w:lang w:eastAsia="es-ES_tradnl"/>
              </w:rPr>
            </w:pPr>
            <w:proofErr w:type="spellStart"/>
            <w:r w:rsidRPr="002263BD">
              <w:rPr>
                <w:b w:val="0"/>
                <w:color w:val="000000"/>
                <w:sz w:val="20"/>
                <w:lang w:eastAsia="es-ES_tradnl"/>
              </w:rPr>
              <w:t>df</w:t>
            </w:r>
            <w:proofErr w:type="spellEnd"/>
          </w:p>
        </w:tc>
        <w:tc>
          <w:tcPr>
            <w:tcW w:w="0" w:type="auto"/>
            <w:tcBorders>
              <w:top w:val="single" w:sz="4" w:space="0" w:color="auto"/>
              <w:bottom w:val="single" w:sz="4" w:space="0" w:color="auto"/>
            </w:tcBorders>
            <w:shd w:val="clear" w:color="auto" w:fill="FFE599" w:themeFill="accent4" w:themeFillTint="66"/>
            <w:vAlign w:val="center"/>
            <w:hideMark/>
          </w:tcPr>
          <w:p w14:paraId="277433CD" w14:textId="77777777" w:rsidR="00C55E3B" w:rsidRPr="002263BD"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color w:val="000000"/>
                <w:sz w:val="20"/>
                <w:lang w:eastAsia="es-ES_tradnl"/>
              </w:rPr>
            </w:pPr>
            <w:r w:rsidRPr="002263BD">
              <w:rPr>
                <w:b w:val="0"/>
                <w:color w:val="000000"/>
                <w:sz w:val="20"/>
                <w:lang w:eastAsia="es-ES_tradnl"/>
              </w:rPr>
              <w:t>F</w:t>
            </w:r>
          </w:p>
        </w:tc>
        <w:tc>
          <w:tcPr>
            <w:tcW w:w="0" w:type="auto"/>
            <w:tcBorders>
              <w:top w:val="single" w:sz="4" w:space="0" w:color="auto"/>
              <w:bottom w:val="single" w:sz="4" w:space="0" w:color="auto"/>
            </w:tcBorders>
            <w:shd w:val="clear" w:color="auto" w:fill="FFE599" w:themeFill="accent4" w:themeFillTint="66"/>
            <w:vAlign w:val="center"/>
            <w:hideMark/>
          </w:tcPr>
          <w:p w14:paraId="2FF41A5D" w14:textId="77777777" w:rsidR="00C55E3B" w:rsidRPr="002263BD" w:rsidRDefault="00000000"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i/>
                <w:sz w:val="20"/>
                <w:lang w:eastAsia="es-ES_tradnl"/>
              </w:rPr>
            </w:pPr>
            <m:oMathPara>
              <m:oMath>
                <m:sSup>
                  <m:sSupPr>
                    <m:ctrlPr>
                      <w:rPr>
                        <w:rFonts w:ascii="Cambria Math" w:hAnsi="Cambria Math"/>
                        <w:b w:val="0"/>
                        <w:sz w:val="20"/>
                        <w:lang w:eastAsia="es-ES_tradnl"/>
                      </w:rPr>
                    </m:ctrlPr>
                  </m:sSupPr>
                  <m:e>
                    <m:r>
                      <m:rPr>
                        <m:nor/>
                      </m:rPr>
                      <w:rPr>
                        <w:b w:val="0"/>
                        <w:sz w:val="20"/>
                        <w:lang w:eastAsia="es-ES_tradnl"/>
                      </w:rPr>
                      <m:t>χ</m:t>
                    </m:r>
                  </m:e>
                  <m:sup>
                    <m:r>
                      <m:rPr>
                        <m:nor/>
                      </m:rPr>
                      <w:rPr>
                        <w:b w:val="0"/>
                        <w:sz w:val="20"/>
                        <w:lang w:eastAsia="es-ES_tradnl"/>
                      </w:rPr>
                      <m:t>2</m:t>
                    </m:r>
                  </m:sup>
                </m:sSup>
              </m:oMath>
            </m:oMathPara>
          </w:p>
        </w:tc>
        <w:tc>
          <w:tcPr>
            <w:tcW w:w="0" w:type="auto"/>
            <w:tcBorders>
              <w:top w:val="single" w:sz="4" w:space="0" w:color="auto"/>
              <w:bottom w:val="single" w:sz="4" w:space="0" w:color="auto"/>
            </w:tcBorders>
            <w:shd w:val="clear" w:color="auto" w:fill="FFE599" w:themeFill="accent4" w:themeFillTint="66"/>
            <w:vAlign w:val="center"/>
            <w:hideMark/>
          </w:tcPr>
          <w:p w14:paraId="42A421ED" w14:textId="77777777" w:rsidR="00C55E3B" w:rsidRPr="002263BD" w:rsidRDefault="00C55E3B" w:rsidP="008D76E2">
            <w:pPr>
              <w:pStyle w:val="Tablecontent"/>
              <w:spacing w:before="0"/>
              <w:ind w:left="-214" w:firstLine="214"/>
              <w:cnfStyle w:val="100000000000" w:firstRow="1" w:lastRow="0" w:firstColumn="0" w:lastColumn="0" w:oddVBand="0" w:evenVBand="0" w:oddHBand="0" w:evenHBand="0" w:firstRowFirstColumn="0" w:firstRowLastColumn="0" w:lastRowFirstColumn="0" w:lastRowLastColumn="0"/>
              <w:rPr>
                <w:b w:val="0"/>
                <w:color w:val="000000"/>
                <w:sz w:val="20"/>
                <w:lang w:eastAsia="es-ES_tradnl"/>
              </w:rPr>
            </w:pPr>
            <w:r w:rsidRPr="002263BD">
              <w:rPr>
                <w:b w:val="0"/>
                <w:color w:val="000000"/>
                <w:sz w:val="20"/>
                <w:lang w:eastAsia="es-ES_tradnl"/>
              </w:rPr>
              <w:t>p-value</w:t>
            </w:r>
          </w:p>
        </w:tc>
      </w:tr>
      <w:tr w:rsidR="00C55E3B" w:rsidRPr="002263BD" w14:paraId="1EB2E090" w14:textId="77777777" w:rsidTr="008D76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vAlign w:val="center"/>
          </w:tcPr>
          <w:p w14:paraId="44D49D00" w14:textId="77777777" w:rsidR="00C55E3B" w:rsidRDefault="00C55E3B" w:rsidP="008D76E2">
            <w:pPr>
              <w:pStyle w:val="Tablecontent"/>
              <w:spacing w:before="0" w:after="240"/>
              <w:rPr>
                <w:sz w:val="20"/>
                <w:lang w:val="es-ES"/>
              </w:rPr>
            </w:pPr>
            <w:proofErr w:type="spellStart"/>
            <w:r w:rsidRPr="00EF5222">
              <w:rPr>
                <w:b w:val="0"/>
                <w:sz w:val="20"/>
                <w:lang w:val="es-ES"/>
              </w:rPr>
              <w:t>Experiment</w:t>
            </w:r>
            <w:proofErr w:type="spellEnd"/>
            <w:r w:rsidRPr="00EF5222">
              <w:rPr>
                <w:b w:val="0"/>
                <w:sz w:val="20"/>
                <w:lang w:val="es-ES"/>
              </w:rPr>
              <w:t xml:space="preserve"> </w:t>
            </w:r>
            <w:r>
              <w:rPr>
                <w:b w:val="0"/>
                <w:sz w:val="20"/>
                <w:lang w:val="es-ES"/>
              </w:rPr>
              <w:t xml:space="preserve">5 </w:t>
            </w:r>
          </w:p>
          <w:p w14:paraId="2B97F02E" w14:textId="77777777" w:rsidR="00C55E3B" w:rsidRPr="00EF5222" w:rsidRDefault="00C55E3B" w:rsidP="008D76E2">
            <w:pPr>
              <w:pStyle w:val="Tablecontent"/>
              <w:spacing w:before="0" w:after="240"/>
              <w:rPr>
                <w:sz w:val="20"/>
                <w:lang w:val="es-ES"/>
              </w:rPr>
            </w:pPr>
            <w:r>
              <w:rPr>
                <w:b w:val="0"/>
                <w:sz w:val="20"/>
                <w:lang w:val="es-ES"/>
              </w:rPr>
              <w:t>(Cubillas reservoir, 2021)</w:t>
            </w:r>
          </w:p>
        </w:tc>
        <w:tc>
          <w:tcPr>
            <w:tcW w:w="1229" w:type="dxa"/>
            <w:vMerge w:val="restart"/>
            <w:tcBorders>
              <w:top w:val="single" w:sz="4" w:space="0" w:color="auto"/>
            </w:tcBorders>
            <w:shd w:val="clear" w:color="auto" w:fill="auto"/>
            <w:vAlign w:val="center"/>
          </w:tcPr>
          <w:p w14:paraId="7EE5CCC1"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vertAlign w:val="superscript"/>
              </w:rPr>
            </w:pPr>
            <w:r w:rsidRPr="002263BD">
              <w:rPr>
                <w:sz w:val="20"/>
                <w:vertAlign w:val="superscript"/>
              </w:rPr>
              <w:t>15</w:t>
            </w:r>
            <w:r w:rsidRPr="002263BD">
              <w:rPr>
                <w:sz w:val="20"/>
              </w:rPr>
              <w:t>N-NO</w:t>
            </w:r>
            <w:r w:rsidRPr="002263BD">
              <w:rPr>
                <w:sz w:val="20"/>
                <w:vertAlign w:val="subscript"/>
              </w:rPr>
              <w:t>2</w:t>
            </w:r>
            <w:r w:rsidRPr="002263BD">
              <w:rPr>
                <w:sz w:val="20"/>
                <w:vertAlign w:val="superscript"/>
              </w:rPr>
              <w:t>-</w:t>
            </w:r>
          </w:p>
        </w:tc>
        <w:tc>
          <w:tcPr>
            <w:tcW w:w="897" w:type="dxa"/>
            <w:vMerge w:val="restart"/>
            <w:tcBorders>
              <w:top w:val="single" w:sz="4" w:space="0" w:color="auto"/>
            </w:tcBorders>
            <w:vAlign w:val="center"/>
          </w:tcPr>
          <w:p w14:paraId="50ED0338"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vertAlign w:val="superscript"/>
                <w:lang w:eastAsia="es-ES_tradnl"/>
              </w:rPr>
            </w:pPr>
            <w:r>
              <w:rPr>
                <w:color w:val="000000"/>
                <w:sz w:val="20"/>
                <w:vertAlign w:val="superscript"/>
                <w:lang w:eastAsia="es-ES_tradnl"/>
              </w:rPr>
              <w:t>1</w:t>
            </w:r>
            <w:r w:rsidRPr="002263BD">
              <w:rPr>
                <w:color w:val="000000"/>
                <w:sz w:val="20"/>
                <w:vertAlign w:val="superscript"/>
                <w:lang w:eastAsia="es-ES_tradnl"/>
              </w:rPr>
              <w:t>5</w:t>
            </w:r>
            <w:r w:rsidRPr="002263BD">
              <w:rPr>
                <w:color w:val="000000"/>
                <w:sz w:val="20"/>
                <w:lang w:eastAsia="es-ES_tradnl"/>
              </w:rPr>
              <w:t>N</w:t>
            </w:r>
            <w:r>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2FA165F8"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5DD1A0C7"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4E11C949"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B57BA7">
              <w:rPr>
                <w:color w:val="000000"/>
                <w:sz w:val="20"/>
                <w:lang w:eastAsia="es-ES_tradnl"/>
              </w:rPr>
              <w:t>3387.5</w:t>
            </w:r>
            <w:r>
              <w:rPr>
                <w:color w:val="000000"/>
                <w:sz w:val="20"/>
                <w:lang w:eastAsia="es-ES_tradnl"/>
              </w:rPr>
              <w:t>0</w:t>
            </w:r>
          </w:p>
        </w:tc>
        <w:tc>
          <w:tcPr>
            <w:tcW w:w="0" w:type="auto"/>
            <w:tcBorders>
              <w:top w:val="single" w:sz="4" w:space="0" w:color="auto"/>
            </w:tcBorders>
            <w:vAlign w:val="center"/>
          </w:tcPr>
          <w:p w14:paraId="1B63CAF1"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5E6D35B9"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sz w:val="20"/>
              </w:rPr>
            </w:pPr>
            <w:r w:rsidRPr="002263BD">
              <w:rPr>
                <w:sz w:val="20"/>
              </w:rPr>
              <w:t>&lt; 0.01</w:t>
            </w:r>
          </w:p>
        </w:tc>
      </w:tr>
      <w:tr w:rsidR="00C55E3B" w:rsidRPr="002263BD" w14:paraId="0F4041E1" w14:textId="77777777" w:rsidTr="008D76E2">
        <w:trPr>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4F5DAC6F" w14:textId="77777777" w:rsidR="00C55E3B" w:rsidRPr="00EF5222" w:rsidRDefault="00C55E3B" w:rsidP="008D76E2">
            <w:pPr>
              <w:pStyle w:val="Tablecontent"/>
              <w:spacing w:before="0" w:after="240"/>
              <w:rPr>
                <w:sz w:val="20"/>
                <w:lang w:val="es-ES"/>
              </w:rPr>
            </w:pPr>
          </w:p>
        </w:tc>
        <w:tc>
          <w:tcPr>
            <w:tcW w:w="1229" w:type="dxa"/>
            <w:vMerge/>
            <w:shd w:val="clear" w:color="auto" w:fill="auto"/>
            <w:vAlign w:val="center"/>
          </w:tcPr>
          <w:p w14:paraId="57ACFA09"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vertAlign w:val="superscript"/>
              </w:rPr>
            </w:pPr>
          </w:p>
        </w:tc>
        <w:tc>
          <w:tcPr>
            <w:tcW w:w="897" w:type="dxa"/>
            <w:vMerge/>
            <w:vAlign w:val="center"/>
          </w:tcPr>
          <w:p w14:paraId="220111B3"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vertAlign w:val="superscript"/>
                <w:lang w:eastAsia="es-ES_tradnl"/>
              </w:rPr>
            </w:pPr>
          </w:p>
        </w:tc>
        <w:tc>
          <w:tcPr>
            <w:tcW w:w="2151" w:type="dxa"/>
            <w:tcBorders>
              <w:top w:val="single" w:sz="4" w:space="0" w:color="auto"/>
            </w:tcBorders>
            <w:noWrap/>
            <w:vAlign w:val="center"/>
          </w:tcPr>
          <w:p w14:paraId="1E10BF1F"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Incubation time effect</w:t>
            </w:r>
          </w:p>
        </w:tc>
        <w:tc>
          <w:tcPr>
            <w:tcW w:w="497" w:type="dxa"/>
            <w:tcBorders>
              <w:top w:val="single" w:sz="4" w:space="0" w:color="auto"/>
            </w:tcBorders>
            <w:vAlign w:val="center"/>
          </w:tcPr>
          <w:p w14:paraId="0380B97E"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7C58D735"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Pr>
                <w:color w:val="000000"/>
                <w:sz w:val="20"/>
                <w:lang w:eastAsia="es-ES_tradnl"/>
              </w:rPr>
              <w:t>2.07</w:t>
            </w:r>
          </w:p>
        </w:tc>
        <w:tc>
          <w:tcPr>
            <w:tcW w:w="0" w:type="auto"/>
            <w:tcBorders>
              <w:top w:val="single" w:sz="4" w:space="0" w:color="auto"/>
            </w:tcBorders>
            <w:vAlign w:val="center"/>
          </w:tcPr>
          <w:p w14:paraId="7745148C"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30322849"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sz w:val="20"/>
              </w:rPr>
            </w:pPr>
            <w:r w:rsidRPr="002263BD">
              <w:rPr>
                <w:sz w:val="20"/>
              </w:rPr>
              <w:t>0.</w:t>
            </w:r>
            <w:r>
              <w:rPr>
                <w:sz w:val="20"/>
              </w:rPr>
              <w:t>222</w:t>
            </w:r>
          </w:p>
        </w:tc>
      </w:tr>
      <w:tr w:rsidR="00C55E3B" w:rsidRPr="002263BD" w14:paraId="4B7D7302" w14:textId="77777777" w:rsidTr="008D76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2F2C018C" w14:textId="77777777" w:rsidR="00C55E3B" w:rsidRPr="00EF5222" w:rsidRDefault="00C55E3B" w:rsidP="008D76E2">
            <w:pPr>
              <w:pStyle w:val="Tablecontent"/>
              <w:spacing w:before="0" w:after="240"/>
              <w:rPr>
                <w:sz w:val="20"/>
                <w:lang w:val="es-ES"/>
              </w:rPr>
            </w:pPr>
          </w:p>
        </w:tc>
        <w:tc>
          <w:tcPr>
            <w:tcW w:w="1229" w:type="dxa"/>
            <w:vMerge/>
            <w:shd w:val="clear" w:color="auto" w:fill="auto"/>
            <w:vAlign w:val="center"/>
          </w:tcPr>
          <w:p w14:paraId="4644232A"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p>
        </w:tc>
        <w:tc>
          <w:tcPr>
            <w:tcW w:w="897" w:type="dxa"/>
            <w:vMerge w:val="restart"/>
            <w:tcBorders>
              <w:top w:val="single" w:sz="4" w:space="0" w:color="auto"/>
            </w:tcBorders>
            <w:vAlign w:val="center"/>
          </w:tcPr>
          <w:p w14:paraId="3F05CACA"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vertAlign w:val="superscript"/>
                <w:lang w:eastAsia="es-ES_tradnl"/>
              </w:rPr>
              <w:t>45</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5C417AA0"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570A44C2"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3FFCB140"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495429.00</w:t>
            </w:r>
          </w:p>
        </w:tc>
        <w:tc>
          <w:tcPr>
            <w:tcW w:w="0" w:type="auto"/>
            <w:tcBorders>
              <w:top w:val="single" w:sz="4" w:space="0" w:color="auto"/>
            </w:tcBorders>
            <w:vAlign w:val="center"/>
          </w:tcPr>
          <w:p w14:paraId="5C28B7DE"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2122B4C3"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sz w:val="20"/>
              </w:rPr>
              <w:t>&lt; 0.001</w:t>
            </w:r>
          </w:p>
        </w:tc>
      </w:tr>
      <w:tr w:rsidR="00C55E3B" w:rsidRPr="002263BD" w14:paraId="090CC48C" w14:textId="77777777" w:rsidTr="008D76E2">
        <w:trPr>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26B1E939" w14:textId="77777777" w:rsidR="00C55E3B" w:rsidRPr="002263BD" w:rsidRDefault="00C55E3B" w:rsidP="008D76E2">
            <w:pPr>
              <w:pStyle w:val="Tablecontent"/>
              <w:spacing w:before="0" w:after="240"/>
              <w:rPr>
                <w:b w:val="0"/>
                <w:bCs/>
                <w:color w:val="000000"/>
                <w:sz w:val="20"/>
                <w:vertAlign w:val="superscript"/>
                <w:lang w:eastAsia="es-ES_tradnl"/>
              </w:rPr>
            </w:pPr>
          </w:p>
        </w:tc>
        <w:tc>
          <w:tcPr>
            <w:tcW w:w="1229" w:type="dxa"/>
            <w:vMerge/>
            <w:shd w:val="clear" w:color="auto" w:fill="auto"/>
            <w:vAlign w:val="center"/>
          </w:tcPr>
          <w:p w14:paraId="124CECDA"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bCs/>
                <w:color w:val="000000"/>
                <w:sz w:val="20"/>
                <w:vertAlign w:val="superscript"/>
                <w:lang w:eastAsia="es-ES_tradnl"/>
              </w:rPr>
            </w:pPr>
          </w:p>
        </w:tc>
        <w:tc>
          <w:tcPr>
            <w:tcW w:w="897" w:type="dxa"/>
            <w:vMerge/>
            <w:tcBorders>
              <w:bottom w:val="single" w:sz="4" w:space="0" w:color="auto"/>
            </w:tcBorders>
            <w:vAlign w:val="center"/>
          </w:tcPr>
          <w:p w14:paraId="2C272311"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7478FBAB"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605BCDAC"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bottom w:val="single" w:sz="4" w:space="0" w:color="auto"/>
            </w:tcBorders>
            <w:vAlign w:val="center"/>
          </w:tcPr>
          <w:p w14:paraId="3CEE37BF"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Pr>
                <w:color w:val="000000"/>
                <w:sz w:val="20"/>
                <w:lang w:eastAsia="es-ES_tradnl"/>
              </w:rPr>
              <w:t>2.00</w:t>
            </w:r>
          </w:p>
        </w:tc>
        <w:tc>
          <w:tcPr>
            <w:tcW w:w="0" w:type="auto"/>
            <w:tcBorders>
              <w:bottom w:val="single" w:sz="4" w:space="0" w:color="auto"/>
            </w:tcBorders>
            <w:vAlign w:val="center"/>
          </w:tcPr>
          <w:p w14:paraId="19DD6252"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bottom w:val="single" w:sz="4" w:space="0" w:color="auto"/>
            </w:tcBorders>
            <w:vAlign w:val="center"/>
          </w:tcPr>
          <w:p w14:paraId="5D11A5A6"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sz w:val="20"/>
              </w:rPr>
              <w:t>0.2</w:t>
            </w:r>
            <w:r>
              <w:rPr>
                <w:sz w:val="20"/>
              </w:rPr>
              <w:t>30</w:t>
            </w:r>
          </w:p>
        </w:tc>
      </w:tr>
      <w:tr w:rsidR="00C55E3B" w:rsidRPr="002263BD" w14:paraId="0E52A2E9" w14:textId="77777777" w:rsidTr="008D76E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49DCF046" w14:textId="77777777" w:rsidR="00C55E3B" w:rsidRPr="002263BD" w:rsidRDefault="00C55E3B" w:rsidP="008D76E2">
            <w:pPr>
              <w:pStyle w:val="Tablecontent"/>
              <w:spacing w:before="0" w:after="240"/>
              <w:rPr>
                <w:sz w:val="20"/>
                <w:vertAlign w:val="superscript"/>
              </w:rPr>
            </w:pPr>
          </w:p>
        </w:tc>
        <w:tc>
          <w:tcPr>
            <w:tcW w:w="1229" w:type="dxa"/>
            <w:vMerge/>
            <w:shd w:val="clear" w:color="auto" w:fill="auto"/>
            <w:vAlign w:val="center"/>
          </w:tcPr>
          <w:p w14:paraId="3BFA76DC"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p>
        </w:tc>
        <w:tc>
          <w:tcPr>
            <w:tcW w:w="897" w:type="dxa"/>
            <w:vMerge w:val="restart"/>
            <w:tcBorders>
              <w:top w:val="single" w:sz="4" w:space="0" w:color="auto"/>
            </w:tcBorders>
            <w:vAlign w:val="center"/>
          </w:tcPr>
          <w:p w14:paraId="12AEB010"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r w:rsidRPr="002263BD">
              <w:rPr>
                <w:color w:val="000000"/>
                <w:sz w:val="20"/>
                <w:vertAlign w:val="superscript"/>
                <w:lang w:eastAsia="es-ES_tradnl"/>
              </w:rPr>
              <w:t>46</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52A51CFE"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23562B8B"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3BD14338"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886.73</w:t>
            </w:r>
          </w:p>
        </w:tc>
        <w:tc>
          <w:tcPr>
            <w:tcW w:w="0" w:type="auto"/>
            <w:tcBorders>
              <w:top w:val="single" w:sz="4" w:space="0" w:color="auto"/>
            </w:tcBorders>
            <w:vAlign w:val="center"/>
          </w:tcPr>
          <w:p w14:paraId="660C9F5F"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0D4AEC29"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sz w:val="20"/>
              </w:rPr>
              <w:t>&lt; 0.01</w:t>
            </w:r>
          </w:p>
        </w:tc>
      </w:tr>
      <w:tr w:rsidR="00C55E3B" w:rsidRPr="002263BD" w14:paraId="2F6F234B" w14:textId="77777777" w:rsidTr="008D76E2">
        <w:trPr>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3407919" w14:textId="77777777" w:rsidR="00C55E3B" w:rsidRPr="002263BD" w:rsidRDefault="00C55E3B" w:rsidP="008D76E2">
            <w:pPr>
              <w:pStyle w:val="Tablecontent"/>
              <w:spacing w:before="0" w:after="240"/>
              <w:rPr>
                <w:b w:val="0"/>
                <w:bCs/>
                <w:color w:val="000000"/>
                <w:sz w:val="20"/>
                <w:vertAlign w:val="superscript"/>
                <w:lang w:eastAsia="es-ES_tradnl"/>
              </w:rPr>
            </w:pPr>
          </w:p>
        </w:tc>
        <w:tc>
          <w:tcPr>
            <w:tcW w:w="1229" w:type="dxa"/>
            <w:vMerge/>
            <w:tcBorders>
              <w:bottom w:val="single" w:sz="4" w:space="0" w:color="auto"/>
            </w:tcBorders>
            <w:shd w:val="clear" w:color="auto" w:fill="auto"/>
            <w:vAlign w:val="center"/>
          </w:tcPr>
          <w:p w14:paraId="2B726D41"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bCs/>
                <w:color w:val="000000"/>
                <w:sz w:val="20"/>
                <w:vertAlign w:val="superscript"/>
                <w:lang w:eastAsia="es-ES_tradnl"/>
              </w:rPr>
            </w:pPr>
          </w:p>
        </w:tc>
        <w:tc>
          <w:tcPr>
            <w:tcW w:w="897" w:type="dxa"/>
            <w:vMerge/>
            <w:tcBorders>
              <w:bottom w:val="single" w:sz="4" w:space="0" w:color="auto"/>
            </w:tcBorders>
            <w:vAlign w:val="center"/>
          </w:tcPr>
          <w:p w14:paraId="5FD620CA"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34B4DED8"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19D5C8CE"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bottom w:val="single" w:sz="4" w:space="0" w:color="auto"/>
            </w:tcBorders>
            <w:vAlign w:val="center"/>
          </w:tcPr>
          <w:p w14:paraId="3985537D"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Pr>
                <w:color w:val="000000"/>
                <w:sz w:val="20"/>
                <w:lang w:eastAsia="es-ES_tradnl"/>
              </w:rPr>
              <w:t>2.14</w:t>
            </w:r>
          </w:p>
        </w:tc>
        <w:tc>
          <w:tcPr>
            <w:tcW w:w="0" w:type="auto"/>
            <w:tcBorders>
              <w:bottom w:val="single" w:sz="4" w:space="0" w:color="auto"/>
            </w:tcBorders>
            <w:vAlign w:val="center"/>
          </w:tcPr>
          <w:p w14:paraId="4AE0B548"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bottom w:val="single" w:sz="4" w:space="0" w:color="auto"/>
            </w:tcBorders>
            <w:vAlign w:val="center"/>
          </w:tcPr>
          <w:p w14:paraId="299760F3"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0.</w:t>
            </w:r>
            <w:r>
              <w:rPr>
                <w:color w:val="000000"/>
                <w:sz w:val="20"/>
                <w:lang w:eastAsia="es-ES_tradnl"/>
              </w:rPr>
              <w:t>213</w:t>
            </w:r>
          </w:p>
        </w:tc>
      </w:tr>
      <w:tr w:rsidR="00C55E3B" w:rsidRPr="002263BD" w14:paraId="52DC8AC3" w14:textId="77777777" w:rsidTr="008D76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55A9C5FE" w14:textId="77777777" w:rsidR="00C55E3B" w:rsidRPr="002263BD" w:rsidRDefault="00C55E3B" w:rsidP="008D76E2">
            <w:pPr>
              <w:pStyle w:val="Tablecontent"/>
              <w:spacing w:before="0" w:after="240"/>
              <w:rPr>
                <w:sz w:val="20"/>
                <w:vertAlign w:val="superscript"/>
              </w:rPr>
            </w:pPr>
          </w:p>
        </w:tc>
        <w:tc>
          <w:tcPr>
            <w:tcW w:w="1229" w:type="dxa"/>
            <w:vMerge w:val="restart"/>
            <w:tcBorders>
              <w:top w:val="single" w:sz="4" w:space="0" w:color="auto"/>
            </w:tcBorders>
            <w:shd w:val="clear" w:color="auto" w:fill="auto"/>
            <w:vAlign w:val="center"/>
          </w:tcPr>
          <w:p w14:paraId="6D1D81A1" w14:textId="77777777" w:rsidR="00C55E3B" w:rsidRPr="008909B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r w:rsidRPr="002263BD">
              <w:rPr>
                <w:sz w:val="20"/>
                <w:vertAlign w:val="superscript"/>
              </w:rPr>
              <w:t>15</w:t>
            </w:r>
            <w:r w:rsidRPr="002263BD">
              <w:rPr>
                <w:sz w:val="20"/>
              </w:rPr>
              <w:t>N-NO</w:t>
            </w:r>
            <w:r w:rsidRPr="002263BD">
              <w:rPr>
                <w:sz w:val="20"/>
                <w:vertAlign w:val="subscript"/>
              </w:rPr>
              <w:t>3</w:t>
            </w:r>
            <w:r w:rsidRPr="002263BD">
              <w:rPr>
                <w:sz w:val="20"/>
                <w:vertAlign w:val="superscript"/>
              </w:rPr>
              <w:t>-</w:t>
            </w:r>
          </w:p>
        </w:tc>
        <w:tc>
          <w:tcPr>
            <w:tcW w:w="897" w:type="dxa"/>
            <w:vMerge w:val="restart"/>
            <w:tcBorders>
              <w:top w:val="single" w:sz="4" w:space="0" w:color="auto"/>
            </w:tcBorders>
            <w:vAlign w:val="center"/>
          </w:tcPr>
          <w:p w14:paraId="2002EDF5"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vertAlign w:val="superscript"/>
                <w:lang w:eastAsia="es-ES_tradnl"/>
              </w:rPr>
            </w:pPr>
            <w:r>
              <w:rPr>
                <w:color w:val="000000"/>
                <w:sz w:val="20"/>
                <w:vertAlign w:val="superscript"/>
                <w:lang w:eastAsia="es-ES_tradnl"/>
              </w:rPr>
              <w:t>1</w:t>
            </w:r>
            <w:r w:rsidRPr="002263BD">
              <w:rPr>
                <w:color w:val="000000"/>
                <w:sz w:val="20"/>
                <w:vertAlign w:val="superscript"/>
                <w:lang w:eastAsia="es-ES_tradnl"/>
              </w:rPr>
              <w:t>5</w:t>
            </w:r>
            <w:r w:rsidRPr="002263BD">
              <w:rPr>
                <w:color w:val="000000"/>
                <w:sz w:val="20"/>
                <w:lang w:eastAsia="es-ES_tradnl"/>
              </w:rPr>
              <w:t>N</w:t>
            </w:r>
            <w:r>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2B6F9C35"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73C86CAD"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6AFE175D" w14:textId="77777777" w:rsidR="00C55E3B" w:rsidRPr="008909B6"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FF0000"/>
                <w:sz w:val="20"/>
                <w:lang w:eastAsia="es-ES_tradnl"/>
              </w:rPr>
            </w:pPr>
          </w:p>
        </w:tc>
        <w:tc>
          <w:tcPr>
            <w:tcW w:w="0" w:type="auto"/>
            <w:tcBorders>
              <w:top w:val="single" w:sz="4" w:space="0" w:color="auto"/>
            </w:tcBorders>
            <w:vAlign w:val="center"/>
          </w:tcPr>
          <w:p w14:paraId="30D347FE" w14:textId="77777777" w:rsidR="00C55E3B" w:rsidRPr="008909B6"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FF0000"/>
                <w:sz w:val="20"/>
                <w:lang w:eastAsia="es-ES_tradnl"/>
              </w:rPr>
            </w:pPr>
            <w:r w:rsidRPr="002263BD">
              <w:rPr>
                <w:sz w:val="20"/>
                <w:lang w:eastAsia="es-ES_tradnl"/>
              </w:rPr>
              <w:t>6</w:t>
            </w:r>
            <w:r>
              <w:rPr>
                <w:sz w:val="20"/>
                <w:lang w:eastAsia="es-ES_tradnl"/>
              </w:rPr>
              <w:t>.00</w:t>
            </w:r>
          </w:p>
        </w:tc>
        <w:tc>
          <w:tcPr>
            <w:tcW w:w="0" w:type="auto"/>
            <w:tcBorders>
              <w:top w:val="single" w:sz="4" w:space="0" w:color="auto"/>
            </w:tcBorders>
            <w:vAlign w:val="center"/>
          </w:tcPr>
          <w:p w14:paraId="347DA2D5" w14:textId="77777777" w:rsidR="00C55E3B" w:rsidRPr="008909B6"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FF0000"/>
                <w:sz w:val="20"/>
              </w:rPr>
            </w:pPr>
            <w:r w:rsidRPr="002263BD">
              <w:rPr>
                <w:sz w:val="20"/>
              </w:rPr>
              <w:t>&lt; 0.05</w:t>
            </w:r>
          </w:p>
        </w:tc>
      </w:tr>
      <w:tr w:rsidR="00C55E3B" w:rsidRPr="002263BD" w14:paraId="1E64453C" w14:textId="77777777" w:rsidTr="008D76E2">
        <w:trPr>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71C43C52" w14:textId="77777777" w:rsidR="00C55E3B" w:rsidRPr="002263BD" w:rsidRDefault="00C55E3B" w:rsidP="008D76E2">
            <w:pPr>
              <w:pStyle w:val="Tablecontent"/>
              <w:spacing w:before="0" w:after="240"/>
              <w:rPr>
                <w:sz w:val="20"/>
                <w:vertAlign w:val="superscript"/>
              </w:rPr>
            </w:pPr>
          </w:p>
        </w:tc>
        <w:tc>
          <w:tcPr>
            <w:tcW w:w="1229" w:type="dxa"/>
            <w:vMerge/>
            <w:shd w:val="clear" w:color="auto" w:fill="auto"/>
            <w:vAlign w:val="center"/>
          </w:tcPr>
          <w:p w14:paraId="104AFBB2"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vertAlign w:val="superscript"/>
              </w:rPr>
            </w:pPr>
          </w:p>
        </w:tc>
        <w:tc>
          <w:tcPr>
            <w:tcW w:w="897" w:type="dxa"/>
            <w:vMerge/>
            <w:vAlign w:val="center"/>
          </w:tcPr>
          <w:p w14:paraId="27A69057"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vertAlign w:val="superscript"/>
                <w:lang w:eastAsia="es-ES_tradnl"/>
              </w:rPr>
            </w:pPr>
          </w:p>
        </w:tc>
        <w:tc>
          <w:tcPr>
            <w:tcW w:w="2151" w:type="dxa"/>
            <w:tcBorders>
              <w:top w:val="single" w:sz="4" w:space="0" w:color="auto"/>
            </w:tcBorders>
            <w:noWrap/>
            <w:vAlign w:val="center"/>
          </w:tcPr>
          <w:p w14:paraId="3BFC27AE"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Incubation time effect</w:t>
            </w:r>
          </w:p>
        </w:tc>
        <w:tc>
          <w:tcPr>
            <w:tcW w:w="497" w:type="dxa"/>
            <w:tcBorders>
              <w:top w:val="single" w:sz="4" w:space="0" w:color="auto"/>
            </w:tcBorders>
            <w:vAlign w:val="center"/>
          </w:tcPr>
          <w:p w14:paraId="538B2264"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1BB32A8D" w14:textId="77777777" w:rsidR="00C55E3B" w:rsidRPr="008909B6"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FF0000"/>
                <w:sz w:val="20"/>
                <w:lang w:eastAsia="es-ES_tradnl"/>
              </w:rPr>
            </w:pPr>
          </w:p>
        </w:tc>
        <w:tc>
          <w:tcPr>
            <w:tcW w:w="0" w:type="auto"/>
            <w:tcBorders>
              <w:top w:val="single" w:sz="4" w:space="0" w:color="auto"/>
            </w:tcBorders>
            <w:vAlign w:val="center"/>
          </w:tcPr>
          <w:p w14:paraId="43741CFE" w14:textId="77777777" w:rsidR="00C55E3B" w:rsidRPr="008909B6"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FF0000"/>
                <w:sz w:val="20"/>
                <w:lang w:eastAsia="es-ES_tradnl"/>
              </w:rPr>
            </w:pPr>
            <w:r>
              <w:rPr>
                <w:sz w:val="20"/>
                <w:lang w:eastAsia="es-ES_tradnl"/>
              </w:rPr>
              <w:t>3.78</w:t>
            </w:r>
          </w:p>
        </w:tc>
        <w:tc>
          <w:tcPr>
            <w:tcW w:w="0" w:type="auto"/>
            <w:tcBorders>
              <w:top w:val="single" w:sz="4" w:space="0" w:color="auto"/>
            </w:tcBorders>
            <w:vAlign w:val="center"/>
          </w:tcPr>
          <w:p w14:paraId="588917D6" w14:textId="77777777" w:rsidR="00C55E3B" w:rsidRPr="008909B6"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FF0000"/>
                <w:sz w:val="20"/>
              </w:rPr>
            </w:pPr>
            <w:r w:rsidRPr="002263BD">
              <w:rPr>
                <w:sz w:val="20"/>
              </w:rPr>
              <w:t>0.</w:t>
            </w:r>
            <w:r>
              <w:rPr>
                <w:sz w:val="20"/>
              </w:rPr>
              <w:t>151</w:t>
            </w:r>
          </w:p>
        </w:tc>
      </w:tr>
      <w:tr w:rsidR="00C55E3B" w:rsidRPr="002263BD" w14:paraId="2EAFE2E0" w14:textId="77777777" w:rsidTr="008D76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07C0D622" w14:textId="77777777" w:rsidR="00C55E3B" w:rsidRPr="002263BD" w:rsidRDefault="00C55E3B" w:rsidP="008D76E2">
            <w:pPr>
              <w:pStyle w:val="Tablecontent"/>
              <w:spacing w:before="0" w:after="240"/>
              <w:rPr>
                <w:sz w:val="20"/>
                <w:vertAlign w:val="superscript"/>
              </w:rPr>
            </w:pPr>
          </w:p>
        </w:tc>
        <w:tc>
          <w:tcPr>
            <w:tcW w:w="1229" w:type="dxa"/>
            <w:vMerge/>
            <w:shd w:val="clear" w:color="auto" w:fill="auto"/>
            <w:vAlign w:val="center"/>
          </w:tcPr>
          <w:p w14:paraId="0BE386D5"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p>
        </w:tc>
        <w:tc>
          <w:tcPr>
            <w:tcW w:w="897" w:type="dxa"/>
            <w:vMerge w:val="restart"/>
            <w:tcBorders>
              <w:top w:val="single" w:sz="4" w:space="0" w:color="auto"/>
            </w:tcBorders>
            <w:vAlign w:val="center"/>
          </w:tcPr>
          <w:p w14:paraId="32B860DD"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vertAlign w:val="superscript"/>
                <w:lang w:eastAsia="es-ES_tradnl"/>
              </w:rPr>
              <w:t>45</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6668BCB3"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5B1C04A1"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5CEA7A04"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p>
        </w:tc>
        <w:tc>
          <w:tcPr>
            <w:tcW w:w="0" w:type="auto"/>
            <w:tcBorders>
              <w:top w:val="single" w:sz="4" w:space="0" w:color="auto"/>
            </w:tcBorders>
            <w:vAlign w:val="center"/>
          </w:tcPr>
          <w:p w14:paraId="2A57CA04"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sz w:val="20"/>
                <w:lang w:eastAsia="es-ES_tradnl"/>
              </w:rPr>
              <w:t>6</w:t>
            </w:r>
            <w:r>
              <w:rPr>
                <w:sz w:val="20"/>
                <w:lang w:eastAsia="es-ES_tradnl"/>
              </w:rPr>
              <w:t>.00</w:t>
            </w:r>
          </w:p>
        </w:tc>
        <w:tc>
          <w:tcPr>
            <w:tcW w:w="0" w:type="auto"/>
            <w:tcBorders>
              <w:top w:val="single" w:sz="4" w:space="0" w:color="auto"/>
            </w:tcBorders>
            <w:vAlign w:val="center"/>
          </w:tcPr>
          <w:p w14:paraId="04EDB7C6"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sz w:val="20"/>
              </w:rPr>
              <w:t>&lt; 0.05</w:t>
            </w:r>
          </w:p>
        </w:tc>
      </w:tr>
      <w:tr w:rsidR="00C55E3B" w:rsidRPr="002263BD" w14:paraId="5F2E1574" w14:textId="77777777" w:rsidTr="008D76E2">
        <w:trPr>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2C9F6AD7" w14:textId="77777777" w:rsidR="00C55E3B" w:rsidRPr="002263BD" w:rsidRDefault="00C55E3B" w:rsidP="008D76E2">
            <w:pPr>
              <w:pStyle w:val="Tablecontent"/>
              <w:spacing w:before="0" w:after="240"/>
              <w:rPr>
                <w:b w:val="0"/>
                <w:bCs/>
                <w:color w:val="000000"/>
                <w:sz w:val="20"/>
                <w:vertAlign w:val="superscript"/>
                <w:lang w:eastAsia="es-ES_tradnl"/>
              </w:rPr>
            </w:pPr>
          </w:p>
        </w:tc>
        <w:tc>
          <w:tcPr>
            <w:tcW w:w="1229" w:type="dxa"/>
            <w:vMerge/>
            <w:shd w:val="clear" w:color="auto" w:fill="auto"/>
            <w:vAlign w:val="center"/>
          </w:tcPr>
          <w:p w14:paraId="7AD28E2C"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bCs/>
                <w:color w:val="000000"/>
                <w:sz w:val="20"/>
                <w:vertAlign w:val="superscript"/>
                <w:lang w:eastAsia="es-ES_tradnl"/>
              </w:rPr>
            </w:pPr>
          </w:p>
        </w:tc>
        <w:tc>
          <w:tcPr>
            <w:tcW w:w="897" w:type="dxa"/>
            <w:vMerge/>
            <w:tcBorders>
              <w:bottom w:val="single" w:sz="4" w:space="0" w:color="auto"/>
            </w:tcBorders>
            <w:vAlign w:val="center"/>
          </w:tcPr>
          <w:p w14:paraId="7AA5268A"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2CC48661"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0A63EFAA"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bottom w:val="single" w:sz="4" w:space="0" w:color="auto"/>
            </w:tcBorders>
            <w:vAlign w:val="center"/>
          </w:tcPr>
          <w:p w14:paraId="36EDF79E"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p>
        </w:tc>
        <w:tc>
          <w:tcPr>
            <w:tcW w:w="0" w:type="auto"/>
            <w:tcBorders>
              <w:bottom w:val="single" w:sz="4" w:space="0" w:color="auto"/>
            </w:tcBorders>
            <w:vAlign w:val="center"/>
          </w:tcPr>
          <w:p w14:paraId="62413E57"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Pr>
                <w:sz w:val="20"/>
                <w:lang w:eastAsia="es-ES_tradnl"/>
              </w:rPr>
              <w:t>3.78</w:t>
            </w:r>
          </w:p>
        </w:tc>
        <w:tc>
          <w:tcPr>
            <w:tcW w:w="0" w:type="auto"/>
            <w:tcBorders>
              <w:bottom w:val="single" w:sz="4" w:space="0" w:color="auto"/>
            </w:tcBorders>
            <w:vAlign w:val="center"/>
          </w:tcPr>
          <w:p w14:paraId="7C01768E"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sz w:val="20"/>
              </w:rPr>
              <w:t>0.</w:t>
            </w:r>
            <w:r>
              <w:rPr>
                <w:sz w:val="20"/>
              </w:rPr>
              <w:t>151</w:t>
            </w:r>
          </w:p>
        </w:tc>
      </w:tr>
      <w:tr w:rsidR="00C55E3B" w:rsidRPr="002263BD" w14:paraId="0E757E78" w14:textId="77777777" w:rsidTr="008D76E2">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05F9E454" w14:textId="77777777" w:rsidR="00C55E3B" w:rsidRPr="002263BD" w:rsidRDefault="00C55E3B" w:rsidP="008D76E2">
            <w:pPr>
              <w:pStyle w:val="Tablecontent"/>
              <w:spacing w:before="0" w:after="240"/>
              <w:rPr>
                <w:sz w:val="20"/>
                <w:vertAlign w:val="superscript"/>
              </w:rPr>
            </w:pPr>
          </w:p>
        </w:tc>
        <w:tc>
          <w:tcPr>
            <w:tcW w:w="1229" w:type="dxa"/>
            <w:vMerge/>
            <w:shd w:val="clear" w:color="auto" w:fill="auto"/>
            <w:vAlign w:val="center"/>
          </w:tcPr>
          <w:p w14:paraId="5EB90E2E"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p>
        </w:tc>
        <w:tc>
          <w:tcPr>
            <w:tcW w:w="897" w:type="dxa"/>
            <w:vMerge w:val="restart"/>
            <w:tcBorders>
              <w:top w:val="single" w:sz="4" w:space="0" w:color="auto"/>
            </w:tcBorders>
            <w:vAlign w:val="center"/>
          </w:tcPr>
          <w:p w14:paraId="7C61E63B"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r w:rsidRPr="002263BD">
              <w:rPr>
                <w:color w:val="000000"/>
                <w:sz w:val="20"/>
                <w:vertAlign w:val="superscript"/>
                <w:lang w:eastAsia="es-ES_tradnl"/>
              </w:rPr>
              <w:t>46</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52CA585F"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37AD26C7"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08B57A36"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Pr>
                <w:color w:val="000000"/>
                <w:sz w:val="20"/>
                <w:lang w:eastAsia="es-ES_tradnl"/>
              </w:rPr>
              <w:t>667.22</w:t>
            </w:r>
          </w:p>
        </w:tc>
        <w:tc>
          <w:tcPr>
            <w:tcW w:w="0" w:type="auto"/>
            <w:tcBorders>
              <w:top w:val="single" w:sz="4" w:space="0" w:color="auto"/>
            </w:tcBorders>
            <w:vAlign w:val="center"/>
          </w:tcPr>
          <w:p w14:paraId="351E1BE5"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5F20F575"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sz w:val="20"/>
              </w:rPr>
              <w:t>&lt; 0.001</w:t>
            </w:r>
          </w:p>
        </w:tc>
      </w:tr>
      <w:tr w:rsidR="00C55E3B" w:rsidRPr="002263BD" w14:paraId="0AA4121E" w14:textId="77777777" w:rsidTr="008D76E2">
        <w:trPr>
          <w:trHeight w:val="279"/>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vAlign w:val="center"/>
          </w:tcPr>
          <w:p w14:paraId="4C8189D3" w14:textId="77777777" w:rsidR="00C55E3B" w:rsidRPr="002263BD" w:rsidRDefault="00C55E3B" w:rsidP="008D76E2">
            <w:pPr>
              <w:pStyle w:val="Tablecontent"/>
              <w:spacing w:before="0" w:after="240"/>
              <w:rPr>
                <w:b w:val="0"/>
                <w:color w:val="000000"/>
                <w:sz w:val="20"/>
                <w:vertAlign w:val="superscript"/>
                <w:lang w:eastAsia="es-ES_tradnl"/>
              </w:rPr>
            </w:pPr>
          </w:p>
        </w:tc>
        <w:tc>
          <w:tcPr>
            <w:tcW w:w="1229" w:type="dxa"/>
            <w:vMerge/>
            <w:tcBorders>
              <w:bottom w:val="single" w:sz="4" w:space="0" w:color="auto"/>
            </w:tcBorders>
            <w:shd w:val="clear" w:color="auto" w:fill="auto"/>
            <w:vAlign w:val="center"/>
          </w:tcPr>
          <w:p w14:paraId="20914164"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897" w:type="dxa"/>
            <w:vMerge/>
            <w:tcBorders>
              <w:bottom w:val="single" w:sz="4" w:space="0" w:color="auto"/>
            </w:tcBorders>
            <w:vAlign w:val="center"/>
          </w:tcPr>
          <w:p w14:paraId="7F8655B7"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5F935D1E"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336829AE"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bottom w:val="single" w:sz="4" w:space="0" w:color="auto"/>
            </w:tcBorders>
            <w:vAlign w:val="center"/>
          </w:tcPr>
          <w:p w14:paraId="3E13D3A0"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0.</w:t>
            </w:r>
            <w:r>
              <w:rPr>
                <w:color w:val="000000"/>
                <w:sz w:val="20"/>
                <w:lang w:eastAsia="es-ES_tradnl"/>
              </w:rPr>
              <w:t>39</w:t>
            </w:r>
          </w:p>
        </w:tc>
        <w:tc>
          <w:tcPr>
            <w:tcW w:w="0" w:type="auto"/>
            <w:tcBorders>
              <w:bottom w:val="single" w:sz="4" w:space="0" w:color="auto"/>
            </w:tcBorders>
            <w:vAlign w:val="center"/>
          </w:tcPr>
          <w:p w14:paraId="19AA6BAE"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bottom w:val="single" w:sz="4" w:space="0" w:color="auto"/>
            </w:tcBorders>
            <w:vAlign w:val="center"/>
          </w:tcPr>
          <w:p w14:paraId="39F1C1C9"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0.</w:t>
            </w:r>
            <w:r>
              <w:rPr>
                <w:color w:val="000000"/>
                <w:sz w:val="20"/>
                <w:lang w:eastAsia="es-ES_tradnl"/>
              </w:rPr>
              <w:t>700</w:t>
            </w:r>
          </w:p>
        </w:tc>
      </w:tr>
      <w:tr w:rsidR="00C55E3B" w:rsidRPr="002263BD" w14:paraId="59AEF6AB" w14:textId="77777777" w:rsidTr="008D76E2">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vAlign w:val="center"/>
          </w:tcPr>
          <w:p w14:paraId="5357B10F" w14:textId="77777777" w:rsidR="00C55E3B" w:rsidRDefault="00C55E3B" w:rsidP="008D76E2">
            <w:pPr>
              <w:pStyle w:val="Tablecontent"/>
              <w:spacing w:before="0" w:after="240"/>
              <w:rPr>
                <w:sz w:val="20"/>
                <w:lang w:val="es-ES"/>
              </w:rPr>
            </w:pPr>
            <w:proofErr w:type="spellStart"/>
            <w:r w:rsidRPr="00EF5222">
              <w:rPr>
                <w:b w:val="0"/>
                <w:sz w:val="20"/>
                <w:lang w:val="es-ES"/>
              </w:rPr>
              <w:t>Experiment</w:t>
            </w:r>
            <w:proofErr w:type="spellEnd"/>
            <w:r w:rsidRPr="00EF5222">
              <w:rPr>
                <w:b w:val="0"/>
                <w:sz w:val="20"/>
                <w:lang w:val="es-ES"/>
              </w:rPr>
              <w:t xml:space="preserve"> </w:t>
            </w:r>
            <w:r>
              <w:rPr>
                <w:b w:val="0"/>
                <w:sz w:val="20"/>
                <w:lang w:val="es-ES"/>
              </w:rPr>
              <w:t xml:space="preserve">6 </w:t>
            </w:r>
          </w:p>
          <w:p w14:paraId="66307413" w14:textId="77777777" w:rsidR="00C55E3B" w:rsidRPr="00EF5222" w:rsidRDefault="00C55E3B" w:rsidP="008D76E2">
            <w:pPr>
              <w:pStyle w:val="Tablecontent"/>
              <w:spacing w:before="0" w:after="240"/>
              <w:rPr>
                <w:sz w:val="20"/>
                <w:lang w:val="es-ES"/>
              </w:rPr>
            </w:pPr>
            <w:r>
              <w:rPr>
                <w:b w:val="0"/>
                <w:sz w:val="20"/>
                <w:lang w:val="es-ES"/>
              </w:rPr>
              <w:t xml:space="preserve">(Motril </w:t>
            </w:r>
            <w:proofErr w:type="spellStart"/>
            <w:r>
              <w:rPr>
                <w:b w:val="0"/>
                <w:sz w:val="20"/>
                <w:lang w:val="es-ES"/>
              </w:rPr>
              <w:t>coast</w:t>
            </w:r>
            <w:proofErr w:type="spellEnd"/>
            <w:r>
              <w:rPr>
                <w:b w:val="0"/>
                <w:sz w:val="20"/>
                <w:lang w:val="es-ES"/>
              </w:rPr>
              <w:t>, 2021)</w:t>
            </w:r>
          </w:p>
        </w:tc>
        <w:tc>
          <w:tcPr>
            <w:tcW w:w="1229" w:type="dxa"/>
            <w:vMerge w:val="restart"/>
            <w:tcBorders>
              <w:top w:val="single" w:sz="4" w:space="0" w:color="auto"/>
            </w:tcBorders>
            <w:vAlign w:val="center"/>
          </w:tcPr>
          <w:p w14:paraId="6BE1DEC2"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vertAlign w:val="superscript"/>
              </w:rPr>
            </w:pPr>
            <w:r w:rsidRPr="002263BD">
              <w:rPr>
                <w:sz w:val="20"/>
                <w:vertAlign w:val="superscript"/>
              </w:rPr>
              <w:t>15</w:t>
            </w:r>
            <w:r w:rsidRPr="002263BD">
              <w:rPr>
                <w:sz w:val="20"/>
              </w:rPr>
              <w:t>N-NO</w:t>
            </w:r>
            <w:r w:rsidRPr="002263BD">
              <w:rPr>
                <w:sz w:val="20"/>
                <w:vertAlign w:val="subscript"/>
              </w:rPr>
              <w:t>2</w:t>
            </w:r>
            <w:r w:rsidRPr="002263BD">
              <w:rPr>
                <w:sz w:val="20"/>
                <w:vertAlign w:val="superscript"/>
              </w:rPr>
              <w:t>-</w:t>
            </w:r>
          </w:p>
        </w:tc>
        <w:tc>
          <w:tcPr>
            <w:tcW w:w="897" w:type="dxa"/>
            <w:vMerge w:val="restart"/>
            <w:tcBorders>
              <w:top w:val="single" w:sz="4" w:space="0" w:color="auto"/>
            </w:tcBorders>
            <w:vAlign w:val="center"/>
          </w:tcPr>
          <w:p w14:paraId="532B9ADB"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vertAlign w:val="superscript"/>
                <w:lang w:eastAsia="es-ES_tradnl"/>
              </w:rPr>
            </w:pPr>
            <w:r>
              <w:rPr>
                <w:color w:val="000000"/>
                <w:sz w:val="20"/>
                <w:vertAlign w:val="superscript"/>
                <w:lang w:eastAsia="es-ES_tradnl"/>
              </w:rPr>
              <w:t>1</w:t>
            </w:r>
            <w:r w:rsidRPr="002263BD">
              <w:rPr>
                <w:color w:val="000000"/>
                <w:sz w:val="20"/>
                <w:vertAlign w:val="superscript"/>
                <w:lang w:eastAsia="es-ES_tradnl"/>
              </w:rPr>
              <w:t>5</w:t>
            </w:r>
            <w:r w:rsidRPr="002263BD">
              <w:rPr>
                <w:color w:val="000000"/>
                <w:sz w:val="20"/>
                <w:lang w:eastAsia="es-ES_tradnl"/>
              </w:rPr>
              <w:t>N</w:t>
            </w:r>
            <w:r>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4AE0B06E"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28DD42E1"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4B5B8030"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Pr>
                <w:color w:val="000000"/>
                <w:sz w:val="20"/>
                <w:lang w:eastAsia="es-ES_tradnl"/>
              </w:rPr>
              <w:t>818.84</w:t>
            </w:r>
          </w:p>
        </w:tc>
        <w:tc>
          <w:tcPr>
            <w:tcW w:w="0" w:type="auto"/>
            <w:tcBorders>
              <w:top w:val="single" w:sz="4" w:space="0" w:color="auto"/>
            </w:tcBorders>
            <w:vAlign w:val="center"/>
          </w:tcPr>
          <w:p w14:paraId="10519219"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245E88B3"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sz w:val="20"/>
              </w:rPr>
            </w:pPr>
            <w:r w:rsidRPr="002263BD">
              <w:rPr>
                <w:sz w:val="20"/>
              </w:rPr>
              <w:t>&lt; 0.01</w:t>
            </w:r>
          </w:p>
        </w:tc>
      </w:tr>
      <w:tr w:rsidR="00C55E3B" w:rsidRPr="002263BD" w14:paraId="7406717B" w14:textId="77777777" w:rsidTr="008D76E2">
        <w:trPr>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2839EE71" w14:textId="77777777" w:rsidR="00C55E3B" w:rsidRPr="00EF5222" w:rsidRDefault="00C55E3B" w:rsidP="008D76E2">
            <w:pPr>
              <w:pStyle w:val="Tablecontent"/>
              <w:spacing w:before="0" w:after="240"/>
              <w:rPr>
                <w:sz w:val="20"/>
                <w:lang w:val="es-ES"/>
              </w:rPr>
            </w:pPr>
          </w:p>
        </w:tc>
        <w:tc>
          <w:tcPr>
            <w:tcW w:w="1229" w:type="dxa"/>
            <w:vMerge/>
            <w:vAlign w:val="center"/>
          </w:tcPr>
          <w:p w14:paraId="517D233E"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vertAlign w:val="superscript"/>
              </w:rPr>
            </w:pPr>
          </w:p>
        </w:tc>
        <w:tc>
          <w:tcPr>
            <w:tcW w:w="897" w:type="dxa"/>
            <w:vMerge/>
            <w:vAlign w:val="center"/>
          </w:tcPr>
          <w:p w14:paraId="48BDD239"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vertAlign w:val="superscript"/>
                <w:lang w:eastAsia="es-ES_tradnl"/>
              </w:rPr>
            </w:pPr>
          </w:p>
        </w:tc>
        <w:tc>
          <w:tcPr>
            <w:tcW w:w="2151" w:type="dxa"/>
            <w:tcBorders>
              <w:top w:val="single" w:sz="4" w:space="0" w:color="auto"/>
            </w:tcBorders>
            <w:noWrap/>
            <w:vAlign w:val="center"/>
          </w:tcPr>
          <w:p w14:paraId="3536A03C"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Incubation time effect</w:t>
            </w:r>
          </w:p>
        </w:tc>
        <w:tc>
          <w:tcPr>
            <w:tcW w:w="497" w:type="dxa"/>
            <w:tcBorders>
              <w:top w:val="single" w:sz="4" w:space="0" w:color="auto"/>
            </w:tcBorders>
            <w:vAlign w:val="center"/>
          </w:tcPr>
          <w:p w14:paraId="0BADFB3C"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2C8BF3AE"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Pr>
                <w:color w:val="000000"/>
                <w:sz w:val="20"/>
                <w:lang w:eastAsia="es-ES_tradnl"/>
              </w:rPr>
              <w:t>2.02</w:t>
            </w:r>
          </w:p>
        </w:tc>
        <w:tc>
          <w:tcPr>
            <w:tcW w:w="0" w:type="auto"/>
            <w:tcBorders>
              <w:top w:val="single" w:sz="4" w:space="0" w:color="auto"/>
            </w:tcBorders>
            <w:vAlign w:val="center"/>
          </w:tcPr>
          <w:p w14:paraId="10102D9C"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57B27384"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sz w:val="20"/>
              </w:rPr>
            </w:pPr>
            <w:r w:rsidRPr="002263BD">
              <w:rPr>
                <w:sz w:val="20"/>
              </w:rPr>
              <w:t>0.</w:t>
            </w:r>
            <w:r>
              <w:rPr>
                <w:sz w:val="20"/>
              </w:rPr>
              <w:t>228</w:t>
            </w:r>
          </w:p>
        </w:tc>
      </w:tr>
      <w:tr w:rsidR="00C55E3B" w:rsidRPr="002263BD" w14:paraId="38F6D684" w14:textId="77777777" w:rsidTr="008D76E2">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363C766B" w14:textId="77777777" w:rsidR="00C55E3B" w:rsidRPr="00EF5222" w:rsidRDefault="00C55E3B" w:rsidP="008D76E2">
            <w:pPr>
              <w:pStyle w:val="Tablecontent"/>
              <w:spacing w:before="0" w:after="240"/>
              <w:rPr>
                <w:sz w:val="20"/>
                <w:vertAlign w:val="superscript"/>
                <w:lang w:val="es-ES"/>
              </w:rPr>
            </w:pPr>
          </w:p>
        </w:tc>
        <w:tc>
          <w:tcPr>
            <w:tcW w:w="1229" w:type="dxa"/>
            <w:vMerge/>
            <w:vAlign w:val="center"/>
          </w:tcPr>
          <w:p w14:paraId="4897AE94"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p>
        </w:tc>
        <w:tc>
          <w:tcPr>
            <w:tcW w:w="897" w:type="dxa"/>
            <w:vMerge w:val="restart"/>
            <w:tcBorders>
              <w:top w:val="single" w:sz="4" w:space="0" w:color="auto"/>
            </w:tcBorders>
            <w:vAlign w:val="center"/>
          </w:tcPr>
          <w:p w14:paraId="7E113715"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vertAlign w:val="superscript"/>
                <w:lang w:eastAsia="es-ES_tradnl"/>
              </w:rPr>
              <w:t>45</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757B203B"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0F905E2A"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307925EF"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2252.10</w:t>
            </w:r>
          </w:p>
        </w:tc>
        <w:tc>
          <w:tcPr>
            <w:tcW w:w="0" w:type="auto"/>
            <w:tcBorders>
              <w:top w:val="single" w:sz="4" w:space="0" w:color="auto"/>
            </w:tcBorders>
            <w:vAlign w:val="center"/>
          </w:tcPr>
          <w:p w14:paraId="32B10FE7"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4DBBCEBC"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sz w:val="20"/>
              </w:rPr>
              <w:t>&lt; 0.01</w:t>
            </w:r>
          </w:p>
        </w:tc>
      </w:tr>
      <w:tr w:rsidR="00C55E3B" w:rsidRPr="002263BD" w14:paraId="39C2AC42" w14:textId="77777777" w:rsidTr="008D76E2">
        <w:trPr>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70906615" w14:textId="77777777" w:rsidR="00C55E3B" w:rsidRPr="002263BD" w:rsidRDefault="00C55E3B" w:rsidP="008D76E2">
            <w:pPr>
              <w:pStyle w:val="Tablecontent"/>
              <w:spacing w:before="0" w:after="240"/>
              <w:rPr>
                <w:b w:val="0"/>
                <w:color w:val="000000"/>
                <w:sz w:val="20"/>
                <w:vertAlign w:val="superscript"/>
                <w:lang w:eastAsia="es-ES_tradnl"/>
              </w:rPr>
            </w:pPr>
          </w:p>
        </w:tc>
        <w:tc>
          <w:tcPr>
            <w:tcW w:w="1229" w:type="dxa"/>
            <w:vMerge/>
            <w:vAlign w:val="center"/>
          </w:tcPr>
          <w:p w14:paraId="6EA9358D"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897" w:type="dxa"/>
            <w:vMerge/>
            <w:tcBorders>
              <w:bottom w:val="single" w:sz="4" w:space="0" w:color="auto"/>
            </w:tcBorders>
            <w:vAlign w:val="center"/>
          </w:tcPr>
          <w:p w14:paraId="6C786113"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613103AC"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3066BB5F"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bottom w:val="single" w:sz="4" w:space="0" w:color="auto"/>
            </w:tcBorders>
            <w:vAlign w:val="center"/>
          </w:tcPr>
          <w:p w14:paraId="702EF5D7"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Pr>
                <w:color w:val="000000"/>
                <w:sz w:val="20"/>
                <w:lang w:eastAsia="es-ES_tradnl"/>
              </w:rPr>
              <w:t>1.84</w:t>
            </w:r>
          </w:p>
        </w:tc>
        <w:tc>
          <w:tcPr>
            <w:tcW w:w="0" w:type="auto"/>
            <w:tcBorders>
              <w:bottom w:val="single" w:sz="4" w:space="0" w:color="auto"/>
            </w:tcBorders>
            <w:vAlign w:val="center"/>
          </w:tcPr>
          <w:p w14:paraId="549A1A23"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bottom w:val="single" w:sz="4" w:space="0" w:color="auto"/>
            </w:tcBorders>
            <w:vAlign w:val="center"/>
          </w:tcPr>
          <w:p w14:paraId="36E9933F"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sz w:val="20"/>
              </w:rPr>
              <w:t>0.</w:t>
            </w:r>
            <w:r>
              <w:rPr>
                <w:sz w:val="20"/>
              </w:rPr>
              <w:t>252</w:t>
            </w:r>
          </w:p>
        </w:tc>
      </w:tr>
      <w:tr w:rsidR="00C55E3B" w:rsidRPr="002263BD" w14:paraId="1A891DBD" w14:textId="77777777" w:rsidTr="008D76E2">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7C5727AE" w14:textId="77777777" w:rsidR="00C55E3B" w:rsidRPr="002263BD" w:rsidRDefault="00C55E3B" w:rsidP="008D76E2">
            <w:pPr>
              <w:pStyle w:val="Tablecontent"/>
              <w:spacing w:before="0" w:after="240"/>
              <w:rPr>
                <w:sz w:val="20"/>
                <w:vertAlign w:val="superscript"/>
              </w:rPr>
            </w:pPr>
          </w:p>
        </w:tc>
        <w:tc>
          <w:tcPr>
            <w:tcW w:w="1229" w:type="dxa"/>
            <w:vMerge/>
            <w:vAlign w:val="center"/>
          </w:tcPr>
          <w:p w14:paraId="369A37E5"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p>
        </w:tc>
        <w:tc>
          <w:tcPr>
            <w:tcW w:w="897" w:type="dxa"/>
            <w:vMerge w:val="restart"/>
            <w:tcBorders>
              <w:top w:val="single" w:sz="4" w:space="0" w:color="auto"/>
            </w:tcBorders>
            <w:vAlign w:val="center"/>
          </w:tcPr>
          <w:p w14:paraId="555F256E"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r w:rsidRPr="002263BD">
              <w:rPr>
                <w:color w:val="000000"/>
                <w:sz w:val="20"/>
                <w:vertAlign w:val="superscript"/>
                <w:lang w:eastAsia="es-ES_tradnl"/>
              </w:rPr>
              <w:t>46</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3E2BD39D"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32620208"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top w:val="single" w:sz="4" w:space="0" w:color="auto"/>
            </w:tcBorders>
            <w:vAlign w:val="center"/>
          </w:tcPr>
          <w:p w14:paraId="74F4B822"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572.32</w:t>
            </w:r>
          </w:p>
        </w:tc>
        <w:tc>
          <w:tcPr>
            <w:tcW w:w="0" w:type="auto"/>
            <w:tcBorders>
              <w:top w:val="single" w:sz="4" w:space="0" w:color="auto"/>
            </w:tcBorders>
            <w:vAlign w:val="center"/>
          </w:tcPr>
          <w:p w14:paraId="6B48D846" w14:textId="77777777" w:rsidR="00C55E3B" w:rsidRPr="002263BD" w:rsidRDefault="00C55E3B" w:rsidP="008D76E2">
            <w:pPr>
              <w:pStyle w:val="Tablecontent"/>
              <w:spacing w:before="0"/>
              <w:jc w:val="lef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vAlign w:val="center"/>
          </w:tcPr>
          <w:p w14:paraId="649DF33B"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sz w:val="20"/>
              </w:rPr>
              <w:t>&lt; 0.01</w:t>
            </w:r>
          </w:p>
        </w:tc>
      </w:tr>
      <w:tr w:rsidR="00C55E3B" w:rsidRPr="002263BD" w14:paraId="637CE673" w14:textId="77777777" w:rsidTr="008D76E2">
        <w:trPr>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946A671" w14:textId="77777777" w:rsidR="00C55E3B" w:rsidRPr="002263BD" w:rsidRDefault="00C55E3B" w:rsidP="008D76E2">
            <w:pPr>
              <w:pStyle w:val="Tablecontent"/>
              <w:spacing w:before="0" w:after="240"/>
              <w:rPr>
                <w:b w:val="0"/>
                <w:color w:val="000000"/>
                <w:sz w:val="20"/>
                <w:vertAlign w:val="superscript"/>
                <w:lang w:eastAsia="es-ES_tradnl"/>
              </w:rPr>
            </w:pPr>
          </w:p>
        </w:tc>
        <w:tc>
          <w:tcPr>
            <w:tcW w:w="1229" w:type="dxa"/>
            <w:vMerge/>
            <w:tcBorders>
              <w:bottom w:val="single" w:sz="4" w:space="0" w:color="auto"/>
            </w:tcBorders>
            <w:vAlign w:val="center"/>
          </w:tcPr>
          <w:p w14:paraId="466BFB2B"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897" w:type="dxa"/>
            <w:vMerge/>
            <w:tcBorders>
              <w:bottom w:val="single" w:sz="4" w:space="0" w:color="auto"/>
            </w:tcBorders>
            <w:vAlign w:val="center"/>
          </w:tcPr>
          <w:p w14:paraId="378F6A5A"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13EFCE59"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71CBE307"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p>
        </w:tc>
        <w:tc>
          <w:tcPr>
            <w:tcW w:w="0" w:type="auto"/>
            <w:tcBorders>
              <w:bottom w:val="single" w:sz="4" w:space="0" w:color="auto"/>
            </w:tcBorders>
            <w:vAlign w:val="center"/>
          </w:tcPr>
          <w:p w14:paraId="35D17450"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2.</w:t>
            </w:r>
            <w:r>
              <w:rPr>
                <w:color w:val="000000"/>
                <w:sz w:val="20"/>
                <w:lang w:eastAsia="es-ES_tradnl"/>
              </w:rPr>
              <w:t>098</w:t>
            </w:r>
          </w:p>
        </w:tc>
        <w:tc>
          <w:tcPr>
            <w:tcW w:w="0" w:type="auto"/>
            <w:tcBorders>
              <w:bottom w:val="single" w:sz="4" w:space="0" w:color="auto"/>
            </w:tcBorders>
            <w:vAlign w:val="center"/>
          </w:tcPr>
          <w:p w14:paraId="3F67E2C6"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bottom w:val="single" w:sz="4" w:space="0" w:color="auto"/>
            </w:tcBorders>
            <w:vAlign w:val="center"/>
          </w:tcPr>
          <w:p w14:paraId="0F73AB3C"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0.2</w:t>
            </w:r>
            <w:r>
              <w:rPr>
                <w:color w:val="000000"/>
                <w:sz w:val="20"/>
                <w:lang w:eastAsia="es-ES_tradnl"/>
              </w:rPr>
              <w:t>18</w:t>
            </w:r>
          </w:p>
        </w:tc>
      </w:tr>
      <w:tr w:rsidR="00C55E3B" w:rsidRPr="002263BD" w14:paraId="11600395" w14:textId="77777777" w:rsidTr="008D76E2">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49A1B8D2" w14:textId="77777777" w:rsidR="00C55E3B" w:rsidRPr="002263BD" w:rsidRDefault="00C55E3B" w:rsidP="008D76E2">
            <w:pPr>
              <w:pStyle w:val="Tablecontent"/>
              <w:spacing w:before="0" w:after="240"/>
              <w:rPr>
                <w:sz w:val="20"/>
                <w:vertAlign w:val="superscript"/>
              </w:rPr>
            </w:pPr>
          </w:p>
        </w:tc>
        <w:tc>
          <w:tcPr>
            <w:tcW w:w="1229" w:type="dxa"/>
            <w:vMerge w:val="restart"/>
            <w:tcBorders>
              <w:top w:val="single" w:sz="4" w:space="0" w:color="auto"/>
            </w:tcBorders>
            <w:vAlign w:val="center"/>
          </w:tcPr>
          <w:p w14:paraId="5C3C3178" w14:textId="77777777" w:rsidR="00C55E3B" w:rsidRPr="009E1299"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sz w:val="20"/>
                <w:vertAlign w:val="superscript"/>
                <w:lang w:eastAsia="es-ES_tradnl"/>
              </w:rPr>
            </w:pPr>
            <w:r w:rsidRPr="00476521">
              <w:rPr>
                <w:sz w:val="20"/>
                <w:vertAlign w:val="superscript"/>
              </w:rPr>
              <w:t>15</w:t>
            </w:r>
            <w:r w:rsidRPr="00476521">
              <w:rPr>
                <w:sz w:val="20"/>
              </w:rPr>
              <w:t>N-NO</w:t>
            </w:r>
            <w:r w:rsidRPr="00476521">
              <w:rPr>
                <w:sz w:val="20"/>
                <w:vertAlign w:val="subscript"/>
              </w:rPr>
              <w:t>3</w:t>
            </w:r>
            <w:r w:rsidRPr="00476521">
              <w:rPr>
                <w:sz w:val="20"/>
                <w:vertAlign w:val="superscript"/>
              </w:rPr>
              <w:t>-</w:t>
            </w:r>
          </w:p>
        </w:tc>
        <w:tc>
          <w:tcPr>
            <w:tcW w:w="897" w:type="dxa"/>
            <w:vMerge w:val="restart"/>
            <w:tcBorders>
              <w:top w:val="single" w:sz="4" w:space="0" w:color="auto"/>
            </w:tcBorders>
            <w:shd w:val="clear" w:color="auto" w:fill="auto"/>
            <w:vAlign w:val="center"/>
          </w:tcPr>
          <w:p w14:paraId="0C42B8FD" w14:textId="77777777" w:rsidR="00C55E3B" w:rsidRPr="00476521"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vertAlign w:val="superscript"/>
                <w:lang w:eastAsia="es-ES_tradnl"/>
              </w:rPr>
            </w:pPr>
            <w:r>
              <w:rPr>
                <w:color w:val="000000"/>
                <w:sz w:val="20"/>
                <w:vertAlign w:val="superscript"/>
                <w:lang w:eastAsia="es-ES_tradnl"/>
              </w:rPr>
              <w:t>1</w:t>
            </w:r>
            <w:r w:rsidRPr="002263BD">
              <w:rPr>
                <w:color w:val="000000"/>
                <w:sz w:val="20"/>
                <w:vertAlign w:val="superscript"/>
                <w:lang w:eastAsia="es-ES_tradnl"/>
              </w:rPr>
              <w:t>5</w:t>
            </w:r>
            <w:r w:rsidRPr="002263BD">
              <w:rPr>
                <w:color w:val="000000"/>
                <w:sz w:val="20"/>
                <w:lang w:eastAsia="es-ES_tradnl"/>
              </w:rPr>
              <w:t>N</w:t>
            </w:r>
            <w:r>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shd w:val="clear" w:color="auto" w:fill="auto"/>
            <w:noWrap/>
            <w:vAlign w:val="center"/>
          </w:tcPr>
          <w:p w14:paraId="76BF8711" w14:textId="77777777" w:rsidR="00C55E3B" w:rsidRPr="00476521"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476521">
              <w:rPr>
                <w:sz w:val="20"/>
                <w:lang w:eastAsia="es-ES_tradnl"/>
              </w:rPr>
              <w:t>Light treatment effect</w:t>
            </w:r>
          </w:p>
        </w:tc>
        <w:tc>
          <w:tcPr>
            <w:tcW w:w="497" w:type="dxa"/>
            <w:tcBorders>
              <w:top w:val="single" w:sz="4" w:space="0" w:color="auto"/>
            </w:tcBorders>
            <w:shd w:val="clear" w:color="auto" w:fill="auto"/>
            <w:vAlign w:val="center"/>
          </w:tcPr>
          <w:p w14:paraId="2CAD8A1E" w14:textId="77777777" w:rsidR="00C55E3B" w:rsidRPr="00476521"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476521">
              <w:rPr>
                <w:sz w:val="20"/>
                <w:lang w:eastAsia="es-ES_tradnl"/>
              </w:rPr>
              <w:t>2</w:t>
            </w:r>
          </w:p>
        </w:tc>
        <w:tc>
          <w:tcPr>
            <w:tcW w:w="0" w:type="auto"/>
            <w:tcBorders>
              <w:top w:val="single" w:sz="4" w:space="0" w:color="auto"/>
            </w:tcBorders>
            <w:shd w:val="clear" w:color="auto" w:fill="auto"/>
            <w:vAlign w:val="center"/>
          </w:tcPr>
          <w:p w14:paraId="18986CCE" w14:textId="77777777" w:rsidR="00C55E3B" w:rsidRPr="00476521"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shd w:val="clear" w:color="auto" w:fill="auto"/>
            <w:vAlign w:val="center"/>
          </w:tcPr>
          <w:p w14:paraId="2A92CE63" w14:textId="77777777" w:rsidR="00C55E3B" w:rsidRPr="00BB0AFF"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BB0AFF">
              <w:rPr>
                <w:sz w:val="20"/>
                <w:lang w:eastAsia="es-ES_tradnl"/>
              </w:rPr>
              <w:t>5.89</w:t>
            </w:r>
          </w:p>
        </w:tc>
        <w:tc>
          <w:tcPr>
            <w:tcW w:w="0" w:type="auto"/>
            <w:tcBorders>
              <w:top w:val="single" w:sz="4" w:space="0" w:color="auto"/>
            </w:tcBorders>
            <w:shd w:val="clear" w:color="auto" w:fill="auto"/>
            <w:vAlign w:val="center"/>
          </w:tcPr>
          <w:p w14:paraId="5D04849B" w14:textId="77777777" w:rsidR="00C55E3B" w:rsidRPr="00BB0AFF"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476521">
              <w:rPr>
                <w:sz w:val="20"/>
                <w:lang w:eastAsia="es-ES_tradnl"/>
              </w:rPr>
              <w:t>&lt; 0.05</w:t>
            </w:r>
          </w:p>
        </w:tc>
      </w:tr>
      <w:tr w:rsidR="00C55E3B" w:rsidRPr="002263BD" w14:paraId="58018024" w14:textId="77777777" w:rsidTr="008D76E2">
        <w:trPr>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2B76135E" w14:textId="77777777" w:rsidR="00C55E3B" w:rsidRPr="002263BD" w:rsidRDefault="00C55E3B" w:rsidP="008D76E2">
            <w:pPr>
              <w:pStyle w:val="Tablecontent"/>
              <w:spacing w:before="0" w:after="240"/>
              <w:rPr>
                <w:sz w:val="20"/>
                <w:vertAlign w:val="superscript"/>
              </w:rPr>
            </w:pPr>
          </w:p>
        </w:tc>
        <w:tc>
          <w:tcPr>
            <w:tcW w:w="1229" w:type="dxa"/>
            <w:vMerge/>
            <w:vAlign w:val="center"/>
          </w:tcPr>
          <w:p w14:paraId="6BD1C561" w14:textId="77777777" w:rsidR="00C55E3B" w:rsidRPr="00476521"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vertAlign w:val="superscript"/>
              </w:rPr>
            </w:pPr>
          </w:p>
        </w:tc>
        <w:tc>
          <w:tcPr>
            <w:tcW w:w="897" w:type="dxa"/>
            <w:vMerge/>
            <w:shd w:val="clear" w:color="auto" w:fill="auto"/>
            <w:vAlign w:val="center"/>
          </w:tcPr>
          <w:p w14:paraId="698DF7F9" w14:textId="77777777" w:rsidR="00C55E3B" w:rsidRPr="00476521"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vertAlign w:val="superscript"/>
                <w:lang w:eastAsia="es-ES_tradnl"/>
              </w:rPr>
            </w:pPr>
          </w:p>
        </w:tc>
        <w:tc>
          <w:tcPr>
            <w:tcW w:w="2151" w:type="dxa"/>
            <w:tcBorders>
              <w:top w:val="single" w:sz="4" w:space="0" w:color="auto"/>
            </w:tcBorders>
            <w:shd w:val="clear" w:color="auto" w:fill="auto"/>
            <w:noWrap/>
            <w:vAlign w:val="center"/>
          </w:tcPr>
          <w:p w14:paraId="066EEE4B" w14:textId="77777777" w:rsidR="00C55E3B" w:rsidRPr="00476521"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476521">
              <w:rPr>
                <w:sz w:val="20"/>
                <w:lang w:eastAsia="es-ES_tradnl"/>
              </w:rPr>
              <w:t>Incubation time effect</w:t>
            </w:r>
          </w:p>
        </w:tc>
        <w:tc>
          <w:tcPr>
            <w:tcW w:w="497" w:type="dxa"/>
            <w:tcBorders>
              <w:top w:val="single" w:sz="4" w:space="0" w:color="auto"/>
            </w:tcBorders>
            <w:shd w:val="clear" w:color="auto" w:fill="auto"/>
            <w:vAlign w:val="center"/>
          </w:tcPr>
          <w:p w14:paraId="68B856C3" w14:textId="77777777" w:rsidR="00C55E3B" w:rsidRPr="00476521"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476521">
              <w:rPr>
                <w:sz w:val="20"/>
                <w:lang w:eastAsia="es-ES_tradnl"/>
              </w:rPr>
              <w:t>2</w:t>
            </w:r>
          </w:p>
        </w:tc>
        <w:tc>
          <w:tcPr>
            <w:tcW w:w="0" w:type="auto"/>
            <w:tcBorders>
              <w:top w:val="single" w:sz="4" w:space="0" w:color="auto"/>
            </w:tcBorders>
            <w:shd w:val="clear" w:color="auto" w:fill="auto"/>
            <w:vAlign w:val="center"/>
          </w:tcPr>
          <w:p w14:paraId="02E5546E" w14:textId="77777777" w:rsidR="00C55E3B" w:rsidRPr="00476521"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top w:val="single" w:sz="4" w:space="0" w:color="auto"/>
            </w:tcBorders>
            <w:shd w:val="clear" w:color="auto" w:fill="auto"/>
            <w:vAlign w:val="center"/>
          </w:tcPr>
          <w:p w14:paraId="32E4AE6B" w14:textId="77777777" w:rsidR="00C55E3B" w:rsidRPr="00AC4266"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AC4266">
              <w:rPr>
                <w:sz w:val="20"/>
                <w:lang w:eastAsia="es-ES_tradnl"/>
              </w:rPr>
              <w:t>1.36</w:t>
            </w:r>
          </w:p>
        </w:tc>
        <w:tc>
          <w:tcPr>
            <w:tcW w:w="0" w:type="auto"/>
            <w:tcBorders>
              <w:top w:val="single" w:sz="4" w:space="0" w:color="auto"/>
            </w:tcBorders>
            <w:shd w:val="clear" w:color="auto" w:fill="auto"/>
            <w:vAlign w:val="center"/>
          </w:tcPr>
          <w:p w14:paraId="0A040A08" w14:textId="77777777" w:rsidR="00C55E3B" w:rsidRPr="00AC4266"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476521">
              <w:rPr>
                <w:sz w:val="20"/>
                <w:lang w:eastAsia="es-ES_tradnl"/>
              </w:rPr>
              <w:t>0.</w:t>
            </w:r>
            <w:r>
              <w:rPr>
                <w:sz w:val="20"/>
                <w:lang w:eastAsia="es-ES_tradnl"/>
              </w:rPr>
              <w:t>354</w:t>
            </w:r>
          </w:p>
        </w:tc>
      </w:tr>
      <w:tr w:rsidR="00C55E3B" w:rsidRPr="002263BD" w14:paraId="0D62AA20" w14:textId="77777777" w:rsidTr="008D76E2">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4C9DB780" w14:textId="77777777" w:rsidR="00C55E3B" w:rsidRPr="002263BD" w:rsidRDefault="00C55E3B" w:rsidP="008D76E2">
            <w:pPr>
              <w:pStyle w:val="Tablecontent"/>
              <w:spacing w:before="0" w:after="240"/>
              <w:rPr>
                <w:sz w:val="20"/>
                <w:vertAlign w:val="superscript"/>
              </w:rPr>
            </w:pPr>
          </w:p>
        </w:tc>
        <w:tc>
          <w:tcPr>
            <w:tcW w:w="1229" w:type="dxa"/>
            <w:vMerge/>
            <w:vAlign w:val="center"/>
          </w:tcPr>
          <w:p w14:paraId="59957BD8" w14:textId="77777777" w:rsidR="00C55E3B" w:rsidRPr="00476521"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sz w:val="20"/>
                <w:vertAlign w:val="superscript"/>
                <w:lang w:eastAsia="es-ES_tradnl"/>
              </w:rPr>
            </w:pPr>
          </w:p>
        </w:tc>
        <w:tc>
          <w:tcPr>
            <w:tcW w:w="897" w:type="dxa"/>
            <w:vMerge w:val="restart"/>
            <w:tcBorders>
              <w:top w:val="single" w:sz="4" w:space="0" w:color="auto"/>
            </w:tcBorders>
            <w:shd w:val="clear" w:color="auto" w:fill="auto"/>
            <w:vAlign w:val="center"/>
          </w:tcPr>
          <w:p w14:paraId="56BCFF35" w14:textId="77777777" w:rsidR="00C55E3B" w:rsidRPr="00476521"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476521">
              <w:rPr>
                <w:sz w:val="20"/>
                <w:vertAlign w:val="superscript"/>
                <w:lang w:eastAsia="es-ES_tradnl"/>
              </w:rPr>
              <w:t>45</w:t>
            </w:r>
            <w:r w:rsidRPr="00476521">
              <w:rPr>
                <w:sz w:val="20"/>
                <w:lang w:eastAsia="es-ES_tradnl"/>
              </w:rPr>
              <w:t>N</w:t>
            </w:r>
            <w:r w:rsidRPr="00476521">
              <w:rPr>
                <w:sz w:val="20"/>
                <w:vertAlign w:val="subscript"/>
                <w:lang w:eastAsia="es-ES_tradnl"/>
              </w:rPr>
              <w:t>2</w:t>
            </w:r>
            <w:r w:rsidRPr="00476521">
              <w:rPr>
                <w:sz w:val="20"/>
                <w:lang w:eastAsia="es-ES_tradnl"/>
              </w:rPr>
              <w:t>O</w:t>
            </w:r>
          </w:p>
        </w:tc>
        <w:tc>
          <w:tcPr>
            <w:tcW w:w="2151" w:type="dxa"/>
            <w:tcBorders>
              <w:top w:val="single" w:sz="4" w:space="0" w:color="auto"/>
            </w:tcBorders>
            <w:shd w:val="clear" w:color="auto" w:fill="auto"/>
            <w:noWrap/>
            <w:vAlign w:val="center"/>
          </w:tcPr>
          <w:p w14:paraId="2B978A1E" w14:textId="77777777" w:rsidR="00C55E3B" w:rsidRPr="00476521"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476521">
              <w:rPr>
                <w:sz w:val="20"/>
                <w:lang w:eastAsia="es-ES_tradnl"/>
              </w:rPr>
              <w:t>Light treatment effect</w:t>
            </w:r>
          </w:p>
        </w:tc>
        <w:tc>
          <w:tcPr>
            <w:tcW w:w="497" w:type="dxa"/>
            <w:tcBorders>
              <w:top w:val="single" w:sz="4" w:space="0" w:color="auto"/>
            </w:tcBorders>
            <w:shd w:val="clear" w:color="auto" w:fill="auto"/>
            <w:vAlign w:val="center"/>
          </w:tcPr>
          <w:p w14:paraId="6F9A7005" w14:textId="77777777" w:rsidR="00C55E3B" w:rsidRPr="00476521"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476521">
              <w:rPr>
                <w:sz w:val="20"/>
                <w:lang w:eastAsia="es-ES_tradnl"/>
              </w:rPr>
              <w:t>2</w:t>
            </w:r>
          </w:p>
        </w:tc>
        <w:tc>
          <w:tcPr>
            <w:tcW w:w="0" w:type="auto"/>
            <w:tcBorders>
              <w:top w:val="single" w:sz="4" w:space="0" w:color="auto"/>
            </w:tcBorders>
            <w:shd w:val="clear" w:color="auto" w:fill="auto"/>
            <w:vAlign w:val="center"/>
          </w:tcPr>
          <w:p w14:paraId="12C868D4" w14:textId="77777777" w:rsidR="00C55E3B" w:rsidRPr="00476521"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shd w:val="clear" w:color="auto" w:fill="auto"/>
            <w:vAlign w:val="center"/>
          </w:tcPr>
          <w:p w14:paraId="2D6A4DFB" w14:textId="77777777" w:rsidR="00C55E3B" w:rsidRPr="00476521"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476521">
              <w:rPr>
                <w:sz w:val="20"/>
                <w:lang w:eastAsia="es-ES_tradnl"/>
              </w:rPr>
              <w:t>4.50</w:t>
            </w:r>
          </w:p>
        </w:tc>
        <w:tc>
          <w:tcPr>
            <w:tcW w:w="0" w:type="auto"/>
            <w:tcBorders>
              <w:top w:val="single" w:sz="4" w:space="0" w:color="auto"/>
            </w:tcBorders>
            <w:shd w:val="clear" w:color="auto" w:fill="auto"/>
            <w:vAlign w:val="center"/>
          </w:tcPr>
          <w:p w14:paraId="623E5C2A" w14:textId="77777777" w:rsidR="00C55E3B" w:rsidRPr="00476521"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476521">
              <w:rPr>
                <w:sz w:val="20"/>
              </w:rPr>
              <w:t>&lt; 0.05</w:t>
            </w:r>
          </w:p>
        </w:tc>
      </w:tr>
      <w:tr w:rsidR="00C55E3B" w:rsidRPr="002263BD" w14:paraId="25FDCCAC" w14:textId="77777777" w:rsidTr="008D76E2">
        <w:trPr>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D255290" w14:textId="77777777" w:rsidR="00C55E3B" w:rsidRPr="002263BD" w:rsidRDefault="00C55E3B" w:rsidP="008D76E2">
            <w:pPr>
              <w:pStyle w:val="Tablecontent"/>
              <w:spacing w:before="0" w:after="240"/>
              <w:rPr>
                <w:b w:val="0"/>
                <w:color w:val="000000"/>
                <w:sz w:val="20"/>
                <w:vertAlign w:val="superscript"/>
                <w:lang w:eastAsia="es-ES_tradnl"/>
              </w:rPr>
            </w:pPr>
          </w:p>
        </w:tc>
        <w:tc>
          <w:tcPr>
            <w:tcW w:w="1229" w:type="dxa"/>
            <w:vMerge/>
            <w:vAlign w:val="center"/>
          </w:tcPr>
          <w:p w14:paraId="3BDD15FC" w14:textId="77777777" w:rsidR="00C55E3B" w:rsidRPr="00476521"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sz w:val="20"/>
                <w:vertAlign w:val="superscript"/>
                <w:lang w:eastAsia="es-ES_tradnl"/>
              </w:rPr>
            </w:pPr>
          </w:p>
        </w:tc>
        <w:tc>
          <w:tcPr>
            <w:tcW w:w="897" w:type="dxa"/>
            <w:vMerge/>
            <w:tcBorders>
              <w:bottom w:val="single" w:sz="4" w:space="0" w:color="auto"/>
            </w:tcBorders>
            <w:shd w:val="clear" w:color="auto" w:fill="auto"/>
            <w:vAlign w:val="center"/>
          </w:tcPr>
          <w:p w14:paraId="2BA13CD0" w14:textId="77777777" w:rsidR="00C55E3B" w:rsidRPr="00476521"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sz w:val="20"/>
                <w:vertAlign w:val="superscript"/>
                <w:lang w:eastAsia="es-ES_tradnl"/>
              </w:rPr>
            </w:pPr>
          </w:p>
        </w:tc>
        <w:tc>
          <w:tcPr>
            <w:tcW w:w="2151" w:type="dxa"/>
            <w:tcBorders>
              <w:bottom w:val="single" w:sz="4" w:space="0" w:color="auto"/>
            </w:tcBorders>
            <w:shd w:val="clear" w:color="auto" w:fill="auto"/>
            <w:noWrap/>
            <w:vAlign w:val="center"/>
          </w:tcPr>
          <w:p w14:paraId="63A6D05A" w14:textId="77777777" w:rsidR="00C55E3B" w:rsidRPr="00476521"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476521">
              <w:rPr>
                <w:sz w:val="20"/>
                <w:lang w:eastAsia="es-ES_tradnl"/>
              </w:rPr>
              <w:t>Incubation time effect</w:t>
            </w:r>
          </w:p>
        </w:tc>
        <w:tc>
          <w:tcPr>
            <w:tcW w:w="497" w:type="dxa"/>
            <w:tcBorders>
              <w:bottom w:val="single" w:sz="4" w:space="0" w:color="auto"/>
            </w:tcBorders>
            <w:shd w:val="clear" w:color="auto" w:fill="auto"/>
            <w:vAlign w:val="center"/>
          </w:tcPr>
          <w:p w14:paraId="1193EFE7" w14:textId="77777777" w:rsidR="00C55E3B" w:rsidRPr="00476521"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476521">
              <w:rPr>
                <w:sz w:val="20"/>
                <w:lang w:eastAsia="es-ES_tradnl"/>
              </w:rPr>
              <w:t>2</w:t>
            </w:r>
          </w:p>
        </w:tc>
        <w:tc>
          <w:tcPr>
            <w:tcW w:w="0" w:type="auto"/>
            <w:tcBorders>
              <w:bottom w:val="single" w:sz="4" w:space="0" w:color="auto"/>
            </w:tcBorders>
            <w:shd w:val="clear" w:color="auto" w:fill="auto"/>
            <w:vAlign w:val="center"/>
          </w:tcPr>
          <w:p w14:paraId="73673746" w14:textId="77777777" w:rsidR="00C55E3B" w:rsidRPr="00476521"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bottom w:val="single" w:sz="4" w:space="0" w:color="auto"/>
            </w:tcBorders>
            <w:shd w:val="clear" w:color="auto" w:fill="auto"/>
            <w:vAlign w:val="center"/>
          </w:tcPr>
          <w:p w14:paraId="59C067C6" w14:textId="77777777" w:rsidR="00C55E3B" w:rsidRPr="00476521"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476521">
              <w:rPr>
                <w:sz w:val="20"/>
                <w:lang w:eastAsia="es-ES_tradnl"/>
              </w:rPr>
              <w:t>1.18</w:t>
            </w:r>
          </w:p>
        </w:tc>
        <w:tc>
          <w:tcPr>
            <w:tcW w:w="0" w:type="auto"/>
            <w:tcBorders>
              <w:bottom w:val="single" w:sz="4" w:space="0" w:color="auto"/>
            </w:tcBorders>
            <w:shd w:val="clear" w:color="auto" w:fill="auto"/>
            <w:vAlign w:val="center"/>
          </w:tcPr>
          <w:p w14:paraId="4559ED9F" w14:textId="77777777" w:rsidR="00C55E3B" w:rsidRPr="00476521"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476521">
              <w:rPr>
                <w:sz w:val="20"/>
              </w:rPr>
              <w:t>0.555</w:t>
            </w:r>
          </w:p>
        </w:tc>
      </w:tr>
      <w:tr w:rsidR="00C55E3B" w:rsidRPr="002263BD" w14:paraId="079D7062" w14:textId="77777777" w:rsidTr="008D76E2">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4A1A925" w14:textId="77777777" w:rsidR="00C55E3B" w:rsidRPr="002263BD" w:rsidRDefault="00C55E3B" w:rsidP="008D76E2">
            <w:pPr>
              <w:pStyle w:val="Tablecontent"/>
              <w:spacing w:before="0" w:after="240"/>
              <w:rPr>
                <w:sz w:val="20"/>
                <w:vertAlign w:val="superscript"/>
              </w:rPr>
            </w:pPr>
          </w:p>
        </w:tc>
        <w:tc>
          <w:tcPr>
            <w:tcW w:w="1229" w:type="dxa"/>
            <w:vMerge/>
            <w:vAlign w:val="center"/>
          </w:tcPr>
          <w:p w14:paraId="18E2AEEF" w14:textId="77777777" w:rsidR="00C55E3B" w:rsidRPr="0053564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sz w:val="20"/>
                <w:vertAlign w:val="superscript"/>
                <w:lang w:eastAsia="es-ES_tradnl"/>
              </w:rPr>
            </w:pPr>
          </w:p>
        </w:tc>
        <w:tc>
          <w:tcPr>
            <w:tcW w:w="897" w:type="dxa"/>
            <w:vMerge w:val="restart"/>
            <w:tcBorders>
              <w:top w:val="single" w:sz="4" w:space="0" w:color="auto"/>
            </w:tcBorders>
            <w:shd w:val="clear" w:color="auto" w:fill="auto"/>
            <w:vAlign w:val="center"/>
          </w:tcPr>
          <w:p w14:paraId="4B5DCD08" w14:textId="77777777" w:rsidR="00C55E3B" w:rsidRPr="0053564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sz w:val="20"/>
                <w:vertAlign w:val="superscript"/>
                <w:lang w:eastAsia="es-ES_tradnl"/>
              </w:rPr>
            </w:pPr>
            <w:r w:rsidRPr="0053564D">
              <w:rPr>
                <w:sz w:val="20"/>
                <w:vertAlign w:val="superscript"/>
                <w:lang w:eastAsia="es-ES_tradnl"/>
              </w:rPr>
              <w:t>46</w:t>
            </w:r>
            <w:r w:rsidRPr="0053564D">
              <w:rPr>
                <w:sz w:val="20"/>
                <w:lang w:eastAsia="es-ES_tradnl"/>
              </w:rPr>
              <w:t>N</w:t>
            </w:r>
            <w:r w:rsidRPr="0053564D">
              <w:rPr>
                <w:sz w:val="20"/>
                <w:vertAlign w:val="subscript"/>
                <w:lang w:eastAsia="es-ES_tradnl"/>
              </w:rPr>
              <w:t>2</w:t>
            </w:r>
            <w:r w:rsidRPr="0053564D">
              <w:rPr>
                <w:sz w:val="20"/>
                <w:lang w:eastAsia="es-ES_tradnl"/>
              </w:rPr>
              <w:t>O</w:t>
            </w:r>
          </w:p>
        </w:tc>
        <w:tc>
          <w:tcPr>
            <w:tcW w:w="2151" w:type="dxa"/>
            <w:tcBorders>
              <w:top w:val="single" w:sz="4" w:space="0" w:color="auto"/>
            </w:tcBorders>
            <w:shd w:val="clear" w:color="auto" w:fill="auto"/>
            <w:noWrap/>
            <w:vAlign w:val="center"/>
          </w:tcPr>
          <w:p w14:paraId="688F8D50" w14:textId="77777777" w:rsidR="00C55E3B" w:rsidRPr="0053564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53564D">
              <w:rPr>
                <w:sz w:val="20"/>
                <w:lang w:eastAsia="es-ES_tradnl"/>
              </w:rPr>
              <w:t>Light treatment effect</w:t>
            </w:r>
          </w:p>
        </w:tc>
        <w:tc>
          <w:tcPr>
            <w:tcW w:w="497" w:type="dxa"/>
            <w:tcBorders>
              <w:top w:val="single" w:sz="4" w:space="0" w:color="auto"/>
            </w:tcBorders>
            <w:shd w:val="clear" w:color="auto" w:fill="auto"/>
            <w:vAlign w:val="center"/>
          </w:tcPr>
          <w:p w14:paraId="662D14FF" w14:textId="77777777" w:rsidR="00C55E3B" w:rsidRPr="0053564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53564D">
              <w:rPr>
                <w:sz w:val="20"/>
                <w:lang w:eastAsia="es-ES_tradnl"/>
              </w:rPr>
              <w:t>2</w:t>
            </w:r>
          </w:p>
        </w:tc>
        <w:tc>
          <w:tcPr>
            <w:tcW w:w="0" w:type="auto"/>
            <w:tcBorders>
              <w:top w:val="single" w:sz="4" w:space="0" w:color="auto"/>
            </w:tcBorders>
            <w:shd w:val="clear" w:color="auto" w:fill="auto"/>
            <w:vAlign w:val="center"/>
          </w:tcPr>
          <w:p w14:paraId="6A8B59CB" w14:textId="77777777" w:rsidR="00C55E3B" w:rsidRPr="0053564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53564D">
              <w:rPr>
                <w:sz w:val="20"/>
                <w:lang w:eastAsia="es-ES_tradnl"/>
              </w:rPr>
              <w:t>0.</w:t>
            </w:r>
            <w:r>
              <w:rPr>
                <w:sz w:val="20"/>
                <w:lang w:eastAsia="es-ES_tradnl"/>
              </w:rPr>
              <w:t>10</w:t>
            </w:r>
          </w:p>
        </w:tc>
        <w:tc>
          <w:tcPr>
            <w:tcW w:w="0" w:type="auto"/>
            <w:tcBorders>
              <w:top w:val="single" w:sz="4" w:space="0" w:color="auto"/>
            </w:tcBorders>
            <w:shd w:val="clear" w:color="auto" w:fill="auto"/>
            <w:vAlign w:val="center"/>
          </w:tcPr>
          <w:p w14:paraId="7F00B4CE" w14:textId="77777777" w:rsidR="00C55E3B" w:rsidRPr="0053564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0" w:type="auto"/>
            <w:tcBorders>
              <w:top w:val="single" w:sz="4" w:space="0" w:color="auto"/>
            </w:tcBorders>
            <w:shd w:val="clear" w:color="auto" w:fill="auto"/>
            <w:vAlign w:val="center"/>
          </w:tcPr>
          <w:p w14:paraId="592550E6" w14:textId="77777777" w:rsidR="00C55E3B" w:rsidRPr="0053564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53564D">
              <w:rPr>
                <w:sz w:val="20"/>
              </w:rPr>
              <w:t>0.766</w:t>
            </w:r>
          </w:p>
        </w:tc>
      </w:tr>
      <w:tr w:rsidR="00C55E3B" w:rsidRPr="002263BD" w14:paraId="13999A14" w14:textId="77777777" w:rsidTr="008D76E2">
        <w:trPr>
          <w:trHeight w:val="384"/>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vAlign w:val="center"/>
          </w:tcPr>
          <w:p w14:paraId="3DED1780" w14:textId="77777777" w:rsidR="00C55E3B" w:rsidRPr="002263BD" w:rsidRDefault="00C55E3B" w:rsidP="008D76E2">
            <w:pPr>
              <w:pStyle w:val="Tablecontent"/>
              <w:spacing w:before="0" w:after="240"/>
              <w:rPr>
                <w:b w:val="0"/>
                <w:color w:val="000000"/>
                <w:sz w:val="20"/>
                <w:vertAlign w:val="superscript"/>
                <w:lang w:eastAsia="es-ES_tradnl"/>
              </w:rPr>
            </w:pPr>
          </w:p>
        </w:tc>
        <w:tc>
          <w:tcPr>
            <w:tcW w:w="1229" w:type="dxa"/>
            <w:vMerge/>
            <w:tcBorders>
              <w:bottom w:val="single" w:sz="4" w:space="0" w:color="auto"/>
            </w:tcBorders>
            <w:vAlign w:val="center"/>
          </w:tcPr>
          <w:p w14:paraId="4BAB504F" w14:textId="77777777" w:rsidR="00C55E3B" w:rsidRPr="0053564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sz w:val="20"/>
                <w:vertAlign w:val="superscript"/>
                <w:lang w:eastAsia="es-ES_tradnl"/>
              </w:rPr>
            </w:pPr>
          </w:p>
        </w:tc>
        <w:tc>
          <w:tcPr>
            <w:tcW w:w="897" w:type="dxa"/>
            <w:vMerge/>
            <w:tcBorders>
              <w:bottom w:val="single" w:sz="4" w:space="0" w:color="auto"/>
            </w:tcBorders>
            <w:shd w:val="clear" w:color="auto" w:fill="auto"/>
            <w:vAlign w:val="center"/>
          </w:tcPr>
          <w:p w14:paraId="0634B321" w14:textId="77777777" w:rsidR="00C55E3B" w:rsidRPr="0053564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sz w:val="20"/>
                <w:vertAlign w:val="superscript"/>
                <w:lang w:eastAsia="es-ES_tradnl"/>
              </w:rPr>
            </w:pPr>
          </w:p>
        </w:tc>
        <w:tc>
          <w:tcPr>
            <w:tcW w:w="2151" w:type="dxa"/>
            <w:tcBorders>
              <w:bottom w:val="single" w:sz="4" w:space="0" w:color="auto"/>
            </w:tcBorders>
            <w:shd w:val="clear" w:color="auto" w:fill="auto"/>
            <w:noWrap/>
            <w:vAlign w:val="center"/>
          </w:tcPr>
          <w:p w14:paraId="2EC8B6F5" w14:textId="77777777" w:rsidR="00C55E3B" w:rsidRPr="0053564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53564D">
              <w:rPr>
                <w:sz w:val="20"/>
                <w:lang w:eastAsia="es-ES_tradnl"/>
              </w:rPr>
              <w:t>Incubation time effect</w:t>
            </w:r>
          </w:p>
        </w:tc>
        <w:tc>
          <w:tcPr>
            <w:tcW w:w="497" w:type="dxa"/>
            <w:tcBorders>
              <w:bottom w:val="single" w:sz="4" w:space="0" w:color="auto"/>
            </w:tcBorders>
            <w:shd w:val="clear" w:color="auto" w:fill="auto"/>
            <w:vAlign w:val="center"/>
          </w:tcPr>
          <w:p w14:paraId="651F90CB" w14:textId="77777777" w:rsidR="00C55E3B" w:rsidRPr="0053564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53564D">
              <w:rPr>
                <w:sz w:val="20"/>
                <w:lang w:eastAsia="es-ES_tradnl"/>
              </w:rPr>
              <w:t>2</w:t>
            </w:r>
          </w:p>
        </w:tc>
        <w:tc>
          <w:tcPr>
            <w:tcW w:w="0" w:type="auto"/>
            <w:tcBorders>
              <w:bottom w:val="single" w:sz="4" w:space="0" w:color="auto"/>
            </w:tcBorders>
            <w:shd w:val="clear" w:color="auto" w:fill="auto"/>
            <w:vAlign w:val="center"/>
          </w:tcPr>
          <w:p w14:paraId="0702BA01" w14:textId="77777777" w:rsidR="00C55E3B" w:rsidRPr="0053564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53564D">
              <w:rPr>
                <w:sz w:val="20"/>
                <w:lang w:eastAsia="es-ES_tradnl"/>
              </w:rPr>
              <w:t>0.60</w:t>
            </w:r>
          </w:p>
        </w:tc>
        <w:tc>
          <w:tcPr>
            <w:tcW w:w="0" w:type="auto"/>
            <w:tcBorders>
              <w:bottom w:val="single" w:sz="4" w:space="0" w:color="auto"/>
            </w:tcBorders>
            <w:shd w:val="clear" w:color="auto" w:fill="auto"/>
            <w:vAlign w:val="center"/>
          </w:tcPr>
          <w:p w14:paraId="0EA66E51" w14:textId="77777777" w:rsidR="00C55E3B" w:rsidRPr="0053564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0" w:type="auto"/>
            <w:tcBorders>
              <w:bottom w:val="single" w:sz="4" w:space="0" w:color="auto"/>
            </w:tcBorders>
            <w:shd w:val="clear" w:color="auto" w:fill="auto"/>
            <w:vAlign w:val="center"/>
          </w:tcPr>
          <w:p w14:paraId="21E2C483" w14:textId="77777777" w:rsidR="00C55E3B" w:rsidRPr="0053564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53564D">
              <w:rPr>
                <w:sz w:val="20"/>
                <w:lang w:eastAsia="es-ES_tradnl"/>
              </w:rPr>
              <w:t>0.590</w:t>
            </w:r>
          </w:p>
        </w:tc>
      </w:tr>
      <w:tr w:rsidR="00C55E3B" w:rsidRPr="002263BD" w14:paraId="6DB8A28F" w14:textId="77777777" w:rsidTr="008D76E2">
        <w:tblPrEx>
          <w:jc w:val="left"/>
        </w:tblPrEx>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vAlign w:val="center"/>
          </w:tcPr>
          <w:p w14:paraId="06B8A57F" w14:textId="77777777" w:rsidR="00C55E3B" w:rsidRDefault="00C55E3B" w:rsidP="008D76E2">
            <w:pPr>
              <w:pStyle w:val="Tablecontent"/>
              <w:spacing w:before="0" w:after="240"/>
              <w:rPr>
                <w:sz w:val="20"/>
                <w:lang w:val="es-ES"/>
              </w:rPr>
            </w:pPr>
            <w:proofErr w:type="spellStart"/>
            <w:r w:rsidRPr="00EF5222">
              <w:rPr>
                <w:b w:val="0"/>
                <w:sz w:val="20"/>
                <w:lang w:val="es-ES"/>
              </w:rPr>
              <w:t>Experiment</w:t>
            </w:r>
            <w:proofErr w:type="spellEnd"/>
            <w:r w:rsidRPr="00EF5222">
              <w:rPr>
                <w:b w:val="0"/>
                <w:sz w:val="20"/>
                <w:lang w:val="es-ES"/>
              </w:rPr>
              <w:t xml:space="preserve"> </w:t>
            </w:r>
            <w:r>
              <w:rPr>
                <w:b w:val="0"/>
                <w:sz w:val="20"/>
                <w:lang w:val="es-ES"/>
              </w:rPr>
              <w:t>7</w:t>
            </w:r>
          </w:p>
          <w:p w14:paraId="74B19D66" w14:textId="77777777" w:rsidR="00C55E3B" w:rsidRPr="00EF5222" w:rsidRDefault="00C55E3B" w:rsidP="008D76E2">
            <w:pPr>
              <w:pStyle w:val="Tablecontent"/>
              <w:spacing w:before="0" w:after="240"/>
              <w:rPr>
                <w:sz w:val="20"/>
                <w:lang w:val="es-ES"/>
              </w:rPr>
            </w:pPr>
            <w:r>
              <w:rPr>
                <w:b w:val="0"/>
                <w:sz w:val="20"/>
                <w:lang w:val="es-ES"/>
              </w:rPr>
              <w:t>(Boknis Eck, 2022)</w:t>
            </w:r>
          </w:p>
        </w:tc>
        <w:tc>
          <w:tcPr>
            <w:tcW w:w="1229" w:type="dxa"/>
            <w:vMerge w:val="restart"/>
            <w:tcBorders>
              <w:top w:val="single" w:sz="4" w:space="0" w:color="auto"/>
            </w:tcBorders>
            <w:vAlign w:val="center"/>
          </w:tcPr>
          <w:p w14:paraId="5CF04EF5" w14:textId="77777777" w:rsidR="00C55E3B" w:rsidRPr="00A9086C"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r w:rsidRPr="002263BD">
              <w:rPr>
                <w:sz w:val="20"/>
                <w:vertAlign w:val="superscript"/>
              </w:rPr>
              <w:t>15</w:t>
            </w:r>
            <w:r w:rsidRPr="002263BD">
              <w:rPr>
                <w:sz w:val="20"/>
              </w:rPr>
              <w:t>N-NO</w:t>
            </w:r>
            <w:r w:rsidRPr="002263BD">
              <w:rPr>
                <w:sz w:val="20"/>
                <w:vertAlign w:val="subscript"/>
              </w:rPr>
              <w:t>2</w:t>
            </w:r>
            <w:r w:rsidRPr="002263BD">
              <w:rPr>
                <w:sz w:val="20"/>
                <w:vertAlign w:val="superscript"/>
              </w:rPr>
              <w:t>-</w:t>
            </w:r>
          </w:p>
        </w:tc>
        <w:tc>
          <w:tcPr>
            <w:tcW w:w="897" w:type="dxa"/>
            <w:vMerge w:val="restart"/>
            <w:tcBorders>
              <w:top w:val="single" w:sz="4" w:space="0" w:color="auto"/>
            </w:tcBorders>
            <w:vAlign w:val="center"/>
          </w:tcPr>
          <w:p w14:paraId="0A12056B"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vertAlign w:val="superscript"/>
                <w:lang w:eastAsia="es-ES_tradnl"/>
              </w:rPr>
            </w:pPr>
            <w:r>
              <w:rPr>
                <w:color w:val="000000"/>
                <w:sz w:val="20"/>
                <w:vertAlign w:val="superscript"/>
                <w:lang w:eastAsia="es-ES_tradnl"/>
              </w:rPr>
              <w:t>1</w:t>
            </w:r>
            <w:r w:rsidRPr="002263BD">
              <w:rPr>
                <w:color w:val="000000"/>
                <w:sz w:val="20"/>
                <w:vertAlign w:val="superscript"/>
                <w:lang w:eastAsia="es-ES_tradnl"/>
              </w:rPr>
              <w:t>5</w:t>
            </w:r>
            <w:r w:rsidRPr="002263BD">
              <w:rPr>
                <w:color w:val="000000"/>
                <w:sz w:val="20"/>
                <w:lang w:eastAsia="es-ES_tradnl"/>
              </w:rPr>
              <w:t>N</w:t>
            </w:r>
            <w:r>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7066895F"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28B107DC" w14:textId="77777777" w:rsidR="00C55E3B" w:rsidRPr="002263BD" w:rsidRDefault="00C55E3B" w:rsidP="008D76E2">
            <w:pPr>
              <w:pStyle w:val="Tablecontent"/>
              <w:spacing w:before="0"/>
              <w:ind w:right="-379"/>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top w:val="single" w:sz="4" w:space="0" w:color="auto"/>
            </w:tcBorders>
            <w:vAlign w:val="center"/>
          </w:tcPr>
          <w:p w14:paraId="2A8750A0" w14:textId="77777777" w:rsidR="00C55E3B" w:rsidRPr="00611970"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611970">
              <w:rPr>
                <w:sz w:val="20"/>
                <w:lang w:eastAsia="es-ES_tradnl"/>
              </w:rPr>
              <w:t>79.76</w:t>
            </w:r>
          </w:p>
        </w:tc>
        <w:tc>
          <w:tcPr>
            <w:tcW w:w="656" w:type="dxa"/>
            <w:tcBorders>
              <w:top w:val="single" w:sz="4" w:space="0" w:color="auto"/>
            </w:tcBorders>
            <w:vAlign w:val="center"/>
          </w:tcPr>
          <w:p w14:paraId="242CCB77"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745" w:type="dxa"/>
            <w:tcBorders>
              <w:top w:val="single" w:sz="4" w:space="0" w:color="auto"/>
            </w:tcBorders>
            <w:vAlign w:val="center"/>
          </w:tcPr>
          <w:p w14:paraId="658656B1" w14:textId="77777777" w:rsidR="00C55E3B" w:rsidRPr="002263BD" w:rsidRDefault="00C55E3B" w:rsidP="008D76E2">
            <w:pPr>
              <w:pStyle w:val="Tablecontent"/>
              <w:spacing w:before="0"/>
              <w:ind w:left="-214" w:firstLine="214"/>
              <w:cnfStyle w:val="000000100000" w:firstRow="0" w:lastRow="0" w:firstColumn="0" w:lastColumn="0" w:oddVBand="0" w:evenVBand="0" w:oddHBand="1" w:evenHBand="0" w:firstRowFirstColumn="0" w:firstRowLastColumn="0" w:lastRowFirstColumn="0" w:lastRowLastColumn="0"/>
              <w:rPr>
                <w:sz w:val="20"/>
              </w:rPr>
            </w:pPr>
            <w:r w:rsidRPr="002263BD">
              <w:rPr>
                <w:sz w:val="20"/>
              </w:rPr>
              <w:t>&lt; 0.0</w:t>
            </w:r>
            <w:r>
              <w:rPr>
                <w:sz w:val="20"/>
              </w:rPr>
              <w:t>01</w:t>
            </w:r>
          </w:p>
        </w:tc>
      </w:tr>
      <w:tr w:rsidR="00C55E3B" w:rsidRPr="002263BD" w14:paraId="49D2054C" w14:textId="77777777" w:rsidTr="008D76E2">
        <w:tblPrEx>
          <w:jc w:val="left"/>
        </w:tblPrEx>
        <w:trPr>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5F41351E" w14:textId="77777777" w:rsidR="00C55E3B" w:rsidRPr="00EF5222" w:rsidRDefault="00C55E3B" w:rsidP="008D76E2">
            <w:pPr>
              <w:pStyle w:val="Tablecontent"/>
              <w:spacing w:before="0" w:after="240"/>
              <w:rPr>
                <w:sz w:val="20"/>
                <w:lang w:val="es-ES"/>
              </w:rPr>
            </w:pPr>
          </w:p>
        </w:tc>
        <w:tc>
          <w:tcPr>
            <w:tcW w:w="1229" w:type="dxa"/>
            <w:vMerge/>
            <w:vAlign w:val="center"/>
          </w:tcPr>
          <w:p w14:paraId="639FB2C3"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vertAlign w:val="superscript"/>
              </w:rPr>
            </w:pPr>
          </w:p>
        </w:tc>
        <w:tc>
          <w:tcPr>
            <w:tcW w:w="897" w:type="dxa"/>
            <w:vMerge/>
            <w:vAlign w:val="center"/>
          </w:tcPr>
          <w:p w14:paraId="0099CE24"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vertAlign w:val="superscript"/>
                <w:lang w:eastAsia="es-ES_tradnl"/>
              </w:rPr>
            </w:pPr>
          </w:p>
        </w:tc>
        <w:tc>
          <w:tcPr>
            <w:tcW w:w="2151" w:type="dxa"/>
            <w:tcBorders>
              <w:top w:val="single" w:sz="4" w:space="0" w:color="auto"/>
            </w:tcBorders>
            <w:noWrap/>
            <w:vAlign w:val="center"/>
          </w:tcPr>
          <w:p w14:paraId="2785F2C0"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Incubation time effect</w:t>
            </w:r>
          </w:p>
        </w:tc>
        <w:tc>
          <w:tcPr>
            <w:tcW w:w="497" w:type="dxa"/>
            <w:tcBorders>
              <w:top w:val="single" w:sz="4" w:space="0" w:color="auto"/>
            </w:tcBorders>
            <w:vAlign w:val="center"/>
          </w:tcPr>
          <w:p w14:paraId="58BE8804"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top w:val="single" w:sz="4" w:space="0" w:color="auto"/>
            </w:tcBorders>
            <w:vAlign w:val="center"/>
          </w:tcPr>
          <w:p w14:paraId="2074E5BF" w14:textId="77777777" w:rsidR="00C55E3B" w:rsidRPr="00611970"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Pr>
                <w:sz w:val="20"/>
                <w:lang w:eastAsia="es-ES_tradnl"/>
              </w:rPr>
              <w:t>5.48</w:t>
            </w:r>
          </w:p>
        </w:tc>
        <w:tc>
          <w:tcPr>
            <w:tcW w:w="656" w:type="dxa"/>
            <w:tcBorders>
              <w:top w:val="single" w:sz="4" w:space="0" w:color="auto"/>
            </w:tcBorders>
            <w:vAlign w:val="center"/>
          </w:tcPr>
          <w:p w14:paraId="3F9E9BEA"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745" w:type="dxa"/>
            <w:tcBorders>
              <w:top w:val="single" w:sz="4" w:space="0" w:color="auto"/>
            </w:tcBorders>
            <w:vAlign w:val="center"/>
          </w:tcPr>
          <w:p w14:paraId="42D03D72"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sz w:val="20"/>
              </w:rPr>
            </w:pPr>
            <w:r w:rsidRPr="002263BD">
              <w:rPr>
                <w:sz w:val="20"/>
              </w:rPr>
              <w:t>&lt; 0.0</w:t>
            </w:r>
            <w:r>
              <w:rPr>
                <w:sz w:val="20"/>
              </w:rPr>
              <w:t>5</w:t>
            </w:r>
          </w:p>
        </w:tc>
      </w:tr>
      <w:tr w:rsidR="00C55E3B" w:rsidRPr="002263BD" w14:paraId="3C6CB023" w14:textId="77777777" w:rsidTr="008D76E2">
        <w:tblPrEx>
          <w:jc w:val="left"/>
        </w:tblPrEx>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9220802" w14:textId="77777777" w:rsidR="00C55E3B" w:rsidRPr="002263BD" w:rsidRDefault="00C55E3B" w:rsidP="008D76E2">
            <w:pPr>
              <w:pStyle w:val="Tablecontent"/>
              <w:spacing w:before="0" w:after="240"/>
              <w:rPr>
                <w:sz w:val="20"/>
                <w:vertAlign w:val="superscript"/>
              </w:rPr>
            </w:pPr>
          </w:p>
        </w:tc>
        <w:tc>
          <w:tcPr>
            <w:tcW w:w="1229" w:type="dxa"/>
            <w:vMerge/>
            <w:vAlign w:val="center"/>
          </w:tcPr>
          <w:p w14:paraId="4999EE92"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p>
        </w:tc>
        <w:tc>
          <w:tcPr>
            <w:tcW w:w="897" w:type="dxa"/>
            <w:vMerge w:val="restart"/>
            <w:tcBorders>
              <w:top w:val="single" w:sz="4" w:space="0" w:color="auto"/>
            </w:tcBorders>
            <w:vAlign w:val="center"/>
          </w:tcPr>
          <w:p w14:paraId="31623992"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vertAlign w:val="superscript"/>
                <w:lang w:eastAsia="es-ES_tradnl"/>
              </w:rPr>
              <w:t>45</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20476A69"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6ECA05D9"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top w:val="single" w:sz="4" w:space="0" w:color="auto"/>
            </w:tcBorders>
            <w:vAlign w:val="center"/>
          </w:tcPr>
          <w:p w14:paraId="574F4F84" w14:textId="77777777" w:rsidR="00C55E3B" w:rsidRPr="00611970"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656" w:type="dxa"/>
            <w:tcBorders>
              <w:top w:val="single" w:sz="4" w:space="0" w:color="auto"/>
            </w:tcBorders>
            <w:vAlign w:val="center"/>
          </w:tcPr>
          <w:p w14:paraId="18AA5432"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sz w:val="20"/>
                <w:lang w:eastAsia="es-ES_tradnl"/>
              </w:rPr>
              <w:t>6.55</w:t>
            </w:r>
          </w:p>
        </w:tc>
        <w:tc>
          <w:tcPr>
            <w:tcW w:w="745" w:type="dxa"/>
            <w:tcBorders>
              <w:top w:val="single" w:sz="4" w:space="0" w:color="auto"/>
            </w:tcBorders>
            <w:vAlign w:val="center"/>
          </w:tcPr>
          <w:p w14:paraId="596CC274"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sz w:val="20"/>
              </w:rPr>
              <w:t>&lt; 0.05</w:t>
            </w:r>
          </w:p>
        </w:tc>
      </w:tr>
      <w:tr w:rsidR="00C55E3B" w:rsidRPr="002263BD" w14:paraId="015C139F" w14:textId="77777777" w:rsidTr="008D76E2">
        <w:tblPrEx>
          <w:jc w:val="left"/>
        </w:tblPrEx>
        <w:trPr>
          <w:trHeight w:val="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30ADF9F2" w14:textId="77777777" w:rsidR="00C55E3B" w:rsidRPr="002263BD" w:rsidRDefault="00C55E3B" w:rsidP="008D76E2">
            <w:pPr>
              <w:pStyle w:val="Tablecontent"/>
              <w:spacing w:before="0"/>
              <w:rPr>
                <w:b w:val="0"/>
                <w:bCs/>
                <w:color w:val="000000"/>
                <w:sz w:val="20"/>
                <w:vertAlign w:val="superscript"/>
                <w:lang w:eastAsia="es-ES_tradnl"/>
              </w:rPr>
            </w:pPr>
          </w:p>
        </w:tc>
        <w:tc>
          <w:tcPr>
            <w:tcW w:w="1229" w:type="dxa"/>
            <w:vMerge/>
            <w:vAlign w:val="center"/>
          </w:tcPr>
          <w:p w14:paraId="1D5A7A7B"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bCs/>
                <w:color w:val="000000"/>
                <w:sz w:val="20"/>
                <w:vertAlign w:val="superscript"/>
                <w:lang w:eastAsia="es-ES_tradnl"/>
              </w:rPr>
            </w:pPr>
          </w:p>
        </w:tc>
        <w:tc>
          <w:tcPr>
            <w:tcW w:w="897" w:type="dxa"/>
            <w:vMerge/>
            <w:tcBorders>
              <w:bottom w:val="single" w:sz="4" w:space="0" w:color="auto"/>
            </w:tcBorders>
            <w:vAlign w:val="center"/>
          </w:tcPr>
          <w:p w14:paraId="331971B0"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722B3ED5"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00165FAD"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bottom w:val="single" w:sz="4" w:space="0" w:color="auto"/>
            </w:tcBorders>
            <w:vAlign w:val="center"/>
          </w:tcPr>
          <w:p w14:paraId="756131B5" w14:textId="77777777" w:rsidR="00C55E3B" w:rsidRPr="00611970"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656" w:type="dxa"/>
            <w:tcBorders>
              <w:bottom w:val="single" w:sz="4" w:space="0" w:color="auto"/>
            </w:tcBorders>
            <w:vAlign w:val="center"/>
          </w:tcPr>
          <w:p w14:paraId="2CBCDFFF"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sz w:val="20"/>
                <w:lang w:eastAsia="es-ES_tradnl"/>
              </w:rPr>
              <w:t>2.91</w:t>
            </w:r>
          </w:p>
        </w:tc>
        <w:tc>
          <w:tcPr>
            <w:tcW w:w="745" w:type="dxa"/>
            <w:tcBorders>
              <w:bottom w:val="single" w:sz="4" w:space="0" w:color="auto"/>
            </w:tcBorders>
            <w:vAlign w:val="center"/>
          </w:tcPr>
          <w:p w14:paraId="64EA08AF"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sz w:val="20"/>
              </w:rPr>
              <w:t>0.088</w:t>
            </w:r>
          </w:p>
        </w:tc>
      </w:tr>
      <w:tr w:rsidR="00C55E3B" w:rsidRPr="002263BD" w14:paraId="3A16DCA0" w14:textId="77777777" w:rsidTr="008D76E2">
        <w:tblPrEx>
          <w:jc w:val="left"/>
        </w:tblPrEx>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44695968" w14:textId="77777777" w:rsidR="00C55E3B" w:rsidRPr="002263BD" w:rsidRDefault="00C55E3B" w:rsidP="008D76E2">
            <w:pPr>
              <w:pStyle w:val="Tablecontent"/>
              <w:spacing w:before="0"/>
              <w:rPr>
                <w:sz w:val="20"/>
                <w:vertAlign w:val="superscript"/>
              </w:rPr>
            </w:pPr>
          </w:p>
        </w:tc>
        <w:tc>
          <w:tcPr>
            <w:tcW w:w="1229" w:type="dxa"/>
            <w:vMerge/>
            <w:vAlign w:val="center"/>
          </w:tcPr>
          <w:p w14:paraId="1897CFCA"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p>
        </w:tc>
        <w:tc>
          <w:tcPr>
            <w:tcW w:w="897" w:type="dxa"/>
            <w:vMerge w:val="restart"/>
            <w:tcBorders>
              <w:top w:val="single" w:sz="4" w:space="0" w:color="auto"/>
            </w:tcBorders>
            <w:vAlign w:val="center"/>
          </w:tcPr>
          <w:p w14:paraId="130B31A2"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r w:rsidRPr="002263BD">
              <w:rPr>
                <w:color w:val="000000"/>
                <w:sz w:val="20"/>
                <w:vertAlign w:val="superscript"/>
                <w:lang w:eastAsia="es-ES_tradnl"/>
              </w:rPr>
              <w:t>46</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2F7BBEA3"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394D4231"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top w:val="single" w:sz="4" w:space="0" w:color="auto"/>
            </w:tcBorders>
            <w:vAlign w:val="center"/>
          </w:tcPr>
          <w:p w14:paraId="63F11682"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8.68</w:t>
            </w:r>
          </w:p>
        </w:tc>
        <w:tc>
          <w:tcPr>
            <w:tcW w:w="656" w:type="dxa"/>
            <w:tcBorders>
              <w:top w:val="single" w:sz="4" w:space="0" w:color="auto"/>
            </w:tcBorders>
            <w:vAlign w:val="center"/>
          </w:tcPr>
          <w:p w14:paraId="32F968B9"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745" w:type="dxa"/>
            <w:tcBorders>
              <w:top w:val="single" w:sz="4" w:space="0" w:color="auto"/>
            </w:tcBorders>
            <w:vAlign w:val="center"/>
          </w:tcPr>
          <w:p w14:paraId="25333F79"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sz w:val="20"/>
              </w:rPr>
              <w:t>&lt; 0.05</w:t>
            </w:r>
          </w:p>
        </w:tc>
      </w:tr>
      <w:tr w:rsidR="00C55E3B" w:rsidRPr="002263BD" w14:paraId="27701480" w14:textId="77777777" w:rsidTr="008D76E2">
        <w:tblPrEx>
          <w:jc w:val="left"/>
        </w:tblPrEx>
        <w:trPr>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A1AAD89" w14:textId="77777777" w:rsidR="00C55E3B" w:rsidRPr="002263BD" w:rsidRDefault="00C55E3B" w:rsidP="008D76E2">
            <w:pPr>
              <w:pStyle w:val="Tablecontent"/>
              <w:spacing w:before="0"/>
              <w:rPr>
                <w:b w:val="0"/>
                <w:bCs/>
                <w:color w:val="000000"/>
                <w:sz w:val="20"/>
                <w:vertAlign w:val="superscript"/>
                <w:lang w:eastAsia="es-ES_tradnl"/>
              </w:rPr>
            </w:pPr>
          </w:p>
        </w:tc>
        <w:tc>
          <w:tcPr>
            <w:tcW w:w="1229" w:type="dxa"/>
            <w:vMerge/>
            <w:tcBorders>
              <w:bottom w:val="single" w:sz="4" w:space="0" w:color="auto"/>
            </w:tcBorders>
            <w:vAlign w:val="center"/>
          </w:tcPr>
          <w:p w14:paraId="0C801838"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bCs/>
                <w:color w:val="000000"/>
                <w:sz w:val="20"/>
                <w:vertAlign w:val="superscript"/>
                <w:lang w:eastAsia="es-ES_tradnl"/>
              </w:rPr>
            </w:pPr>
          </w:p>
        </w:tc>
        <w:tc>
          <w:tcPr>
            <w:tcW w:w="897" w:type="dxa"/>
            <w:vMerge/>
            <w:tcBorders>
              <w:bottom w:val="single" w:sz="4" w:space="0" w:color="auto"/>
            </w:tcBorders>
            <w:vAlign w:val="center"/>
          </w:tcPr>
          <w:p w14:paraId="292DDFB5"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5FEBE18B"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77387393"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bottom w:val="single" w:sz="4" w:space="0" w:color="auto"/>
            </w:tcBorders>
            <w:vAlign w:val="center"/>
          </w:tcPr>
          <w:p w14:paraId="4BB6C5B0"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1.99</w:t>
            </w:r>
          </w:p>
        </w:tc>
        <w:tc>
          <w:tcPr>
            <w:tcW w:w="656" w:type="dxa"/>
            <w:tcBorders>
              <w:bottom w:val="single" w:sz="4" w:space="0" w:color="auto"/>
            </w:tcBorders>
            <w:vAlign w:val="center"/>
          </w:tcPr>
          <w:p w14:paraId="3DCAD15F"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745" w:type="dxa"/>
            <w:tcBorders>
              <w:bottom w:val="single" w:sz="4" w:space="0" w:color="auto"/>
            </w:tcBorders>
            <w:vAlign w:val="center"/>
          </w:tcPr>
          <w:p w14:paraId="28CEFA96"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0.201</w:t>
            </w:r>
          </w:p>
        </w:tc>
      </w:tr>
      <w:tr w:rsidR="00C55E3B" w:rsidRPr="002263BD" w14:paraId="02B26B09" w14:textId="77777777" w:rsidTr="008D76E2">
        <w:tblPrEx>
          <w:jc w:val="left"/>
        </w:tblPrEx>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1CF3B55" w14:textId="77777777" w:rsidR="00C55E3B" w:rsidRPr="002263BD" w:rsidRDefault="00C55E3B" w:rsidP="008D76E2">
            <w:pPr>
              <w:pStyle w:val="Tablecontent"/>
              <w:spacing w:before="0"/>
              <w:rPr>
                <w:sz w:val="20"/>
                <w:vertAlign w:val="superscript"/>
              </w:rPr>
            </w:pPr>
          </w:p>
        </w:tc>
        <w:tc>
          <w:tcPr>
            <w:tcW w:w="1229" w:type="dxa"/>
            <w:vMerge w:val="restart"/>
            <w:tcBorders>
              <w:top w:val="single" w:sz="4" w:space="0" w:color="auto"/>
            </w:tcBorders>
            <w:vAlign w:val="center"/>
          </w:tcPr>
          <w:p w14:paraId="5623F4A2" w14:textId="77777777" w:rsidR="00C55E3B" w:rsidRPr="00117E4F"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r w:rsidRPr="002263BD">
              <w:rPr>
                <w:sz w:val="20"/>
                <w:vertAlign w:val="superscript"/>
              </w:rPr>
              <w:t>15</w:t>
            </w:r>
            <w:r w:rsidRPr="002263BD">
              <w:rPr>
                <w:sz w:val="20"/>
              </w:rPr>
              <w:t>N-NO</w:t>
            </w:r>
            <w:r w:rsidRPr="002263BD">
              <w:rPr>
                <w:sz w:val="20"/>
                <w:vertAlign w:val="subscript"/>
              </w:rPr>
              <w:t>3</w:t>
            </w:r>
            <w:r w:rsidRPr="002263BD">
              <w:rPr>
                <w:sz w:val="20"/>
                <w:vertAlign w:val="superscript"/>
              </w:rPr>
              <w:t>-</w:t>
            </w:r>
          </w:p>
        </w:tc>
        <w:tc>
          <w:tcPr>
            <w:tcW w:w="897" w:type="dxa"/>
            <w:vMerge w:val="restart"/>
            <w:tcBorders>
              <w:top w:val="single" w:sz="4" w:space="0" w:color="auto"/>
            </w:tcBorders>
            <w:vAlign w:val="center"/>
          </w:tcPr>
          <w:p w14:paraId="3C6CD301"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vertAlign w:val="superscript"/>
                <w:lang w:eastAsia="es-ES_tradnl"/>
              </w:rPr>
            </w:pPr>
            <w:r>
              <w:rPr>
                <w:color w:val="000000"/>
                <w:sz w:val="20"/>
                <w:vertAlign w:val="superscript"/>
                <w:lang w:eastAsia="es-ES_tradnl"/>
              </w:rPr>
              <w:t>1</w:t>
            </w:r>
            <w:r w:rsidRPr="002263BD">
              <w:rPr>
                <w:color w:val="000000"/>
                <w:sz w:val="20"/>
                <w:vertAlign w:val="superscript"/>
                <w:lang w:eastAsia="es-ES_tradnl"/>
              </w:rPr>
              <w:t>5</w:t>
            </w:r>
            <w:r w:rsidRPr="002263BD">
              <w:rPr>
                <w:color w:val="000000"/>
                <w:sz w:val="20"/>
                <w:lang w:eastAsia="es-ES_tradnl"/>
              </w:rPr>
              <w:t>N</w:t>
            </w:r>
            <w:r>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35E79346"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1009A9F7"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top w:val="single" w:sz="4" w:space="0" w:color="auto"/>
            </w:tcBorders>
            <w:vAlign w:val="center"/>
          </w:tcPr>
          <w:p w14:paraId="5DCA31C9"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0.</w:t>
            </w:r>
            <w:r>
              <w:rPr>
                <w:color w:val="000000"/>
                <w:sz w:val="20"/>
                <w:lang w:eastAsia="es-ES_tradnl"/>
              </w:rPr>
              <w:t>88</w:t>
            </w:r>
          </w:p>
        </w:tc>
        <w:tc>
          <w:tcPr>
            <w:tcW w:w="656" w:type="dxa"/>
            <w:tcBorders>
              <w:top w:val="single" w:sz="4" w:space="0" w:color="auto"/>
            </w:tcBorders>
            <w:vAlign w:val="center"/>
          </w:tcPr>
          <w:p w14:paraId="30E4C9AE"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745" w:type="dxa"/>
            <w:tcBorders>
              <w:top w:val="single" w:sz="4" w:space="0" w:color="auto"/>
            </w:tcBorders>
            <w:vAlign w:val="center"/>
          </w:tcPr>
          <w:p w14:paraId="5419F3FF"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0.3</w:t>
            </w:r>
            <w:r>
              <w:rPr>
                <w:color w:val="000000"/>
                <w:sz w:val="20"/>
                <w:lang w:eastAsia="es-ES_tradnl"/>
              </w:rPr>
              <w:t>77</w:t>
            </w:r>
          </w:p>
        </w:tc>
      </w:tr>
      <w:tr w:rsidR="00C55E3B" w:rsidRPr="002263BD" w14:paraId="13DB62C0" w14:textId="77777777" w:rsidTr="008D76E2">
        <w:tblPrEx>
          <w:jc w:val="left"/>
        </w:tblPrEx>
        <w:trPr>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11C0F33E" w14:textId="77777777" w:rsidR="00C55E3B" w:rsidRPr="002263BD" w:rsidRDefault="00C55E3B" w:rsidP="008D76E2">
            <w:pPr>
              <w:pStyle w:val="Tablecontent"/>
              <w:spacing w:before="0"/>
              <w:rPr>
                <w:sz w:val="20"/>
                <w:vertAlign w:val="superscript"/>
              </w:rPr>
            </w:pPr>
          </w:p>
        </w:tc>
        <w:tc>
          <w:tcPr>
            <w:tcW w:w="1229" w:type="dxa"/>
            <w:vMerge/>
            <w:vAlign w:val="center"/>
          </w:tcPr>
          <w:p w14:paraId="32404321"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vertAlign w:val="superscript"/>
              </w:rPr>
            </w:pPr>
          </w:p>
        </w:tc>
        <w:tc>
          <w:tcPr>
            <w:tcW w:w="897" w:type="dxa"/>
            <w:vMerge/>
            <w:vAlign w:val="center"/>
          </w:tcPr>
          <w:p w14:paraId="665C1CE8"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vertAlign w:val="superscript"/>
                <w:lang w:eastAsia="es-ES_tradnl"/>
              </w:rPr>
            </w:pPr>
          </w:p>
        </w:tc>
        <w:tc>
          <w:tcPr>
            <w:tcW w:w="2151" w:type="dxa"/>
            <w:tcBorders>
              <w:top w:val="single" w:sz="4" w:space="0" w:color="auto"/>
            </w:tcBorders>
            <w:noWrap/>
            <w:vAlign w:val="center"/>
          </w:tcPr>
          <w:p w14:paraId="76CDDAE7"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Incubation time effect</w:t>
            </w:r>
          </w:p>
        </w:tc>
        <w:tc>
          <w:tcPr>
            <w:tcW w:w="497" w:type="dxa"/>
            <w:tcBorders>
              <w:top w:val="single" w:sz="4" w:space="0" w:color="auto"/>
            </w:tcBorders>
            <w:vAlign w:val="center"/>
          </w:tcPr>
          <w:p w14:paraId="5253BBF7"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top w:val="single" w:sz="4" w:space="0" w:color="auto"/>
            </w:tcBorders>
            <w:vAlign w:val="center"/>
          </w:tcPr>
          <w:p w14:paraId="715EC9B8"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0.</w:t>
            </w:r>
            <w:r>
              <w:rPr>
                <w:color w:val="000000"/>
                <w:sz w:val="20"/>
                <w:lang w:eastAsia="es-ES_tradnl"/>
              </w:rPr>
              <w:t>10</w:t>
            </w:r>
          </w:p>
        </w:tc>
        <w:tc>
          <w:tcPr>
            <w:tcW w:w="656" w:type="dxa"/>
            <w:tcBorders>
              <w:top w:val="single" w:sz="4" w:space="0" w:color="auto"/>
            </w:tcBorders>
            <w:vAlign w:val="center"/>
          </w:tcPr>
          <w:p w14:paraId="5C6D93A0"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745" w:type="dxa"/>
            <w:tcBorders>
              <w:top w:val="single" w:sz="4" w:space="0" w:color="auto"/>
            </w:tcBorders>
            <w:vAlign w:val="center"/>
          </w:tcPr>
          <w:p w14:paraId="72C53DA9"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sz w:val="20"/>
              </w:rPr>
              <w:t>0.</w:t>
            </w:r>
            <w:r>
              <w:rPr>
                <w:sz w:val="20"/>
              </w:rPr>
              <w:t>755</w:t>
            </w:r>
          </w:p>
        </w:tc>
      </w:tr>
      <w:tr w:rsidR="00C55E3B" w:rsidRPr="002263BD" w14:paraId="40ADC392" w14:textId="77777777" w:rsidTr="008D76E2">
        <w:tblPrEx>
          <w:jc w:val="left"/>
        </w:tblPrEx>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626817DF" w14:textId="77777777" w:rsidR="00C55E3B" w:rsidRPr="002263BD" w:rsidRDefault="00C55E3B" w:rsidP="008D76E2">
            <w:pPr>
              <w:pStyle w:val="Tablecontent"/>
              <w:spacing w:before="0"/>
              <w:rPr>
                <w:sz w:val="20"/>
                <w:vertAlign w:val="superscript"/>
              </w:rPr>
            </w:pPr>
          </w:p>
        </w:tc>
        <w:tc>
          <w:tcPr>
            <w:tcW w:w="1229" w:type="dxa"/>
            <w:vMerge/>
            <w:vAlign w:val="center"/>
          </w:tcPr>
          <w:p w14:paraId="4E68A1B9"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p>
        </w:tc>
        <w:tc>
          <w:tcPr>
            <w:tcW w:w="897" w:type="dxa"/>
            <w:vMerge w:val="restart"/>
            <w:tcBorders>
              <w:top w:val="single" w:sz="4" w:space="0" w:color="auto"/>
            </w:tcBorders>
            <w:vAlign w:val="center"/>
          </w:tcPr>
          <w:p w14:paraId="1F111CA3"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vertAlign w:val="superscript"/>
                <w:lang w:eastAsia="es-ES_tradnl"/>
              </w:rPr>
              <w:t>45</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6E84584D"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663C7FED"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top w:val="single" w:sz="4" w:space="0" w:color="auto"/>
            </w:tcBorders>
            <w:vAlign w:val="center"/>
          </w:tcPr>
          <w:p w14:paraId="3A048DFA"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0.91</w:t>
            </w:r>
          </w:p>
        </w:tc>
        <w:tc>
          <w:tcPr>
            <w:tcW w:w="656" w:type="dxa"/>
            <w:tcBorders>
              <w:top w:val="single" w:sz="4" w:space="0" w:color="auto"/>
            </w:tcBorders>
            <w:vAlign w:val="center"/>
          </w:tcPr>
          <w:p w14:paraId="5BC7725B"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745" w:type="dxa"/>
            <w:tcBorders>
              <w:top w:val="single" w:sz="4" w:space="0" w:color="auto"/>
            </w:tcBorders>
            <w:vAlign w:val="center"/>
          </w:tcPr>
          <w:p w14:paraId="0D7AF24A"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0.369</w:t>
            </w:r>
          </w:p>
        </w:tc>
      </w:tr>
      <w:tr w:rsidR="00C55E3B" w:rsidRPr="002263BD" w14:paraId="59917A4F" w14:textId="77777777" w:rsidTr="008D76E2">
        <w:tblPrEx>
          <w:jc w:val="left"/>
        </w:tblPrEx>
        <w:trPr>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653484D7" w14:textId="77777777" w:rsidR="00C55E3B" w:rsidRPr="002263BD" w:rsidRDefault="00C55E3B" w:rsidP="008D76E2">
            <w:pPr>
              <w:pStyle w:val="Tablecontent"/>
              <w:spacing w:before="0"/>
              <w:rPr>
                <w:b w:val="0"/>
                <w:bCs/>
                <w:color w:val="000000"/>
                <w:sz w:val="20"/>
                <w:vertAlign w:val="superscript"/>
                <w:lang w:eastAsia="es-ES_tradnl"/>
              </w:rPr>
            </w:pPr>
          </w:p>
        </w:tc>
        <w:tc>
          <w:tcPr>
            <w:tcW w:w="1229" w:type="dxa"/>
            <w:vMerge/>
            <w:vAlign w:val="center"/>
          </w:tcPr>
          <w:p w14:paraId="2AD90CEA"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bCs/>
                <w:color w:val="000000"/>
                <w:sz w:val="20"/>
                <w:vertAlign w:val="superscript"/>
                <w:lang w:eastAsia="es-ES_tradnl"/>
              </w:rPr>
            </w:pPr>
          </w:p>
        </w:tc>
        <w:tc>
          <w:tcPr>
            <w:tcW w:w="897" w:type="dxa"/>
            <w:vMerge/>
            <w:tcBorders>
              <w:bottom w:val="single" w:sz="4" w:space="0" w:color="auto"/>
            </w:tcBorders>
            <w:vAlign w:val="center"/>
          </w:tcPr>
          <w:p w14:paraId="63D13A8F"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6CC059B6"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2A3E8C30"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bottom w:val="single" w:sz="4" w:space="0" w:color="auto"/>
            </w:tcBorders>
            <w:vAlign w:val="center"/>
          </w:tcPr>
          <w:p w14:paraId="3C94C4A9"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0.62</w:t>
            </w:r>
          </w:p>
        </w:tc>
        <w:tc>
          <w:tcPr>
            <w:tcW w:w="656" w:type="dxa"/>
            <w:tcBorders>
              <w:bottom w:val="single" w:sz="4" w:space="0" w:color="auto"/>
            </w:tcBorders>
            <w:vAlign w:val="center"/>
          </w:tcPr>
          <w:p w14:paraId="32495C37"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745" w:type="dxa"/>
            <w:tcBorders>
              <w:bottom w:val="single" w:sz="4" w:space="0" w:color="auto"/>
            </w:tcBorders>
            <w:vAlign w:val="center"/>
          </w:tcPr>
          <w:p w14:paraId="43637522"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sz w:val="20"/>
              </w:rPr>
              <w:t>0.455</w:t>
            </w:r>
          </w:p>
        </w:tc>
      </w:tr>
      <w:tr w:rsidR="00C55E3B" w:rsidRPr="002263BD" w14:paraId="55F48CC4" w14:textId="77777777" w:rsidTr="008D76E2">
        <w:tblPrEx>
          <w:jc w:val="left"/>
        </w:tblPrEx>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3D0E0430" w14:textId="77777777" w:rsidR="00C55E3B" w:rsidRPr="002263BD" w:rsidRDefault="00C55E3B" w:rsidP="008D76E2">
            <w:pPr>
              <w:pStyle w:val="Tablecontent"/>
              <w:spacing w:before="0"/>
              <w:rPr>
                <w:sz w:val="20"/>
                <w:vertAlign w:val="superscript"/>
              </w:rPr>
            </w:pPr>
          </w:p>
        </w:tc>
        <w:tc>
          <w:tcPr>
            <w:tcW w:w="1229" w:type="dxa"/>
            <w:vMerge/>
            <w:vAlign w:val="center"/>
          </w:tcPr>
          <w:p w14:paraId="5DC376F5"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bCs/>
                <w:color w:val="000000"/>
                <w:sz w:val="20"/>
                <w:vertAlign w:val="superscript"/>
                <w:lang w:eastAsia="es-ES_tradnl"/>
              </w:rPr>
            </w:pPr>
          </w:p>
        </w:tc>
        <w:tc>
          <w:tcPr>
            <w:tcW w:w="897" w:type="dxa"/>
            <w:vMerge w:val="restart"/>
            <w:tcBorders>
              <w:top w:val="single" w:sz="4" w:space="0" w:color="auto"/>
            </w:tcBorders>
            <w:vAlign w:val="center"/>
          </w:tcPr>
          <w:p w14:paraId="2EB786D2"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r w:rsidRPr="002263BD">
              <w:rPr>
                <w:color w:val="000000"/>
                <w:sz w:val="20"/>
                <w:vertAlign w:val="superscript"/>
                <w:lang w:eastAsia="es-ES_tradnl"/>
              </w:rPr>
              <w:t>46</w:t>
            </w:r>
            <w:r w:rsidRPr="002263BD">
              <w:rPr>
                <w:color w:val="000000"/>
                <w:sz w:val="20"/>
                <w:lang w:eastAsia="es-ES_tradnl"/>
              </w:rPr>
              <w:t>N</w:t>
            </w:r>
            <w:r w:rsidRPr="002263BD">
              <w:rPr>
                <w:color w:val="000000"/>
                <w:sz w:val="20"/>
                <w:vertAlign w:val="subscript"/>
                <w:lang w:eastAsia="es-ES_tradnl"/>
              </w:rPr>
              <w:t>2</w:t>
            </w:r>
            <w:r w:rsidRPr="002263BD">
              <w:rPr>
                <w:color w:val="000000"/>
                <w:sz w:val="20"/>
                <w:lang w:eastAsia="es-ES_tradnl"/>
              </w:rPr>
              <w:t>O</w:t>
            </w:r>
          </w:p>
        </w:tc>
        <w:tc>
          <w:tcPr>
            <w:tcW w:w="2151" w:type="dxa"/>
            <w:tcBorders>
              <w:top w:val="single" w:sz="4" w:space="0" w:color="auto"/>
            </w:tcBorders>
            <w:noWrap/>
            <w:vAlign w:val="center"/>
          </w:tcPr>
          <w:p w14:paraId="51BBFCC1" w14:textId="77777777" w:rsidR="00C55E3B" w:rsidRPr="002263BD"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2263BD">
              <w:rPr>
                <w:color w:val="000000"/>
                <w:sz w:val="20"/>
                <w:lang w:eastAsia="es-ES_tradnl"/>
              </w:rPr>
              <w:t>Light treatment effect</w:t>
            </w:r>
          </w:p>
        </w:tc>
        <w:tc>
          <w:tcPr>
            <w:tcW w:w="497" w:type="dxa"/>
            <w:tcBorders>
              <w:top w:val="single" w:sz="4" w:space="0" w:color="auto"/>
            </w:tcBorders>
            <w:vAlign w:val="center"/>
          </w:tcPr>
          <w:p w14:paraId="33DC697B"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top w:val="single" w:sz="4" w:space="0" w:color="auto"/>
            </w:tcBorders>
            <w:vAlign w:val="center"/>
          </w:tcPr>
          <w:p w14:paraId="29C766B5"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0.58</w:t>
            </w:r>
          </w:p>
        </w:tc>
        <w:tc>
          <w:tcPr>
            <w:tcW w:w="656" w:type="dxa"/>
            <w:tcBorders>
              <w:top w:val="single" w:sz="4" w:space="0" w:color="auto"/>
            </w:tcBorders>
            <w:vAlign w:val="center"/>
          </w:tcPr>
          <w:p w14:paraId="61BBEB1E" w14:textId="77777777" w:rsidR="00C55E3B" w:rsidRPr="002263BD" w:rsidRDefault="00C55E3B" w:rsidP="008D76E2">
            <w:pPr>
              <w:pStyle w:val="Tablecontent"/>
              <w:spacing w:before="0"/>
              <w:jc w:val="right"/>
              <w:cnfStyle w:val="000000100000" w:firstRow="0" w:lastRow="0" w:firstColumn="0" w:lastColumn="0" w:oddVBand="0" w:evenVBand="0" w:oddHBand="1" w:evenHBand="0" w:firstRowFirstColumn="0" w:firstRowLastColumn="0" w:lastRowFirstColumn="0" w:lastRowLastColumn="0"/>
              <w:rPr>
                <w:sz w:val="20"/>
                <w:lang w:eastAsia="es-ES_tradnl"/>
              </w:rPr>
            </w:pPr>
          </w:p>
        </w:tc>
        <w:tc>
          <w:tcPr>
            <w:tcW w:w="745" w:type="dxa"/>
            <w:tcBorders>
              <w:top w:val="single" w:sz="4" w:space="0" w:color="auto"/>
            </w:tcBorders>
            <w:vAlign w:val="center"/>
          </w:tcPr>
          <w:p w14:paraId="0137D50A" w14:textId="77777777" w:rsidR="00C55E3B" w:rsidRPr="002263BD"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2263BD">
              <w:rPr>
                <w:color w:val="000000"/>
                <w:sz w:val="20"/>
                <w:lang w:eastAsia="es-ES_tradnl"/>
              </w:rPr>
              <w:t>0.469</w:t>
            </w:r>
          </w:p>
        </w:tc>
      </w:tr>
      <w:tr w:rsidR="00C55E3B" w:rsidRPr="002263BD" w14:paraId="2EE958FE" w14:textId="77777777" w:rsidTr="008D76E2">
        <w:tblPrEx>
          <w:jc w:val="left"/>
        </w:tblPrEx>
        <w:trPr>
          <w:trHeight w:val="347"/>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vAlign w:val="center"/>
          </w:tcPr>
          <w:p w14:paraId="21C91485" w14:textId="77777777" w:rsidR="00C55E3B" w:rsidRPr="002263BD" w:rsidRDefault="00C55E3B" w:rsidP="008D76E2">
            <w:pPr>
              <w:pStyle w:val="Tablecontent"/>
              <w:spacing w:before="0"/>
              <w:rPr>
                <w:b w:val="0"/>
                <w:color w:val="000000"/>
                <w:sz w:val="20"/>
                <w:vertAlign w:val="superscript"/>
                <w:lang w:eastAsia="es-ES_tradnl"/>
              </w:rPr>
            </w:pPr>
          </w:p>
        </w:tc>
        <w:tc>
          <w:tcPr>
            <w:tcW w:w="1229" w:type="dxa"/>
            <w:vMerge/>
            <w:tcBorders>
              <w:bottom w:val="single" w:sz="4" w:space="0" w:color="auto"/>
            </w:tcBorders>
            <w:vAlign w:val="center"/>
          </w:tcPr>
          <w:p w14:paraId="3A25050A"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897" w:type="dxa"/>
            <w:vMerge/>
            <w:tcBorders>
              <w:bottom w:val="single" w:sz="4" w:space="0" w:color="auto"/>
            </w:tcBorders>
            <w:vAlign w:val="center"/>
          </w:tcPr>
          <w:p w14:paraId="393F187D"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2151" w:type="dxa"/>
            <w:tcBorders>
              <w:bottom w:val="single" w:sz="4" w:space="0" w:color="auto"/>
            </w:tcBorders>
            <w:noWrap/>
            <w:vAlign w:val="center"/>
          </w:tcPr>
          <w:p w14:paraId="449B54AB" w14:textId="77777777" w:rsidR="00C55E3B" w:rsidRPr="002263BD"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2263BD">
              <w:rPr>
                <w:color w:val="000000"/>
                <w:sz w:val="20"/>
                <w:lang w:eastAsia="es-ES_tradnl"/>
              </w:rPr>
              <w:t>Incubation time effect</w:t>
            </w:r>
          </w:p>
        </w:tc>
        <w:tc>
          <w:tcPr>
            <w:tcW w:w="497" w:type="dxa"/>
            <w:tcBorders>
              <w:bottom w:val="single" w:sz="4" w:space="0" w:color="auto"/>
            </w:tcBorders>
            <w:vAlign w:val="center"/>
          </w:tcPr>
          <w:p w14:paraId="160BF51F"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1</w:t>
            </w:r>
          </w:p>
        </w:tc>
        <w:tc>
          <w:tcPr>
            <w:tcW w:w="981" w:type="dxa"/>
            <w:tcBorders>
              <w:bottom w:val="single" w:sz="4" w:space="0" w:color="auto"/>
            </w:tcBorders>
            <w:vAlign w:val="center"/>
          </w:tcPr>
          <w:p w14:paraId="63C7674C"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color w:val="000000"/>
                <w:sz w:val="20"/>
                <w:lang w:eastAsia="es-ES_tradnl"/>
              </w:rPr>
              <w:t>0.01</w:t>
            </w:r>
          </w:p>
        </w:tc>
        <w:tc>
          <w:tcPr>
            <w:tcW w:w="656" w:type="dxa"/>
            <w:tcBorders>
              <w:bottom w:val="single" w:sz="4" w:space="0" w:color="auto"/>
            </w:tcBorders>
            <w:vAlign w:val="center"/>
          </w:tcPr>
          <w:p w14:paraId="73D2C1EC" w14:textId="77777777" w:rsidR="00C55E3B" w:rsidRPr="002263BD" w:rsidRDefault="00C55E3B" w:rsidP="008D76E2">
            <w:pPr>
              <w:pStyle w:val="Tablecontent"/>
              <w:spacing w:before="0"/>
              <w:jc w:val="right"/>
              <w:cnfStyle w:val="000000000000" w:firstRow="0" w:lastRow="0" w:firstColumn="0" w:lastColumn="0" w:oddVBand="0" w:evenVBand="0" w:oddHBand="0" w:evenHBand="0" w:firstRowFirstColumn="0" w:firstRowLastColumn="0" w:lastRowFirstColumn="0" w:lastRowLastColumn="0"/>
              <w:rPr>
                <w:sz w:val="20"/>
                <w:lang w:eastAsia="es-ES_tradnl"/>
              </w:rPr>
            </w:pPr>
          </w:p>
        </w:tc>
        <w:tc>
          <w:tcPr>
            <w:tcW w:w="745" w:type="dxa"/>
            <w:tcBorders>
              <w:bottom w:val="single" w:sz="4" w:space="0" w:color="auto"/>
            </w:tcBorders>
            <w:vAlign w:val="center"/>
          </w:tcPr>
          <w:p w14:paraId="7766697A" w14:textId="77777777" w:rsidR="00C55E3B" w:rsidRPr="002263BD"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2263BD">
              <w:rPr>
                <w:sz w:val="20"/>
              </w:rPr>
              <w:t>0.929</w:t>
            </w:r>
          </w:p>
        </w:tc>
      </w:tr>
    </w:tbl>
    <w:p w14:paraId="4907E2DD" w14:textId="77777777" w:rsidR="00C55E3B" w:rsidRPr="002263BD" w:rsidRDefault="00C55E3B" w:rsidP="00C55E3B">
      <w:pPr>
        <w:pStyle w:val="FETableFootnote"/>
        <w:ind w:firstLine="0"/>
        <w:rPr>
          <w:rStyle w:val="hlfld-title"/>
          <w:sz w:val="20"/>
        </w:rPr>
      </w:pPr>
      <w:proofErr w:type="spellStart"/>
      <w:r w:rsidRPr="002263BD">
        <w:rPr>
          <w:rStyle w:val="hlfld-title"/>
          <w:sz w:val="20"/>
        </w:rPr>
        <w:t>df</w:t>
      </w:r>
      <w:proofErr w:type="spellEnd"/>
      <w:r w:rsidRPr="002263BD">
        <w:rPr>
          <w:rStyle w:val="hlfld-title"/>
          <w:sz w:val="20"/>
        </w:rPr>
        <w:t xml:space="preserve"> = degrees of freedom. F = F value in ANOVA test. </w:t>
      </w:r>
      <m:oMath>
        <m:sSup>
          <m:sSupPr>
            <m:ctrlPr>
              <w:rPr>
                <w:rFonts w:ascii="Cambria Math" w:hAnsi="Cambria Math"/>
                <w:sz w:val="20"/>
              </w:rPr>
            </m:ctrlPr>
          </m:sSupPr>
          <m:e>
            <m:r>
              <m:rPr>
                <m:nor/>
              </m:rPr>
              <w:rPr>
                <w:rStyle w:val="hlfld-title"/>
                <w:sz w:val="20"/>
              </w:rPr>
              <m:t>χ</m:t>
            </m:r>
          </m:e>
          <m:sup>
            <m:r>
              <m:rPr>
                <m:nor/>
              </m:rPr>
              <w:rPr>
                <w:rStyle w:val="hlfld-title"/>
                <w:sz w:val="20"/>
              </w:rPr>
              <m:t>2</m:t>
            </m:r>
          </m:sup>
        </m:sSup>
      </m:oMath>
      <w:r w:rsidRPr="002263BD">
        <w:rPr>
          <w:rStyle w:val="hlfld-title"/>
          <w:sz w:val="20"/>
        </w:rPr>
        <w:t xml:space="preserve"> = Chi-squared value in the Kruskal-Wallis test.</w:t>
      </w:r>
    </w:p>
    <w:p w14:paraId="4E9702EA" w14:textId="77777777" w:rsidR="00C55E3B" w:rsidRPr="002263BD" w:rsidRDefault="00C55E3B" w:rsidP="00C55E3B">
      <w:pPr>
        <w:pStyle w:val="TDAckTitle"/>
        <w:rPr>
          <w:rFonts w:eastAsiaTheme="majorEastAsia"/>
          <w:kern w:val="0"/>
          <w:sz w:val="20"/>
        </w:rPr>
      </w:pPr>
    </w:p>
    <w:p w14:paraId="1257A18E" w14:textId="77777777" w:rsidR="00C55E3B" w:rsidRPr="00796B37" w:rsidRDefault="00C55E3B" w:rsidP="00C55E3B">
      <w:pPr>
        <w:rPr>
          <w:szCs w:val="22"/>
        </w:rPr>
      </w:pPr>
      <w:r w:rsidRPr="002263BD">
        <w:rPr>
          <w:sz w:val="20"/>
          <w:szCs w:val="20"/>
        </w:rPr>
        <w:br w:type="page"/>
      </w:r>
    </w:p>
    <w:p w14:paraId="46DD7032" w14:textId="77777777" w:rsidR="00C55E3B" w:rsidRPr="00C55E3B" w:rsidRDefault="00C55E3B" w:rsidP="00C55E3B">
      <w:pPr>
        <w:spacing w:before="120" w:after="120"/>
        <w:rPr>
          <w:sz w:val="22"/>
          <w:szCs w:val="22"/>
        </w:rPr>
      </w:pPr>
      <w:r w:rsidRPr="00C55E3B">
        <w:rPr>
          <w:sz w:val="22"/>
          <w:szCs w:val="22"/>
        </w:rPr>
        <w:lastRenderedPageBreak/>
        <w:t>Supplementary Table 3</w:t>
      </w:r>
      <w:r w:rsidRPr="00C55E3B">
        <w:rPr>
          <w:b/>
          <w:sz w:val="22"/>
          <w:szCs w:val="22"/>
        </w:rPr>
        <w:t>│</w:t>
      </w:r>
      <w:r w:rsidRPr="00C55E3B">
        <w:rPr>
          <w:sz w:val="22"/>
          <w:szCs w:val="22"/>
        </w:rPr>
        <w:t xml:space="preserve"> Results for the ANOVA and Kruskal-Wallis (KW) rank sum tests in the experiments on N</w:t>
      </w:r>
      <w:r w:rsidRPr="00C55E3B">
        <w:rPr>
          <w:sz w:val="22"/>
          <w:szCs w:val="22"/>
          <w:vertAlign w:val="subscript"/>
        </w:rPr>
        <w:t>2</w:t>
      </w:r>
      <w:r w:rsidRPr="00C55E3B">
        <w:rPr>
          <w:sz w:val="22"/>
          <w:szCs w:val="22"/>
        </w:rPr>
        <w:t xml:space="preserve">O photoproduction using </w:t>
      </w:r>
      <w:r w:rsidRPr="00C55E3B">
        <w:rPr>
          <w:sz w:val="22"/>
          <w:szCs w:val="22"/>
          <w:vertAlign w:val="superscript"/>
        </w:rPr>
        <w:t>15</w:t>
      </w:r>
      <w:r w:rsidRPr="00C55E3B">
        <w:rPr>
          <w:sz w:val="22"/>
          <w:szCs w:val="22"/>
        </w:rPr>
        <w:t>N-NO</w:t>
      </w:r>
      <w:r w:rsidRPr="00C55E3B">
        <w:rPr>
          <w:sz w:val="22"/>
          <w:szCs w:val="22"/>
          <w:vertAlign w:val="subscript"/>
        </w:rPr>
        <w:t>2</w:t>
      </w:r>
      <w:r w:rsidRPr="00C55E3B">
        <w:rPr>
          <w:sz w:val="22"/>
          <w:szCs w:val="22"/>
          <w:vertAlign w:val="superscript"/>
        </w:rPr>
        <w:t>-</w:t>
      </w:r>
      <w:r w:rsidRPr="00C55E3B">
        <w:rPr>
          <w:sz w:val="22"/>
          <w:szCs w:val="22"/>
        </w:rPr>
        <w:t xml:space="preserve"> in the experiment to test the effect of HgCl</w:t>
      </w:r>
      <w:r w:rsidRPr="00C55E3B">
        <w:rPr>
          <w:sz w:val="22"/>
          <w:szCs w:val="22"/>
          <w:vertAlign w:val="subscript"/>
        </w:rPr>
        <w:t>2</w:t>
      </w:r>
      <w:r w:rsidRPr="00C55E3B">
        <w:rPr>
          <w:sz w:val="22"/>
          <w:szCs w:val="22"/>
        </w:rPr>
        <w:t xml:space="preserve"> (experiment 8).</w:t>
      </w:r>
    </w:p>
    <w:tbl>
      <w:tblPr>
        <w:tblStyle w:val="PlainTable2"/>
        <w:tblW w:w="5000" w:type="pct"/>
        <w:jc w:val="center"/>
        <w:tblCellMar>
          <w:top w:w="28" w:type="dxa"/>
          <w:left w:w="28" w:type="dxa"/>
          <w:bottom w:w="28" w:type="dxa"/>
          <w:right w:w="28" w:type="dxa"/>
        </w:tblCellMar>
        <w:tblLook w:val="04A0" w:firstRow="1" w:lastRow="0" w:firstColumn="1" w:lastColumn="0" w:noHBand="0" w:noVBand="1"/>
      </w:tblPr>
      <w:tblGrid>
        <w:gridCol w:w="1397"/>
        <w:gridCol w:w="3820"/>
        <w:gridCol w:w="808"/>
        <w:gridCol w:w="2294"/>
        <w:gridCol w:w="265"/>
        <w:gridCol w:w="201"/>
        <w:gridCol w:w="485"/>
        <w:gridCol w:w="782"/>
      </w:tblGrid>
      <w:tr w:rsidR="00C55E3B" w:rsidRPr="00812006" w14:paraId="57149692" w14:textId="77777777" w:rsidTr="008D76E2">
        <w:trPr>
          <w:cnfStyle w:val="100000000000" w:firstRow="1" w:lastRow="0" w:firstColumn="0" w:lastColumn="0" w:oddVBand="0" w:evenVBand="0" w:oddHBand="0" w:evenHBand="0" w:firstRowFirstColumn="0" w:firstRowLastColumn="0" w:lastRowFirstColumn="0" w:lastRowLastColumn="0"/>
          <w:trHeight w:val="611"/>
          <w:jc w:val="center"/>
        </w:trPr>
        <w:tc>
          <w:tcPr>
            <w:cnfStyle w:val="001000000000" w:firstRow="0" w:lastRow="0" w:firstColumn="1" w:lastColumn="0" w:oddVBand="0" w:evenVBand="0" w:oddHBand="0" w:evenHBand="0" w:firstRowFirstColumn="0" w:firstRowLastColumn="0" w:lastRowFirstColumn="0" w:lastRowLastColumn="0"/>
            <w:tcW w:w="695" w:type="pct"/>
            <w:tcBorders>
              <w:top w:val="single" w:sz="4" w:space="0" w:color="7F7F7F" w:themeColor="text1" w:themeTint="80"/>
              <w:bottom w:val="single" w:sz="4" w:space="0" w:color="auto"/>
            </w:tcBorders>
            <w:shd w:val="clear" w:color="auto" w:fill="FFE599" w:themeFill="accent4" w:themeFillTint="66"/>
            <w:vAlign w:val="center"/>
          </w:tcPr>
          <w:p w14:paraId="3825FD10" w14:textId="77777777" w:rsidR="00C55E3B" w:rsidRPr="00812006" w:rsidRDefault="00C55E3B" w:rsidP="008D76E2">
            <w:pPr>
              <w:pStyle w:val="Tablecontent"/>
              <w:spacing w:before="0"/>
              <w:rPr>
                <w:sz w:val="20"/>
                <w:lang w:eastAsia="es-ES_tradnl"/>
              </w:rPr>
            </w:pPr>
            <w:r w:rsidRPr="00812006">
              <w:rPr>
                <w:b w:val="0"/>
                <w:sz w:val="20"/>
                <w:lang w:eastAsia="es-ES_tradnl"/>
              </w:rPr>
              <w:t>Substrate</w:t>
            </w:r>
          </w:p>
        </w:tc>
        <w:tc>
          <w:tcPr>
            <w:tcW w:w="1900" w:type="pct"/>
            <w:tcBorders>
              <w:top w:val="single" w:sz="4" w:space="0" w:color="7F7F7F" w:themeColor="text1" w:themeTint="80"/>
              <w:bottom w:val="single" w:sz="4" w:space="0" w:color="auto"/>
            </w:tcBorders>
            <w:shd w:val="clear" w:color="auto" w:fill="FFE599" w:themeFill="accent4" w:themeFillTint="66"/>
            <w:vAlign w:val="center"/>
          </w:tcPr>
          <w:p w14:paraId="246A32EB" w14:textId="77777777" w:rsidR="00C55E3B" w:rsidRPr="00812006"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sz w:val="20"/>
                <w:lang w:eastAsia="es-ES_tradnl"/>
              </w:rPr>
            </w:pPr>
            <w:r w:rsidRPr="00812006">
              <w:rPr>
                <w:b w:val="0"/>
                <w:sz w:val="20"/>
                <w:lang w:eastAsia="es-ES_tradnl"/>
              </w:rPr>
              <w:t>Hg treatment</w:t>
            </w:r>
          </w:p>
        </w:tc>
        <w:tc>
          <w:tcPr>
            <w:tcW w:w="402" w:type="pct"/>
            <w:tcBorders>
              <w:top w:val="single" w:sz="4" w:space="0" w:color="7F7F7F" w:themeColor="text1" w:themeTint="80"/>
              <w:bottom w:val="single" w:sz="4" w:space="0" w:color="auto"/>
            </w:tcBorders>
            <w:shd w:val="clear" w:color="auto" w:fill="FFE599" w:themeFill="accent4" w:themeFillTint="66"/>
            <w:vAlign w:val="center"/>
          </w:tcPr>
          <w:p w14:paraId="19302EA0" w14:textId="77777777" w:rsidR="00C55E3B" w:rsidRPr="00812006"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sz w:val="20"/>
                <w:lang w:eastAsia="es-ES_tradnl"/>
              </w:rPr>
            </w:pPr>
            <w:r w:rsidRPr="00812006">
              <w:rPr>
                <w:b w:val="0"/>
                <w:sz w:val="20"/>
                <w:lang w:eastAsia="es-ES_tradnl"/>
              </w:rPr>
              <w:t>Product</w:t>
            </w:r>
          </w:p>
        </w:tc>
        <w:tc>
          <w:tcPr>
            <w:tcW w:w="1141" w:type="pct"/>
            <w:tcBorders>
              <w:top w:val="single" w:sz="4" w:space="0" w:color="7F7F7F" w:themeColor="text1" w:themeTint="80"/>
              <w:bottom w:val="single" w:sz="4" w:space="0" w:color="auto"/>
            </w:tcBorders>
            <w:shd w:val="clear" w:color="auto" w:fill="FFE599" w:themeFill="accent4" w:themeFillTint="66"/>
            <w:noWrap/>
            <w:vAlign w:val="center"/>
            <w:hideMark/>
          </w:tcPr>
          <w:p w14:paraId="68796E03" w14:textId="77777777" w:rsidR="00C55E3B" w:rsidRPr="00812006"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sz w:val="20"/>
                <w:lang w:eastAsia="es-ES_tradnl"/>
              </w:rPr>
            </w:pPr>
            <w:r w:rsidRPr="00812006">
              <w:rPr>
                <w:b w:val="0"/>
                <w:sz w:val="20"/>
                <w:lang w:eastAsia="es-ES_tradnl"/>
              </w:rPr>
              <w:t>Effect</w:t>
            </w:r>
          </w:p>
        </w:tc>
        <w:tc>
          <w:tcPr>
            <w:tcW w:w="132" w:type="pct"/>
            <w:tcBorders>
              <w:top w:val="single" w:sz="4" w:space="0" w:color="7F7F7F" w:themeColor="text1" w:themeTint="80"/>
              <w:bottom w:val="single" w:sz="4" w:space="0" w:color="auto"/>
            </w:tcBorders>
            <w:shd w:val="clear" w:color="auto" w:fill="FFE599" w:themeFill="accent4" w:themeFillTint="66"/>
            <w:vAlign w:val="center"/>
            <w:hideMark/>
          </w:tcPr>
          <w:p w14:paraId="157E6AA5" w14:textId="77777777" w:rsidR="00C55E3B" w:rsidRPr="00812006"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color w:val="000000"/>
                <w:sz w:val="20"/>
                <w:lang w:eastAsia="es-ES_tradnl"/>
              </w:rPr>
            </w:pPr>
            <w:proofErr w:type="spellStart"/>
            <w:r w:rsidRPr="00812006">
              <w:rPr>
                <w:b w:val="0"/>
                <w:color w:val="000000"/>
                <w:sz w:val="20"/>
                <w:lang w:eastAsia="es-ES_tradnl"/>
              </w:rPr>
              <w:t>df</w:t>
            </w:r>
            <w:proofErr w:type="spellEnd"/>
          </w:p>
        </w:tc>
        <w:tc>
          <w:tcPr>
            <w:tcW w:w="100" w:type="pct"/>
            <w:tcBorders>
              <w:top w:val="single" w:sz="4" w:space="0" w:color="7F7F7F" w:themeColor="text1" w:themeTint="80"/>
              <w:bottom w:val="single" w:sz="4" w:space="0" w:color="auto"/>
            </w:tcBorders>
            <w:shd w:val="clear" w:color="auto" w:fill="FFE599" w:themeFill="accent4" w:themeFillTint="66"/>
            <w:vAlign w:val="center"/>
            <w:hideMark/>
          </w:tcPr>
          <w:p w14:paraId="2DCDF197" w14:textId="77777777" w:rsidR="00C55E3B" w:rsidRPr="00812006" w:rsidRDefault="00C55E3B"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color w:val="000000"/>
                <w:sz w:val="20"/>
                <w:lang w:eastAsia="es-ES_tradnl"/>
              </w:rPr>
            </w:pPr>
            <w:r w:rsidRPr="00812006">
              <w:rPr>
                <w:b w:val="0"/>
                <w:color w:val="000000"/>
                <w:sz w:val="20"/>
                <w:lang w:eastAsia="es-ES_tradnl"/>
              </w:rPr>
              <w:t>F</w:t>
            </w:r>
          </w:p>
        </w:tc>
        <w:tc>
          <w:tcPr>
            <w:tcW w:w="241" w:type="pct"/>
            <w:tcBorders>
              <w:top w:val="single" w:sz="4" w:space="0" w:color="7F7F7F" w:themeColor="text1" w:themeTint="80"/>
              <w:bottom w:val="single" w:sz="4" w:space="0" w:color="auto"/>
            </w:tcBorders>
            <w:shd w:val="clear" w:color="auto" w:fill="FFE599" w:themeFill="accent4" w:themeFillTint="66"/>
            <w:vAlign w:val="center"/>
            <w:hideMark/>
          </w:tcPr>
          <w:p w14:paraId="50BA09CB" w14:textId="77777777" w:rsidR="00C55E3B" w:rsidRPr="00812006" w:rsidRDefault="00000000" w:rsidP="008D76E2">
            <w:pPr>
              <w:pStyle w:val="Tablecontent"/>
              <w:spacing w:before="0"/>
              <w:cnfStyle w:val="100000000000" w:firstRow="1" w:lastRow="0" w:firstColumn="0" w:lastColumn="0" w:oddVBand="0" w:evenVBand="0" w:oddHBand="0" w:evenHBand="0" w:firstRowFirstColumn="0" w:firstRowLastColumn="0" w:lastRowFirstColumn="0" w:lastRowLastColumn="0"/>
              <w:rPr>
                <w:b w:val="0"/>
                <w:i/>
                <w:sz w:val="20"/>
                <w:lang w:eastAsia="es-ES_tradnl"/>
              </w:rPr>
            </w:pPr>
            <m:oMathPara>
              <m:oMath>
                <m:sSup>
                  <m:sSupPr>
                    <m:ctrlPr>
                      <w:rPr>
                        <w:rFonts w:ascii="Cambria Math" w:hAnsi="Cambria Math"/>
                        <w:b w:val="0"/>
                        <w:sz w:val="20"/>
                        <w:lang w:eastAsia="es-ES_tradnl"/>
                      </w:rPr>
                    </m:ctrlPr>
                  </m:sSupPr>
                  <m:e>
                    <m:r>
                      <m:rPr>
                        <m:nor/>
                      </m:rPr>
                      <w:rPr>
                        <w:b w:val="0"/>
                        <w:sz w:val="20"/>
                        <w:lang w:eastAsia="es-ES_tradnl"/>
                      </w:rPr>
                      <m:t>χ</m:t>
                    </m:r>
                  </m:e>
                  <m:sup>
                    <m:r>
                      <m:rPr>
                        <m:nor/>
                      </m:rPr>
                      <w:rPr>
                        <w:b w:val="0"/>
                        <w:sz w:val="20"/>
                        <w:lang w:eastAsia="es-ES_tradnl"/>
                      </w:rPr>
                      <m:t>2</m:t>
                    </m:r>
                  </m:sup>
                </m:sSup>
              </m:oMath>
            </m:oMathPara>
          </w:p>
        </w:tc>
        <w:tc>
          <w:tcPr>
            <w:tcW w:w="389" w:type="pct"/>
            <w:tcBorders>
              <w:top w:val="single" w:sz="4" w:space="0" w:color="7F7F7F" w:themeColor="text1" w:themeTint="80"/>
              <w:bottom w:val="single" w:sz="4" w:space="0" w:color="auto"/>
            </w:tcBorders>
            <w:shd w:val="clear" w:color="auto" w:fill="FFE599" w:themeFill="accent4" w:themeFillTint="66"/>
            <w:vAlign w:val="center"/>
            <w:hideMark/>
          </w:tcPr>
          <w:p w14:paraId="0C1685B8" w14:textId="77777777" w:rsidR="00C55E3B" w:rsidRPr="00812006" w:rsidRDefault="00C55E3B" w:rsidP="008D76E2">
            <w:pPr>
              <w:pStyle w:val="Tablecontent"/>
              <w:spacing w:before="0"/>
              <w:ind w:left="-214" w:firstLine="214"/>
              <w:cnfStyle w:val="100000000000" w:firstRow="1" w:lastRow="0" w:firstColumn="0" w:lastColumn="0" w:oddVBand="0" w:evenVBand="0" w:oddHBand="0" w:evenHBand="0" w:firstRowFirstColumn="0" w:firstRowLastColumn="0" w:lastRowFirstColumn="0" w:lastRowLastColumn="0"/>
              <w:rPr>
                <w:b w:val="0"/>
                <w:color w:val="000000"/>
                <w:sz w:val="20"/>
                <w:lang w:eastAsia="es-ES_tradnl"/>
              </w:rPr>
            </w:pPr>
            <w:r w:rsidRPr="00812006">
              <w:rPr>
                <w:b w:val="0"/>
                <w:color w:val="000000"/>
                <w:sz w:val="20"/>
                <w:lang w:eastAsia="es-ES_tradnl"/>
              </w:rPr>
              <w:t>p-value</w:t>
            </w:r>
          </w:p>
        </w:tc>
      </w:tr>
      <w:tr w:rsidR="00C55E3B" w:rsidRPr="00812006" w14:paraId="04E5E766" w14:textId="77777777" w:rsidTr="008D76E2">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val="restart"/>
            <w:tcBorders>
              <w:top w:val="single" w:sz="4" w:space="0" w:color="auto"/>
            </w:tcBorders>
            <w:vAlign w:val="center"/>
          </w:tcPr>
          <w:p w14:paraId="4BE137C1" w14:textId="77777777" w:rsidR="00C55E3B" w:rsidRPr="00812006" w:rsidRDefault="00C55E3B" w:rsidP="008D76E2">
            <w:pPr>
              <w:pStyle w:val="Tablecontent"/>
              <w:spacing w:before="0"/>
              <w:rPr>
                <w:b w:val="0"/>
                <w:bCs/>
                <w:color w:val="000000"/>
                <w:sz w:val="20"/>
                <w:vertAlign w:val="superscript"/>
                <w:lang w:eastAsia="es-ES_tradnl"/>
              </w:rPr>
            </w:pPr>
            <w:r w:rsidRPr="00812006">
              <w:rPr>
                <w:b w:val="0"/>
                <w:sz w:val="20"/>
                <w:vertAlign w:val="superscript"/>
              </w:rPr>
              <w:t>15</w:t>
            </w:r>
            <w:r w:rsidRPr="00812006">
              <w:rPr>
                <w:b w:val="0"/>
                <w:sz w:val="20"/>
              </w:rPr>
              <w:t>N-NO</w:t>
            </w:r>
            <w:r w:rsidRPr="00812006">
              <w:rPr>
                <w:b w:val="0"/>
                <w:sz w:val="20"/>
                <w:vertAlign w:val="subscript"/>
              </w:rPr>
              <w:t>2</w:t>
            </w:r>
            <w:r w:rsidRPr="00812006">
              <w:rPr>
                <w:b w:val="0"/>
                <w:sz w:val="20"/>
                <w:vertAlign w:val="superscript"/>
              </w:rPr>
              <w:t>-</w:t>
            </w:r>
          </w:p>
        </w:tc>
        <w:tc>
          <w:tcPr>
            <w:tcW w:w="1900" w:type="pct"/>
            <w:vMerge w:val="restart"/>
            <w:tcBorders>
              <w:top w:val="single" w:sz="4" w:space="0" w:color="auto"/>
            </w:tcBorders>
            <w:vAlign w:val="center"/>
          </w:tcPr>
          <w:p w14:paraId="1A24C35A"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No HgCl</w:t>
            </w:r>
            <w:r w:rsidRPr="00812006">
              <w:rPr>
                <w:color w:val="000000"/>
                <w:sz w:val="20"/>
                <w:vertAlign w:val="subscript"/>
                <w:lang w:eastAsia="es-ES_tradnl"/>
              </w:rPr>
              <w:t>2</w:t>
            </w:r>
            <w:r w:rsidRPr="00812006">
              <w:rPr>
                <w:color w:val="000000"/>
                <w:sz w:val="20"/>
                <w:lang w:eastAsia="es-ES_tradnl"/>
              </w:rPr>
              <w:t xml:space="preserve"> addition</w:t>
            </w:r>
          </w:p>
        </w:tc>
        <w:tc>
          <w:tcPr>
            <w:tcW w:w="402" w:type="pct"/>
            <w:vMerge w:val="restart"/>
            <w:tcBorders>
              <w:top w:val="single" w:sz="4" w:space="0" w:color="auto"/>
            </w:tcBorders>
            <w:vAlign w:val="center"/>
          </w:tcPr>
          <w:p w14:paraId="0F671E2D" w14:textId="77777777" w:rsidR="00C55E3B" w:rsidRPr="00812006" w:rsidRDefault="00C55E3B" w:rsidP="008D76E2">
            <w:pPr>
              <w:pStyle w:val="Tablecontent"/>
              <w:spacing w:before="0"/>
              <w:jc w:val="left"/>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color w:val="000000"/>
                <w:sz w:val="20"/>
                <w:vertAlign w:val="superscript"/>
                <w:lang w:eastAsia="es-ES_tradnl"/>
              </w:rPr>
              <w:t>45</w:t>
            </w:r>
            <w:r w:rsidRPr="00812006">
              <w:rPr>
                <w:color w:val="000000"/>
                <w:sz w:val="20"/>
                <w:lang w:eastAsia="es-ES_tradnl"/>
              </w:rPr>
              <w:t>N</w:t>
            </w:r>
            <w:r w:rsidRPr="00812006">
              <w:rPr>
                <w:color w:val="000000"/>
                <w:sz w:val="20"/>
                <w:vertAlign w:val="subscript"/>
                <w:lang w:eastAsia="es-ES_tradnl"/>
              </w:rPr>
              <w:t>2</w:t>
            </w:r>
            <w:r w:rsidRPr="00812006">
              <w:rPr>
                <w:color w:val="000000"/>
                <w:sz w:val="20"/>
                <w:lang w:eastAsia="es-ES_tradnl"/>
              </w:rPr>
              <w:t>O</w:t>
            </w:r>
          </w:p>
        </w:tc>
        <w:tc>
          <w:tcPr>
            <w:tcW w:w="1141" w:type="pct"/>
            <w:tcBorders>
              <w:top w:val="single" w:sz="4" w:space="0" w:color="auto"/>
            </w:tcBorders>
            <w:noWrap/>
            <w:vAlign w:val="center"/>
          </w:tcPr>
          <w:p w14:paraId="01FD6CF5"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color w:val="000000"/>
                <w:sz w:val="20"/>
                <w:lang w:eastAsia="es-ES_tradnl"/>
              </w:rPr>
              <w:t>Light treatment effect</w:t>
            </w:r>
          </w:p>
        </w:tc>
        <w:tc>
          <w:tcPr>
            <w:tcW w:w="132" w:type="pct"/>
            <w:tcBorders>
              <w:top w:val="single" w:sz="4" w:space="0" w:color="auto"/>
            </w:tcBorders>
            <w:vAlign w:val="center"/>
          </w:tcPr>
          <w:p w14:paraId="7249A6DA"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tcBorders>
              <w:top w:val="single" w:sz="4" w:space="0" w:color="auto"/>
            </w:tcBorders>
            <w:vAlign w:val="center"/>
          </w:tcPr>
          <w:p w14:paraId="0E92EDB7"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p>
        </w:tc>
        <w:tc>
          <w:tcPr>
            <w:tcW w:w="241" w:type="pct"/>
            <w:tcBorders>
              <w:top w:val="single" w:sz="4" w:space="0" w:color="auto"/>
            </w:tcBorders>
            <w:vAlign w:val="center"/>
          </w:tcPr>
          <w:p w14:paraId="35B63AE8"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sz w:val="20"/>
                <w:lang w:eastAsia="es-ES_tradnl"/>
              </w:rPr>
              <w:t>6.55</w:t>
            </w:r>
          </w:p>
        </w:tc>
        <w:tc>
          <w:tcPr>
            <w:tcW w:w="389" w:type="pct"/>
            <w:tcBorders>
              <w:top w:val="single" w:sz="4" w:space="0" w:color="auto"/>
            </w:tcBorders>
            <w:vAlign w:val="center"/>
          </w:tcPr>
          <w:p w14:paraId="2AFE9D51" w14:textId="77777777" w:rsidR="00C55E3B" w:rsidRPr="00812006"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sz w:val="20"/>
              </w:rPr>
              <w:t>&lt; 0.05</w:t>
            </w:r>
          </w:p>
        </w:tc>
      </w:tr>
      <w:tr w:rsidR="00C55E3B" w:rsidRPr="00812006" w14:paraId="586666F2" w14:textId="77777777" w:rsidTr="008D76E2">
        <w:trPr>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tcBorders>
              <w:top w:val="single" w:sz="4" w:space="0" w:color="7F7F7F" w:themeColor="text1" w:themeTint="80"/>
              <w:bottom w:val="single" w:sz="4" w:space="0" w:color="7F7F7F" w:themeColor="text1" w:themeTint="80"/>
            </w:tcBorders>
            <w:vAlign w:val="center"/>
          </w:tcPr>
          <w:p w14:paraId="02EAE5A9" w14:textId="77777777" w:rsidR="00C55E3B" w:rsidRPr="00812006" w:rsidRDefault="00C55E3B" w:rsidP="008D76E2">
            <w:pPr>
              <w:pStyle w:val="Tablecontent"/>
              <w:spacing w:before="0"/>
              <w:rPr>
                <w:b w:val="0"/>
                <w:bCs/>
                <w:color w:val="000000"/>
                <w:sz w:val="20"/>
                <w:vertAlign w:val="superscript"/>
                <w:lang w:eastAsia="es-ES_tradnl"/>
              </w:rPr>
            </w:pPr>
          </w:p>
        </w:tc>
        <w:tc>
          <w:tcPr>
            <w:tcW w:w="1900" w:type="pct"/>
            <w:vMerge/>
            <w:tcBorders>
              <w:bottom w:val="single" w:sz="4" w:space="0" w:color="7F7F7F" w:themeColor="text1" w:themeTint="80"/>
            </w:tcBorders>
            <w:vAlign w:val="center"/>
          </w:tcPr>
          <w:p w14:paraId="08794151"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402" w:type="pct"/>
            <w:vMerge/>
            <w:tcBorders>
              <w:top w:val="single" w:sz="4" w:space="0" w:color="7F7F7F" w:themeColor="text1" w:themeTint="80"/>
              <w:bottom w:val="single" w:sz="4" w:space="0" w:color="7F7F7F" w:themeColor="text1" w:themeTint="80"/>
            </w:tcBorders>
            <w:vAlign w:val="center"/>
          </w:tcPr>
          <w:p w14:paraId="2ECB6764" w14:textId="77777777" w:rsidR="00C55E3B" w:rsidRPr="00812006" w:rsidRDefault="00C55E3B" w:rsidP="008D76E2">
            <w:pPr>
              <w:pStyle w:val="Tablecontent"/>
              <w:spacing w:before="0"/>
              <w:jc w:val="left"/>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1141" w:type="pct"/>
            <w:tcBorders>
              <w:top w:val="single" w:sz="4" w:space="0" w:color="7F7F7F" w:themeColor="text1" w:themeTint="80"/>
              <w:bottom w:val="single" w:sz="4" w:space="0" w:color="7F7F7F" w:themeColor="text1" w:themeTint="80"/>
            </w:tcBorders>
            <w:noWrap/>
            <w:vAlign w:val="center"/>
          </w:tcPr>
          <w:p w14:paraId="4C4A432E"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color w:val="000000"/>
                <w:sz w:val="20"/>
                <w:lang w:eastAsia="es-ES_tradnl"/>
              </w:rPr>
              <w:t>Incubation time effect</w:t>
            </w:r>
          </w:p>
        </w:tc>
        <w:tc>
          <w:tcPr>
            <w:tcW w:w="132" w:type="pct"/>
            <w:tcBorders>
              <w:top w:val="single" w:sz="4" w:space="0" w:color="7F7F7F" w:themeColor="text1" w:themeTint="80"/>
              <w:bottom w:val="single" w:sz="4" w:space="0" w:color="7F7F7F" w:themeColor="text1" w:themeTint="80"/>
            </w:tcBorders>
            <w:vAlign w:val="center"/>
          </w:tcPr>
          <w:p w14:paraId="580020D3"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tcBorders>
              <w:top w:val="single" w:sz="4" w:space="0" w:color="7F7F7F" w:themeColor="text1" w:themeTint="80"/>
              <w:bottom w:val="single" w:sz="4" w:space="0" w:color="7F7F7F" w:themeColor="text1" w:themeTint="80"/>
            </w:tcBorders>
            <w:vAlign w:val="center"/>
          </w:tcPr>
          <w:p w14:paraId="17F83079"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p>
        </w:tc>
        <w:tc>
          <w:tcPr>
            <w:tcW w:w="241" w:type="pct"/>
            <w:tcBorders>
              <w:top w:val="single" w:sz="4" w:space="0" w:color="7F7F7F" w:themeColor="text1" w:themeTint="80"/>
              <w:bottom w:val="single" w:sz="4" w:space="0" w:color="7F7F7F" w:themeColor="text1" w:themeTint="80"/>
            </w:tcBorders>
            <w:vAlign w:val="center"/>
          </w:tcPr>
          <w:p w14:paraId="27684210"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sz w:val="20"/>
                <w:lang w:eastAsia="es-ES_tradnl"/>
              </w:rPr>
              <w:t>1.64</w:t>
            </w:r>
          </w:p>
        </w:tc>
        <w:tc>
          <w:tcPr>
            <w:tcW w:w="389" w:type="pct"/>
            <w:tcBorders>
              <w:top w:val="single" w:sz="4" w:space="0" w:color="7F7F7F" w:themeColor="text1" w:themeTint="80"/>
              <w:bottom w:val="single" w:sz="4" w:space="0" w:color="7F7F7F" w:themeColor="text1" w:themeTint="80"/>
            </w:tcBorders>
            <w:vAlign w:val="center"/>
          </w:tcPr>
          <w:p w14:paraId="65BB2AD0" w14:textId="77777777" w:rsidR="00C55E3B" w:rsidRPr="00812006"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sz w:val="20"/>
              </w:rPr>
              <w:t>0.201</w:t>
            </w:r>
          </w:p>
        </w:tc>
      </w:tr>
      <w:tr w:rsidR="00C55E3B" w:rsidRPr="00812006" w14:paraId="189B7DFD" w14:textId="77777777" w:rsidTr="008D76E2">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val="restart"/>
            <w:vAlign w:val="center"/>
          </w:tcPr>
          <w:p w14:paraId="6B8835A4" w14:textId="77777777" w:rsidR="00C55E3B" w:rsidRPr="00812006" w:rsidRDefault="00C55E3B" w:rsidP="008D76E2">
            <w:pPr>
              <w:pStyle w:val="Tablecontent"/>
              <w:spacing w:before="0"/>
              <w:rPr>
                <w:b w:val="0"/>
                <w:bCs/>
                <w:color w:val="000000"/>
                <w:sz w:val="20"/>
                <w:vertAlign w:val="superscript"/>
                <w:lang w:eastAsia="es-ES_tradnl"/>
              </w:rPr>
            </w:pPr>
            <w:r w:rsidRPr="00812006">
              <w:rPr>
                <w:b w:val="0"/>
                <w:sz w:val="20"/>
                <w:vertAlign w:val="superscript"/>
              </w:rPr>
              <w:t>15</w:t>
            </w:r>
            <w:r w:rsidRPr="00812006">
              <w:rPr>
                <w:b w:val="0"/>
                <w:sz w:val="20"/>
              </w:rPr>
              <w:t>N-NO</w:t>
            </w:r>
            <w:r w:rsidRPr="00812006">
              <w:rPr>
                <w:b w:val="0"/>
                <w:sz w:val="20"/>
                <w:vertAlign w:val="subscript"/>
              </w:rPr>
              <w:t>2</w:t>
            </w:r>
            <w:r w:rsidRPr="00812006">
              <w:rPr>
                <w:b w:val="0"/>
                <w:sz w:val="20"/>
                <w:vertAlign w:val="superscript"/>
              </w:rPr>
              <w:t>-</w:t>
            </w:r>
          </w:p>
        </w:tc>
        <w:tc>
          <w:tcPr>
            <w:tcW w:w="1900" w:type="pct"/>
            <w:vMerge w:val="restart"/>
            <w:vAlign w:val="center"/>
          </w:tcPr>
          <w:p w14:paraId="637ECBB6"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vertAlign w:val="superscript"/>
                <w:lang w:eastAsia="es-ES_tradnl"/>
              </w:rPr>
            </w:pPr>
            <w:r w:rsidRPr="00812006">
              <w:rPr>
                <w:color w:val="000000"/>
                <w:sz w:val="20"/>
                <w:lang w:eastAsia="es-ES_tradnl"/>
              </w:rPr>
              <w:t>No HgCl</w:t>
            </w:r>
            <w:r w:rsidRPr="00812006">
              <w:rPr>
                <w:color w:val="000000"/>
                <w:sz w:val="20"/>
                <w:vertAlign w:val="subscript"/>
                <w:lang w:eastAsia="es-ES_tradnl"/>
              </w:rPr>
              <w:t>2</w:t>
            </w:r>
            <w:r w:rsidRPr="00812006">
              <w:rPr>
                <w:color w:val="000000"/>
                <w:sz w:val="20"/>
                <w:lang w:eastAsia="es-ES_tradnl"/>
              </w:rPr>
              <w:t xml:space="preserve"> addition</w:t>
            </w:r>
          </w:p>
        </w:tc>
        <w:tc>
          <w:tcPr>
            <w:tcW w:w="402" w:type="pct"/>
            <w:vMerge w:val="restart"/>
            <w:vAlign w:val="center"/>
          </w:tcPr>
          <w:p w14:paraId="1259FDFB" w14:textId="77777777" w:rsidR="00C55E3B" w:rsidRPr="00812006" w:rsidRDefault="00C55E3B" w:rsidP="008D76E2">
            <w:pPr>
              <w:pStyle w:val="Tablecontent"/>
              <w:spacing w:before="0"/>
              <w:jc w:val="left"/>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r w:rsidRPr="00812006">
              <w:rPr>
                <w:color w:val="000000"/>
                <w:sz w:val="20"/>
                <w:vertAlign w:val="superscript"/>
                <w:lang w:eastAsia="es-ES_tradnl"/>
              </w:rPr>
              <w:t>46</w:t>
            </w:r>
            <w:r w:rsidRPr="00812006">
              <w:rPr>
                <w:color w:val="000000"/>
                <w:sz w:val="20"/>
                <w:lang w:eastAsia="es-ES_tradnl"/>
              </w:rPr>
              <w:t>N</w:t>
            </w:r>
            <w:r w:rsidRPr="00812006">
              <w:rPr>
                <w:color w:val="000000"/>
                <w:sz w:val="20"/>
                <w:vertAlign w:val="subscript"/>
                <w:lang w:eastAsia="es-ES_tradnl"/>
              </w:rPr>
              <w:t>2</w:t>
            </w:r>
            <w:r w:rsidRPr="00812006">
              <w:rPr>
                <w:color w:val="000000"/>
                <w:sz w:val="20"/>
                <w:lang w:eastAsia="es-ES_tradnl"/>
              </w:rPr>
              <w:t>O</w:t>
            </w:r>
          </w:p>
        </w:tc>
        <w:tc>
          <w:tcPr>
            <w:tcW w:w="1141" w:type="pct"/>
            <w:noWrap/>
            <w:vAlign w:val="center"/>
          </w:tcPr>
          <w:p w14:paraId="21713923"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color w:val="000000"/>
                <w:sz w:val="20"/>
                <w:lang w:eastAsia="es-ES_tradnl"/>
              </w:rPr>
              <w:t>Light treatment effect</w:t>
            </w:r>
          </w:p>
        </w:tc>
        <w:tc>
          <w:tcPr>
            <w:tcW w:w="132" w:type="pct"/>
            <w:vAlign w:val="center"/>
          </w:tcPr>
          <w:p w14:paraId="0FA9BAFA"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vAlign w:val="center"/>
          </w:tcPr>
          <w:p w14:paraId="7D76B254"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p>
        </w:tc>
        <w:tc>
          <w:tcPr>
            <w:tcW w:w="241" w:type="pct"/>
            <w:vAlign w:val="center"/>
          </w:tcPr>
          <w:p w14:paraId="4DA4327B"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sz w:val="20"/>
                <w:lang w:eastAsia="es-ES_tradnl"/>
              </w:rPr>
              <w:t>6.55</w:t>
            </w:r>
          </w:p>
        </w:tc>
        <w:tc>
          <w:tcPr>
            <w:tcW w:w="389" w:type="pct"/>
            <w:vAlign w:val="center"/>
          </w:tcPr>
          <w:p w14:paraId="2F317D2A" w14:textId="77777777" w:rsidR="00C55E3B" w:rsidRPr="00812006"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sz w:val="20"/>
              </w:rPr>
              <w:t>&lt; 0.05</w:t>
            </w:r>
          </w:p>
        </w:tc>
      </w:tr>
      <w:tr w:rsidR="00C55E3B" w:rsidRPr="00812006" w14:paraId="331E4CF8" w14:textId="77777777" w:rsidTr="008D76E2">
        <w:trPr>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tcBorders>
              <w:top w:val="single" w:sz="4" w:space="0" w:color="7F7F7F" w:themeColor="text1" w:themeTint="80"/>
              <w:bottom w:val="single" w:sz="4" w:space="0" w:color="7F7F7F" w:themeColor="text1" w:themeTint="80"/>
            </w:tcBorders>
            <w:vAlign w:val="center"/>
          </w:tcPr>
          <w:p w14:paraId="203D2290" w14:textId="77777777" w:rsidR="00C55E3B" w:rsidRPr="00812006" w:rsidRDefault="00C55E3B" w:rsidP="008D76E2">
            <w:pPr>
              <w:pStyle w:val="Tablecontent"/>
              <w:spacing w:before="0"/>
              <w:rPr>
                <w:b w:val="0"/>
                <w:bCs/>
                <w:color w:val="000000"/>
                <w:sz w:val="20"/>
                <w:vertAlign w:val="superscript"/>
                <w:lang w:eastAsia="es-ES_tradnl"/>
              </w:rPr>
            </w:pPr>
          </w:p>
        </w:tc>
        <w:tc>
          <w:tcPr>
            <w:tcW w:w="1900" w:type="pct"/>
            <w:vMerge/>
            <w:tcBorders>
              <w:bottom w:val="single" w:sz="4" w:space="0" w:color="7F7F7F" w:themeColor="text1" w:themeTint="80"/>
            </w:tcBorders>
            <w:vAlign w:val="center"/>
          </w:tcPr>
          <w:p w14:paraId="6463A502"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402" w:type="pct"/>
            <w:vMerge/>
            <w:tcBorders>
              <w:top w:val="single" w:sz="4" w:space="0" w:color="7F7F7F" w:themeColor="text1" w:themeTint="80"/>
              <w:bottom w:val="single" w:sz="4" w:space="0" w:color="7F7F7F" w:themeColor="text1" w:themeTint="80"/>
            </w:tcBorders>
            <w:vAlign w:val="center"/>
          </w:tcPr>
          <w:p w14:paraId="5DBE2E7E" w14:textId="77777777" w:rsidR="00C55E3B" w:rsidRPr="00812006" w:rsidRDefault="00C55E3B" w:rsidP="008D76E2">
            <w:pPr>
              <w:pStyle w:val="Tablecontent"/>
              <w:spacing w:before="0"/>
              <w:jc w:val="left"/>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1141" w:type="pct"/>
            <w:tcBorders>
              <w:top w:val="single" w:sz="4" w:space="0" w:color="7F7F7F" w:themeColor="text1" w:themeTint="80"/>
              <w:bottom w:val="single" w:sz="4" w:space="0" w:color="7F7F7F" w:themeColor="text1" w:themeTint="80"/>
            </w:tcBorders>
            <w:noWrap/>
            <w:vAlign w:val="center"/>
          </w:tcPr>
          <w:p w14:paraId="640A7FC6"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color w:val="000000"/>
                <w:sz w:val="20"/>
                <w:lang w:eastAsia="es-ES_tradnl"/>
              </w:rPr>
              <w:t>Incubation time effect</w:t>
            </w:r>
          </w:p>
        </w:tc>
        <w:tc>
          <w:tcPr>
            <w:tcW w:w="132" w:type="pct"/>
            <w:tcBorders>
              <w:top w:val="single" w:sz="4" w:space="0" w:color="7F7F7F" w:themeColor="text1" w:themeTint="80"/>
              <w:bottom w:val="single" w:sz="4" w:space="0" w:color="7F7F7F" w:themeColor="text1" w:themeTint="80"/>
            </w:tcBorders>
            <w:vAlign w:val="center"/>
          </w:tcPr>
          <w:p w14:paraId="01D4AD45"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tcBorders>
              <w:top w:val="single" w:sz="4" w:space="0" w:color="7F7F7F" w:themeColor="text1" w:themeTint="80"/>
              <w:bottom w:val="single" w:sz="4" w:space="0" w:color="7F7F7F" w:themeColor="text1" w:themeTint="80"/>
            </w:tcBorders>
            <w:vAlign w:val="center"/>
          </w:tcPr>
          <w:p w14:paraId="5707D77A"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p>
        </w:tc>
        <w:tc>
          <w:tcPr>
            <w:tcW w:w="241" w:type="pct"/>
            <w:tcBorders>
              <w:top w:val="single" w:sz="4" w:space="0" w:color="7F7F7F" w:themeColor="text1" w:themeTint="80"/>
              <w:bottom w:val="single" w:sz="4" w:space="0" w:color="7F7F7F" w:themeColor="text1" w:themeTint="80"/>
            </w:tcBorders>
            <w:vAlign w:val="center"/>
          </w:tcPr>
          <w:p w14:paraId="62E251FD"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sz w:val="20"/>
                <w:lang w:eastAsia="es-ES_tradnl"/>
              </w:rPr>
              <w:t>0.73</w:t>
            </w:r>
          </w:p>
        </w:tc>
        <w:tc>
          <w:tcPr>
            <w:tcW w:w="389" w:type="pct"/>
            <w:tcBorders>
              <w:top w:val="single" w:sz="4" w:space="0" w:color="7F7F7F" w:themeColor="text1" w:themeTint="80"/>
              <w:bottom w:val="single" w:sz="4" w:space="0" w:color="7F7F7F" w:themeColor="text1" w:themeTint="80"/>
            </w:tcBorders>
            <w:vAlign w:val="center"/>
          </w:tcPr>
          <w:p w14:paraId="1F70529E" w14:textId="77777777" w:rsidR="00C55E3B" w:rsidRPr="00812006"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color w:val="000000"/>
                <w:sz w:val="20"/>
                <w:lang w:eastAsia="es-ES_tradnl"/>
              </w:rPr>
              <w:t>0.394</w:t>
            </w:r>
          </w:p>
        </w:tc>
      </w:tr>
      <w:tr w:rsidR="00C55E3B" w:rsidRPr="00812006" w14:paraId="2896B05D" w14:textId="77777777" w:rsidTr="008D76E2">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val="restart"/>
            <w:vAlign w:val="center"/>
          </w:tcPr>
          <w:p w14:paraId="2C7B8A35" w14:textId="77777777" w:rsidR="00C55E3B" w:rsidRPr="00812006" w:rsidRDefault="00C55E3B" w:rsidP="008D76E2">
            <w:pPr>
              <w:pStyle w:val="Tablecontent"/>
              <w:spacing w:before="0"/>
              <w:rPr>
                <w:b w:val="0"/>
                <w:bCs/>
                <w:color w:val="000000"/>
                <w:sz w:val="20"/>
                <w:vertAlign w:val="superscript"/>
                <w:lang w:eastAsia="es-ES_tradnl"/>
              </w:rPr>
            </w:pPr>
            <w:r w:rsidRPr="00812006">
              <w:rPr>
                <w:b w:val="0"/>
                <w:sz w:val="20"/>
                <w:vertAlign w:val="superscript"/>
              </w:rPr>
              <w:t>15</w:t>
            </w:r>
            <w:r w:rsidRPr="00812006">
              <w:rPr>
                <w:b w:val="0"/>
                <w:sz w:val="20"/>
              </w:rPr>
              <w:t>N-NO</w:t>
            </w:r>
            <w:r w:rsidRPr="00812006">
              <w:rPr>
                <w:b w:val="0"/>
                <w:sz w:val="20"/>
                <w:vertAlign w:val="subscript"/>
              </w:rPr>
              <w:t>2</w:t>
            </w:r>
            <w:r w:rsidRPr="00812006">
              <w:rPr>
                <w:b w:val="0"/>
                <w:sz w:val="20"/>
                <w:vertAlign w:val="superscript"/>
              </w:rPr>
              <w:t>-</w:t>
            </w:r>
          </w:p>
        </w:tc>
        <w:tc>
          <w:tcPr>
            <w:tcW w:w="1900" w:type="pct"/>
            <w:vMerge w:val="restart"/>
            <w:vAlign w:val="center"/>
          </w:tcPr>
          <w:p w14:paraId="1A71CB01"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vertAlign w:val="superscript"/>
                <w:lang w:eastAsia="es-ES_tradnl"/>
              </w:rPr>
            </w:pPr>
            <w:r w:rsidRPr="00812006">
              <w:rPr>
                <w:color w:val="000000"/>
                <w:sz w:val="20"/>
                <w:lang w:eastAsia="es-ES_tradnl"/>
              </w:rPr>
              <w:t>HgCl</w:t>
            </w:r>
            <w:r w:rsidRPr="00812006">
              <w:rPr>
                <w:color w:val="000000"/>
                <w:sz w:val="20"/>
                <w:vertAlign w:val="subscript"/>
                <w:lang w:eastAsia="es-ES_tradnl"/>
              </w:rPr>
              <w:t>2</w:t>
            </w:r>
            <w:r w:rsidRPr="00812006">
              <w:rPr>
                <w:color w:val="000000"/>
                <w:sz w:val="20"/>
                <w:lang w:eastAsia="es-ES_tradnl"/>
              </w:rPr>
              <w:t xml:space="preserve"> addition</w:t>
            </w:r>
          </w:p>
        </w:tc>
        <w:tc>
          <w:tcPr>
            <w:tcW w:w="402" w:type="pct"/>
            <w:vMerge w:val="restart"/>
            <w:vAlign w:val="center"/>
          </w:tcPr>
          <w:p w14:paraId="1A859E3D" w14:textId="77777777" w:rsidR="00C55E3B" w:rsidRPr="00812006" w:rsidRDefault="00C55E3B" w:rsidP="008D76E2">
            <w:pPr>
              <w:pStyle w:val="Tablecontent"/>
              <w:spacing w:before="0"/>
              <w:jc w:val="left"/>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color w:val="000000"/>
                <w:sz w:val="20"/>
                <w:vertAlign w:val="superscript"/>
                <w:lang w:eastAsia="es-ES_tradnl"/>
              </w:rPr>
              <w:t>45</w:t>
            </w:r>
            <w:r w:rsidRPr="00812006">
              <w:rPr>
                <w:color w:val="000000"/>
                <w:sz w:val="20"/>
                <w:lang w:eastAsia="es-ES_tradnl"/>
              </w:rPr>
              <w:t>N</w:t>
            </w:r>
            <w:r w:rsidRPr="00812006">
              <w:rPr>
                <w:color w:val="000000"/>
                <w:sz w:val="20"/>
                <w:vertAlign w:val="subscript"/>
                <w:lang w:eastAsia="es-ES_tradnl"/>
              </w:rPr>
              <w:t>2</w:t>
            </w:r>
            <w:r w:rsidRPr="00812006">
              <w:rPr>
                <w:color w:val="000000"/>
                <w:sz w:val="20"/>
                <w:lang w:eastAsia="es-ES_tradnl"/>
              </w:rPr>
              <w:t>O</w:t>
            </w:r>
          </w:p>
        </w:tc>
        <w:tc>
          <w:tcPr>
            <w:tcW w:w="1141" w:type="pct"/>
            <w:noWrap/>
            <w:vAlign w:val="center"/>
          </w:tcPr>
          <w:p w14:paraId="13143878"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color w:val="000000"/>
                <w:sz w:val="20"/>
                <w:lang w:eastAsia="es-ES_tradnl"/>
              </w:rPr>
              <w:t>Light treatment effect</w:t>
            </w:r>
          </w:p>
        </w:tc>
        <w:tc>
          <w:tcPr>
            <w:tcW w:w="132" w:type="pct"/>
            <w:vAlign w:val="center"/>
          </w:tcPr>
          <w:p w14:paraId="09C710D0"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vAlign w:val="center"/>
          </w:tcPr>
          <w:p w14:paraId="34DCBE66"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p>
        </w:tc>
        <w:tc>
          <w:tcPr>
            <w:tcW w:w="241" w:type="pct"/>
            <w:vAlign w:val="center"/>
          </w:tcPr>
          <w:p w14:paraId="138129CC"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sz w:val="20"/>
                <w:lang w:eastAsia="es-ES_tradnl"/>
              </w:rPr>
              <w:t>6.55</w:t>
            </w:r>
          </w:p>
        </w:tc>
        <w:tc>
          <w:tcPr>
            <w:tcW w:w="389" w:type="pct"/>
            <w:vAlign w:val="center"/>
          </w:tcPr>
          <w:p w14:paraId="5D2D294F" w14:textId="77777777" w:rsidR="00C55E3B" w:rsidRPr="00812006"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sz w:val="20"/>
              </w:rPr>
              <w:t>&lt; 0.05</w:t>
            </w:r>
          </w:p>
        </w:tc>
      </w:tr>
      <w:tr w:rsidR="00C55E3B" w:rsidRPr="00812006" w14:paraId="4A83A525" w14:textId="77777777" w:rsidTr="008D76E2">
        <w:trPr>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tcBorders>
              <w:top w:val="single" w:sz="4" w:space="0" w:color="7F7F7F" w:themeColor="text1" w:themeTint="80"/>
              <w:bottom w:val="single" w:sz="4" w:space="0" w:color="7F7F7F" w:themeColor="text1" w:themeTint="80"/>
            </w:tcBorders>
            <w:vAlign w:val="center"/>
          </w:tcPr>
          <w:p w14:paraId="37F8B282" w14:textId="77777777" w:rsidR="00C55E3B" w:rsidRPr="00812006" w:rsidRDefault="00C55E3B" w:rsidP="008D76E2">
            <w:pPr>
              <w:pStyle w:val="Tablecontent"/>
              <w:spacing w:before="0"/>
              <w:rPr>
                <w:b w:val="0"/>
                <w:bCs/>
                <w:color w:val="000000"/>
                <w:sz w:val="20"/>
                <w:vertAlign w:val="superscript"/>
                <w:lang w:eastAsia="es-ES_tradnl"/>
              </w:rPr>
            </w:pPr>
          </w:p>
        </w:tc>
        <w:tc>
          <w:tcPr>
            <w:tcW w:w="1900" w:type="pct"/>
            <w:vMerge/>
            <w:tcBorders>
              <w:bottom w:val="single" w:sz="4" w:space="0" w:color="7F7F7F" w:themeColor="text1" w:themeTint="80"/>
            </w:tcBorders>
            <w:vAlign w:val="center"/>
          </w:tcPr>
          <w:p w14:paraId="5AE4ED15"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402" w:type="pct"/>
            <w:vMerge/>
            <w:tcBorders>
              <w:top w:val="single" w:sz="4" w:space="0" w:color="7F7F7F" w:themeColor="text1" w:themeTint="80"/>
              <w:bottom w:val="single" w:sz="4" w:space="0" w:color="7F7F7F" w:themeColor="text1" w:themeTint="80"/>
            </w:tcBorders>
            <w:vAlign w:val="center"/>
          </w:tcPr>
          <w:p w14:paraId="1B681FE3" w14:textId="77777777" w:rsidR="00C55E3B" w:rsidRPr="00812006" w:rsidRDefault="00C55E3B" w:rsidP="008D76E2">
            <w:pPr>
              <w:pStyle w:val="Tablecontent"/>
              <w:spacing w:before="0"/>
              <w:jc w:val="left"/>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1141" w:type="pct"/>
            <w:tcBorders>
              <w:top w:val="single" w:sz="4" w:space="0" w:color="7F7F7F" w:themeColor="text1" w:themeTint="80"/>
              <w:bottom w:val="single" w:sz="4" w:space="0" w:color="7F7F7F" w:themeColor="text1" w:themeTint="80"/>
            </w:tcBorders>
            <w:noWrap/>
            <w:vAlign w:val="center"/>
          </w:tcPr>
          <w:p w14:paraId="049C1877"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color w:val="000000"/>
                <w:sz w:val="20"/>
                <w:lang w:eastAsia="es-ES_tradnl"/>
              </w:rPr>
              <w:t>Incubation time effect</w:t>
            </w:r>
          </w:p>
        </w:tc>
        <w:tc>
          <w:tcPr>
            <w:tcW w:w="132" w:type="pct"/>
            <w:tcBorders>
              <w:top w:val="single" w:sz="4" w:space="0" w:color="7F7F7F" w:themeColor="text1" w:themeTint="80"/>
              <w:bottom w:val="single" w:sz="4" w:space="0" w:color="7F7F7F" w:themeColor="text1" w:themeTint="80"/>
            </w:tcBorders>
            <w:vAlign w:val="center"/>
          </w:tcPr>
          <w:p w14:paraId="73634E44"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tcBorders>
              <w:top w:val="single" w:sz="4" w:space="0" w:color="7F7F7F" w:themeColor="text1" w:themeTint="80"/>
              <w:bottom w:val="single" w:sz="4" w:space="0" w:color="7F7F7F" w:themeColor="text1" w:themeTint="80"/>
            </w:tcBorders>
            <w:vAlign w:val="center"/>
          </w:tcPr>
          <w:p w14:paraId="43BE7A05"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p>
        </w:tc>
        <w:tc>
          <w:tcPr>
            <w:tcW w:w="241" w:type="pct"/>
            <w:tcBorders>
              <w:top w:val="single" w:sz="4" w:space="0" w:color="7F7F7F" w:themeColor="text1" w:themeTint="80"/>
              <w:bottom w:val="single" w:sz="4" w:space="0" w:color="7F7F7F" w:themeColor="text1" w:themeTint="80"/>
            </w:tcBorders>
            <w:vAlign w:val="center"/>
          </w:tcPr>
          <w:p w14:paraId="7D5BDA45"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sz w:val="20"/>
                <w:lang w:eastAsia="es-ES_tradnl"/>
              </w:rPr>
              <w:t>2.91</w:t>
            </w:r>
          </w:p>
        </w:tc>
        <w:tc>
          <w:tcPr>
            <w:tcW w:w="389" w:type="pct"/>
            <w:tcBorders>
              <w:top w:val="single" w:sz="4" w:space="0" w:color="7F7F7F" w:themeColor="text1" w:themeTint="80"/>
              <w:bottom w:val="single" w:sz="4" w:space="0" w:color="7F7F7F" w:themeColor="text1" w:themeTint="80"/>
            </w:tcBorders>
            <w:vAlign w:val="center"/>
          </w:tcPr>
          <w:p w14:paraId="47D17BB5" w14:textId="77777777" w:rsidR="00C55E3B" w:rsidRPr="00812006"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color w:val="000000"/>
                <w:sz w:val="20"/>
                <w:lang w:eastAsia="es-ES_tradnl"/>
              </w:rPr>
              <w:t>0.088</w:t>
            </w:r>
          </w:p>
        </w:tc>
      </w:tr>
      <w:tr w:rsidR="00C55E3B" w:rsidRPr="00812006" w14:paraId="538B2906" w14:textId="77777777" w:rsidTr="008D76E2">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val="restart"/>
            <w:vAlign w:val="center"/>
          </w:tcPr>
          <w:p w14:paraId="376366D7" w14:textId="77777777" w:rsidR="00C55E3B" w:rsidRPr="00812006" w:rsidRDefault="00C55E3B" w:rsidP="008D76E2">
            <w:pPr>
              <w:pStyle w:val="Tablecontent"/>
              <w:spacing w:before="0"/>
              <w:rPr>
                <w:b w:val="0"/>
                <w:bCs/>
                <w:color w:val="000000"/>
                <w:sz w:val="20"/>
                <w:vertAlign w:val="superscript"/>
                <w:lang w:eastAsia="es-ES_tradnl"/>
              </w:rPr>
            </w:pPr>
            <w:r w:rsidRPr="00812006">
              <w:rPr>
                <w:b w:val="0"/>
                <w:sz w:val="20"/>
                <w:vertAlign w:val="superscript"/>
              </w:rPr>
              <w:t>15</w:t>
            </w:r>
            <w:r w:rsidRPr="00812006">
              <w:rPr>
                <w:b w:val="0"/>
                <w:sz w:val="20"/>
              </w:rPr>
              <w:t>N-NO</w:t>
            </w:r>
            <w:r w:rsidRPr="00812006">
              <w:rPr>
                <w:b w:val="0"/>
                <w:sz w:val="20"/>
                <w:vertAlign w:val="subscript"/>
              </w:rPr>
              <w:t>2</w:t>
            </w:r>
            <w:r w:rsidRPr="00812006">
              <w:rPr>
                <w:b w:val="0"/>
                <w:sz w:val="20"/>
                <w:vertAlign w:val="superscript"/>
              </w:rPr>
              <w:t>-</w:t>
            </w:r>
          </w:p>
        </w:tc>
        <w:tc>
          <w:tcPr>
            <w:tcW w:w="1900" w:type="pct"/>
            <w:vMerge w:val="restart"/>
            <w:vAlign w:val="center"/>
          </w:tcPr>
          <w:p w14:paraId="7B6D1D3E"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vertAlign w:val="superscript"/>
                <w:lang w:eastAsia="es-ES_tradnl"/>
              </w:rPr>
            </w:pPr>
            <w:r w:rsidRPr="00812006">
              <w:rPr>
                <w:color w:val="000000"/>
                <w:sz w:val="20"/>
                <w:lang w:eastAsia="es-ES_tradnl"/>
              </w:rPr>
              <w:t>HgCl</w:t>
            </w:r>
            <w:r w:rsidRPr="00812006">
              <w:rPr>
                <w:color w:val="000000"/>
                <w:sz w:val="20"/>
                <w:vertAlign w:val="subscript"/>
                <w:lang w:eastAsia="es-ES_tradnl"/>
              </w:rPr>
              <w:t>2</w:t>
            </w:r>
            <w:r w:rsidRPr="00812006">
              <w:rPr>
                <w:color w:val="000000"/>
                <w:sz w:val="20"/>
                <w:lang w:eastAsia="es-ES_tradnl"/>
              </w:rPr>
              <w:t xml:space="preserve"> addition</w:t>
            </w:r>
          </w:p>
        </w:tc>
        <w:tc>
          <w:tcPr>
            <w:tcW w:w="402" w:type="pct"/>
            <w:vMerge w:val="restart"/>
            <w:vAlign w:val="center"/>
          </w:tcPr>
          <w:p w14:paraId="2407DD3E" w14:textId="77777777" w:rsidR="00C55E3B" w:rsidRPr="00812006" w:rsidRDefault="00C55E3B" w:rsidP="008D76E2">
            <w:pPr>
              <w:pStyle w:val="Tablecontent"/>
              <w:spacing w:before="0"/>
              <w:jc w:val="left"/>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r w:rsidRPr="00812006">
              <w:rPr>
                <w:color w:val="000000"/>
                <w:sz w:val="20"/>
                <w:vertAlign w:val="superscript"/>
                <w:lang w:eastAsia="es-ES_tradnl"/>
              </w:rPr>
              <w:t>46</w:t>
            </w:r>
            <w:r w:rsidRPr="00812006">
              <w:rPr>
                <w:color w:val="000000"/>
                <w:sz w:val="20"/>
                <w:lang w:eastAsia="es-ES_tradnl"/>
              </w:rPr>
              <w:t>N</w:t>
            </w:r>
            <w:r w:rsidRPr="00812006">
              <w:rPr>
                <w:color w:val="000000"/>
                <w:sz w:val="20"/>
                <w:vertAlign w:val="subscript"/>
                <w:lang w:eastAsia="es-ES_tradnl"/>
              </w:rPr>
              <w:t>2</w:t>
            </w:r>
            <w:r w:rsidRPr="00812006">
              <w:rPr>
                <w:color w:val="000000"/>
                <w:sz w:val="20"/>
                <w:lang w:eastAsia="es-ES_tradnl"/>
              </w:rPr>
              <w:t>O</w:t>
            </w:r>
          </w:p>
        </w:tc>
        <w:tc>
          <w:tcPr>
            <w:tcW w:w="1141" w:type="pct"/>
            <w:noWrap/>
            <w:vAlign w:val="center"/>
          </w:tcPr>
          <w:p w14:paraId="5CBF67D1"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color w:val="000000"/>
                <w:sz w:val="20"/>
                <w:lang w:eastAsia="es-ES_tradnl"/>
              </w:rPr>
              <w:t>Light treatment effect</w:t>
            </w:r>
          </w:p>
        </w:tc>
        <w:tc>
          <w:tcPr>
            <w:tcW w:w="132" w:type="pct"/>
            <w:vAlign w:val="center"/>
          </w:tcPr>
          <w:p w14:paraId="35FEA407"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vAlign w:val="center"/>
          </w:tcPr>
          <w:p w14:paraId="04E777FD"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p>
        </w:tc>
        <w:tc>
          <w:tcPr>
            <w:tcW w:w="241" w:type="pct"/>
            <w:vAlign w:val="center"/>
          </w:tcPr>
          <w:p w14:paraId="3EF2D76A"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sz w:val="20"/>
                <w:lang w:eastAsia="es-ES_tradnl"/>
              </w:rPr>
              <w:t>6.55</w:t>
            </w:r>
          </w:p>
        </w:tc>
        <w:tc>
          <w:tcPr>
            <w:tcW w:w="389" w:type="pct"/>
            <w:vAlign w:val="center"/>
          </w:tcPr>
          <w:p w14:paraId="053EC152" w14:textId="77777777" w:rsidR="00C55E3B" w:rsidRPr="00812006"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sz w:val="20"/>
              </w:rPr>
              <w:t>&lt; 0.05</w:t>
            </w:r>
          </w:p>
        </w:tc>
      </w:tr>
      <w:tr w:rsidR="00C55E3B" w:rsidRPr="00812006" w14:paraId="20B2E189" w14:textId="77777777" w:rsidTr="008D76E2">
        <w:trPr>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tcBorders>
              <w:top w:val="single" w:sz="4" w:space="0" w:color="7F7F7F" w:themeColor="text1" w:themeTint="80"/>
              <w:bottom w:val="single" w:sz="4" w:space="0" w:color="7F7F7F" w:themeColor="text1" w:themeTint="80"/>
            </w:tcBorders>
            <w:vAlign w:val="center"/>
          </w:tcPr>
          <w:p w14:paraId="1CB1BAE6" w14:textId="77777777" w:rsidR="00C55E3B" w:rsidRPr="00812006" w:rsidRDefault="00C55E3B" w:rsidP="008D76E2">
            <w:pPr>
              <w:pStyle w:val="Tablecontent"/>
              <w:spacing w:before="0"/>
              <w:rPr>
                <w:b w:val="0"/>
                <w:color w:val="000000"/>
                <w:sz w:val="20"/>
                <w:vertAlign w:val="superscript"/>
                <w:lang w:eastAsia="es-ES_tradnl"/>
              </w:rPr>
            </w:pPr>
          </w:p>
        </w:tc>
        <w:tc>
          <w:tcPr>
            <w:tcW w:w="1900" w:type="pct"/>
            <w:vMerge/>
            <w:vAlign w:val="center"/>
          </w:tcPr>
          <w:p w14:paraId="695BDCB9"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402" w:type="pct"/>
            <w:vMerge/>
            <w:tcBorders>
              <w:top w:val="single" w:sz="4" w:space="0" w:color="7F7F7F" w:themeColor="text1" w:themeTint="80"/>
              <w:bottom w:val="single" w:sz="4" w:space="0" w:color="7F7F7F" w:themeColor="text1" w:themeTint="80"/>
            </w:tcBorders>
            <w:vAlign w:val="center"/>
          </w:tcPr>
          <w:p w14:paraId="042F96E1" w14:textId="77777777" w:rsidR="00C55E3B" w:rsidRPr="00812006" w:rsidRDefault="00C55E3B" w:rsidP="008D76E2">
            <w:pPr>
              <w:pStyle w:val="Tablecontent"/>
              <w:spacing w:before="0"/>
              <w:jc w:val="left"/>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1141" w:type="pct"/>
            <w:tcBorders>
              <w:top w:val="single" w:sz="4" w:space="0" w:color="7F7F7F" w:themeColor="text1" w:themeTint="80"/>
              <w:bottom w:val="single" w:sz="4" w:space="0" w:color="7F7F7F" w:themeColor="text1" w:themeTint="80"/>
            </w:tcBorders>
            <w:noWrap/>
            <w:vAlign w:val="center"/>
          </w:tcPr>
          <w:p w14:paraId="30BBD7E8"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color w:val="000000"/>
                <w:sz w:val="20"/>
                <w:lang w:eastAsia="es-ES_tradnl"/>
              </w:rPr>
              <w:t>Incubation time effect</w:t>
            </w:r>
          </w:p>
        </w:tc>
        <w:tc>
          <w:tcPr>
            <w:tcW w:w="132" w:type="pct"/>
            <w:tcBorders>
              <w:top w:val="single" w:sz="4" w:space="0" w:color="7F7F7F" w:themeColor="text1" w:themeTint="80"/>
              <w:bottom w:val="single" w:sz="4" w:space="0" w:color="7F7F7F" w:themeColor="text1" w:themeTint="80"/>
            </w:tcBorders>
            <w:vAlign w:val="center"/>
          </w:tcPr>
          <w:p w14:paraId="3156B287"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tcBorders>
              <w:top w:val="single" w:sz="4" w:space="0" w:color="7F7F7F" w:themeColor="text1" w:themeTint="80"/>
              <w:bottom w:val="single" w:sz="4" w:space="0" w:color="7F7F7F" w:themeColor="text1" w:themeTint="80"/>
            </w:tcBorders>
            <w:vAlign w:val="center"/>
          </w:tcPr>
          <w:p w14:paraId="660BB750"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p>
        </w:tc>
        <w:tc>
          <w:tcPr>
            <w:tcW w:w="241" w:type="pct"/>
            <w:tcBorders>
              <w:top w:val="single" w:sz="4" w:space="0" w:color="7F7F7F" w:themeColor="text1" w:themeTint="80"/>
              <w:bottom w:val="single" w:sz="4" w:space="0" w:color="7F7F7F" w:themeColor="text1" w:themeTint="80"/>
            </w:tcBorders>
            <w:vAlign w:val="center"/>
          </w:tcPr>
          <w:p w14:paraId="6A8462D5"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sz w:val="20"/>
                <w:lang w:eastAsia="es-ES_tradnl"/>
              </w:rPr>
              <w:t>1.14</w:t>
            </w:r>
          </w:p>
        </w:tc>
        <w:tc>
          <w:tcPr>
            <w:tcW w:w="389" w:type="pct"/>
            <w:tcBorders>
              <w:top w:val="single" w:sz="4" w:space="0" w:color="7F7F7F" w:themeColor="text1" w:themeTint="80"/>
              <w:bottom w:val="single" w:sz="4" w:space="0" w:color="7F7F7F" w:themeColor="text1" w:themeTint="80"/>
            </w:tcBorders>
            <w:vAlign w:val="center"/>
          </w:tcPr>
          <w:p w14:paraId="73D07F5C" w14:textId="77777777" w:rsidR="00C55E3B" w:rsidRPr="00812006"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color w:val="000000"/>
                <w:sz w:val="20"/>
                <w:lang w:eastAsia="es-ES_tradnl"/>
              </w:rPr>
              <w:t>0.286</w:t>
            </w:r>
          </w:p>
        </w:tc>
      </w:tr>
      <w:tr w:rsidR="00C55E3B" w:rsidRPr="00812006" w14:paraId="10783C88" w14:textId="77777777" w:rsidTr="008D76E2">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val="restart"/>
            <w:vAlign w:val="center"/>
          </w:tcPr>
          <w:p w14:paraId="09831B04" w14:textId="77777777" w:rsidR="00C55E3B" w:rsidRPr="00812006" w:rsidRDefault="00C55E3B" w:rsidP="008D76E2">
            <w:pPr>
              <w:pStyle w:val="Tablecontent"/>
              <w:spacing w:before="0"/>
              <w:rPr>
                <w:b w:val="0"/>
                <w:color w:val="000000"/>
                <w:sz w:val="20"/>
                <w:vertAlign w:val="superscript"/>
                <w:lang w:eastAsia="es-ES_tradnl"/>
              </w:rPr>
            </w:pPr>
            <w:r w:rsidRPr="00812006">
              <w:rPr>
                <w:b w:val="0"/>
                <w:sz w:val="20"/>
                <w:vertAlign w:val="superscript"/>
              </w:rPr>
              <w:t>15</w:t>
            </w:r>
            <w:r w:rsidRPr="00812006">
              <w:rPr>
                <w:b w:val="0"/>
                <w:sz w:val="20"/>
              </w:rPr>
              <w:t>N-NO</w:t>
            </w:r>
            <w:r w:rsidRPr="00812006">
              <w:rPr>
                <w:b w:val="0"/>
                <w:sz w:val="20"/>
                <w:vertAlign w:val="subscript"/>
              </w:rPr>
              <w:t>2</w:t>
            </w:r>
            <w:r w:rsidRPr="00812006">
              <w:rPr>
                <w:b w:val="0"/>
                <w:sz w:val="20"/>
                <w:vertAlign w:val="superscript"/>
              </w:rPr>
              <w:t>-</w:t>
            </w:r>
            <w:r>
              <w:rPr>
                <w:b w:val="0"/>
                <w:sz w:val="20"/>
                <w:vertAlign w:val="superscript"/>
              </w:rPr>
              <w:t xml:space="preserve">  </w:t>
            </w:r>
          </w:p>
        </w:tc>
        <w:tc>
          <w:tcPr>
            <w:tcW w:w="1900" w:type="pct"/>
            <w:vMerge w:val="restart"/>
            <w:vAlign w:val="center"/>
          </w:tcPr>
          <w:p w14:paraId="05B01E8E" w14:textId="77777777" w:rsidR="00C55E3B" w:rsidRPr="00E941B2"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No HgCl</w:t>
            </w:r>
            <w:r w:rsidRPr="00812006">
              <w:rPr>
                <w:color w:val="000000"/>
                <w:sz w:val="20"/>
                <w:vertAlign w:val="subscript"/>
                <w:lang w:eastAsia="es-ES_tradnl"/>
              </w:rPr>
              <w:t>2</w:t>
            </w:r>
            <w:r w:rsidRPr="00812006">
              <w:rPr>
                <w:color w:val="000000"/>
                <w:sz w:val="20"/>
                <w:lang w:eastAsia="es-ES_tradnl"/>
              </w:rPr>
              <w:t xml:space="preserve"> </w:t>
            </w:r>
            <w:r>
              <w:rPr>
                <w:color w:val="000000"/>
                <w:sz w:val="20"/>
                <w:lang w:eastAsia="es-ES_tradnl"/>
              </w:rPr>
              <w:t>vs</w:t>
            </w:r>
            <w:r w:rsidRPr="00812006">
              <w:rPr>
                <w:color w:val="000000"/>
                <w:sz w:val="20"/>
                <w:lang w:eastAsia="es-ES_tradnl"/>
              </w:rPr>
              <w:t xml:space="preserve"> HgCl</w:t>
            </w:r>
            <w:r w:rsidRPr="00812006">
              <w:rPr>
                <w:color w:val="000000"/>
                <w:sz w:val="20"/>
                <w:vertAlign w:val="subscript"/>
                <w:lang w:eastAsia="es-ES_tradnl"/>
              </w:rPr>
              <w:t>2</w:t>
            </w:r>
            <w:r w:rsidRPr="00812006">
              <w:rPr>
                <w:color w:val="000000"/>
                <w:sz w:val="20"/>
                <w:lang w:eastAsia="es-ES_tradnl"/>
              </w:rPr>
              <w:t xml:space="preserve"> addition</w:t>
            </w:r>
          </w:p>
        </w:tc>
        <w:tc>
          <w:tcPr>
            <w:tcW w:w="402" w:type="pct"/>
            <w:vAlign w:val="center"/>
          </w:tcPr>
          <w:p w14:paraId="5090E69B" w14:textId="77777777" w:rsidR="00C55E3B" w:rsidRPr="00812006" w:rsidRDefault="00C55E3B" w:rsidP="008D76E2">
            <w:pPr>
              <w:pStyle w:val="Tablecontent"/>
              <w:spacing w:before="0"/>
              <w:jc w:val="left"/>
              <w:cnfStyle w:val="000000100000" w:firstRow="0" w:lastRow="0" w:firstColumn="0" w:lastColumn="0" w:oddVBand="0" w:evenVBand="0" w:oddHBand="1" w:evenHBand="0" w:firstRowFirstColumn="0" w:firstRowLastColumn="0" w:lastRowFirstColumn="0" w:lastRowLastColumn="0"/>
              <w:rPr>
                <w:b/>
                <w:color w:val="000000"/>
                <w:sz w:val="20"/>
                <w:vertAlign w:val="superscript"/>
                <w:lang w:eastAsia="es-ES_tradnl"/>
              </w:rPr>
            </w:pPr>
            <w:r w:rsidRPr="00812006">
              <w:rPr>
                <w:color w:val="000000"/>
                <w:sz w:val="20"/>
                <w:vertAlign w:val="superscript"/>
                <w:lang w:eastAsia="es-ES_tradnl"/>
              </w:rPr>
              <w:t>45</w:t>
            </w:r>
            <w:r w:rsidRPr="00812006">
              <w:rPr>
                <w:color w:val="000000"/>
                <w:sz w:val="20"/>
                <w:lang w:eastAsia="es-ES_tradnl"/>
              </w:rPr>
              <w:t>N</w:t>
            </w:r>
            <w:r w:rsidRPr="00812006">
              <w:rPr>
                <w:color w:val="000000"/>
                <w:sz w:val="20"/>
                <w:vertAlign w:val="subscript"/>
                <w:lang w:eastAsia="es-ES_tradnl"/>
              </w:rPr>
              <w:t>2</w:t>
            </w:r>
            <w:r w:rsidRPr="00812006">
              <w:rPr>
                <w:color w:val="000000"/>
                <w:sz w:val="20"/>
                <w:lang w:eastAsia="es-ES_tradnl"/>
              </w:rPr>
              <w:t>O</w:t>
            </w:r>
          </w:p>
        </w:tc>
        <w:tc>
          <w:tcPr>
            <w:tcW w:w="1141" w:type="pct"/>
            <w:vMerge w:val="restart"/>
            <w:noWrap/>
            <w:vAlign w:val="center"/>
          </w:tcPr>
          <w:p w14:paraId="61EBAAEA"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t</w:t>
            </w:r>
            <w:r w:rsidRPr="00812006">
              <w:rPr>
                <w:color w:val="000000"/>
                <w:sz w:val="20"/>
                <w:vertAlign w:val="subscript"/>
                <w:lang w:eastAsia="es-ES_tradnl"/>
              </w:rPr>
              <w:t>1</w:t>
            </w:r>
            <w:r w:rsidRPr="00812006">
              <w:rPr>
                <w:color w:val="000000"/>
                <w:sz w:val="20"/>
                <w:lang w:eastAsia="es-ES_tradnl"/>
              </w:rPr>
              <w:t>-Light</w:t>
            </w:r>
            <w:r>
              <w:rPr>
                <w:color w:val="000000"/>
                <w:sz w:val="20"/>
                <w:lang w:eastAsia="es-ES_tradnl"/>
              </w:rPr>
              <w:t>-without</w:t>
            </w:r>
            <w:r w:rsidRPr="00812006">
              <w:rPr>
                <w:color w:val="000000"/>
                <w:sz w:val="20"/>
                <w:lang w:eastAsia="es-ES_tradnl"/>
              </w:rPr>
              <w:t xml:space="preserve"> HgCl</w:t>
            </w:r>
            <w:r w:rsidRPr="00812006">
              <w:rPr>
                <w:color w:val="000000"/>
                <w:sz w:val="20"/>
                <w:vertAlign w:val="subscript"/>
                <w:lang w:eastAsia="es-ES_tradnl"/>
              </w:rPr>
              <w:t>2</w:t>
            </w:r>
            <w:r w:rsidRPr="00812006">
              <w:rPr>
                <w:color w:val="000000"/>
                <w:sz w:val="20"/>
                <w:lang w:eastAsia="es-ES_tradnl"/>
              </w:rPr>
              <w:t xml:space="preserve"> </w:t>
            </w:r>
          </w:p>
          <w:p w14:paraId="2908AE59" w14:textId="77777777" w:rsidR="00C55E3B"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 xml:space="preserve">vs </w:t>
            </w:r>
          </w:p>
          <w:p w14:paraId="4D154FEB"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t</w:t>
            </w:r>
            <w:r w:rsidRPr="00812006">
              <w:rPr>
                <w:color w:val="000000"/>
                <w:sz w:val="20"/>
                <w:vertAlign w:val="subscript"/>
                <w:lang w:eastAsia="es-ES_tradnl"/>
              </w:rPr>
              <w:t>1</w:t>
            </w:r>
            <w:r w:rsidRPr="00812006">
              <w:rPr>
                <w:color w:val="000000"/>
                <w:sz w:val="20"/>
                <w:lang w:eastAsia="es-ES_tradnl"/>
              </w:rPr>
              <w:t>-Light-with HgCl</w:t>
            </w:r>
            <w:r w:rsidRPr="00812006">
              <w:rPr>
                <w:color w:val="000000"/>
                <w:sz w:val="20"/>
                <w:vertAlign w:val="subscript"/>
                <w:lang w:eastAsia="es-ES_tradnl"/>
              </w:rPr>
              <w:t>2</w:t>
            </w:r>
            <w:r w:rsidRPr="00812006">
              <w:rPr>
                <w:color w:val="000000"/>
                <w:sz w:val="20"/>
                <w:lang w:eastAsia="es-ES_tradnl"/>
              </w:rPr>
              <w:t xml:space="preserve"> </w:t>
            </w:r>
          </w:p>
        </w:tc>
        <w:tc>
          <w:tcPr>
            <w:tcW w:w="132" w:type="pct"/>
            <w:vAlign w:val="center"/>
          </w:tcPr>
          <w:p w14:paraId="45A7BE11"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vAlign w:val="center"/>
          </w:tcPr>
          <w:p w14:paraId="4F3367E5"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color w:val="000000"/>
                <w:sz w:val="20"/>
                <w:lang w:eastAsia="es-ES_tradnl"/>
              </w:rPr>
            </w:pPr>
          </w:p>
        </w:tc>
        <w:tc>
          <w:tcPr>
            <w:tcW w:w="241" w:type="pct"/>
            <w:vAlign w:val="center"/>
          </w:tcPr>
          <w:p w14:paraId="02258E3E" w14:textId="77777777" w:rsidR="00C55E3B" w:rsidRPr="00812006" w:rsidRDefault="00C55E3B" w:rsidP="008D76E2">
            <w:pPr>
              <w:pStyle w:val="Tablecontent"/>
              <w:spacing w:before="0"/>
              <w:cnfStyle w:val="000000100000" w:firstRow="0" w:lastRow="0" w:firstColumn="0" w:lastColumn="0" w:oddVBand="0" w:evenVBand="0" w:oddHBand="1" w:evenHBand="0" w:firstRowFirstColumn="0" w:firstRowLastColumn="0" w:lastRowFirstColumn="0" w:lastRowLastColumn="0"/>
              <w:rPr>
                <w:sz w:val="20"/>
                <w:lang w:eastAsia="es-ES_tradnl"/>
              </w:rPr>
            </w:pPr>
            <w:r w:rsidRPr="00812006">
              <w:rPr>
                <w:sz w:val="20"/>
                <w:lang w:eastAsia="es-ES_tradnl"/>
              </w:rPr>
              <w:t>5.33</w:t>
            </w:r>
          </w:p>
        </w:tc>
        <w:tc>
          <w:tcPr>
            <w:tcW w:w="389" w:type="pct"/>
            <w:vAlign w:val="center"/>
          </w:tcPr>
          <w:p w14:paraId="75CE9006" w14:textId="77777777" w:rsidR="00C55E3B" w:rsidRPr="00812006" w:rsidRDefault="00C55E3B" w:rsidP="008D76E2">
            <w:pPr>
              <w:pStyle w:val="Tablecontent"/>
              <w:spacing w:before="0"/>
              <w:ind w:left="-214" w:firstLine="214"/>
              <w:jc w:val="right"/>
              <w:cnfStyle w:val="000000100000" w:firstRow="0" w:lastRow="0" w:firstColumn="0" w:lastColumn="0" w:oddVBand="0" w:evenVBand="0" w:oddHBand="1" w:evenHBand="0" w:firstRowFirstColumn="0" w:firstRowLastColumn="0" w:lastRowFirstColumn="0" w:lastRowLastColumn="0"/>
              <w:rPr>
                <w:sz w:val="20"/>
              </w:rPr>
            </w:pPr>
            <w:r w:rsidRPr="00812006">
              <w:rPr>
                <w:sz w:val="20"/>
              </w:rPr>
              <w:t>&lt; 0.05</w:t>
            </w:r>
          </w:p>
        </w:tc>
      </w:tr>
      <w:tr w:rsidR="00C55E3B" w:rsidRPr="00812006" w14:paraId="3EA02572" w14:textId="77777777" w:rsidTr="008D76E2">
        <w:trPr>
          <w:trHeight w:val="421"/>
          <w:jc w:val="center"/>
        </w:trPr>
        <w:tc>
          <w:tcPr>
            <w:cnfStyle w:val="001000000000" w:firstRow="0" w:lastRow="0" w:firstColumn="1" w:lastColumn="0" w:oddVBand="0" w:evenVBand="0" w:oddHBand="0" w:evenHBand="0" w:firstRowFirstColumn="0" w:firstRowLastColumn="0" w:lastRowFirstColumn="0" w:lastRowLastColumn="0"/>
            <w:tcW w:w="695" w:type="pct"/>
            <w:vMerge/>
            <w:tcBorders>
              <w:bottom w:val="single" w:sz="4" w:space="0" w:color="auto"/>
            </w:tcBorders>
            <w:vAlign w:val="center"/>
          </w:tcPr>
          <w:p w14:paraId="6FB6EBAB" w14:textId="77777777" w:rsidR="00C55E3B" w:rsidRPr="00812006" w:rsidRDefault="00C55E3B" w:rsidP="008D76E2">
            <w:pPr>
              <w:pStyle w:val="Tablecontent"/>
              <w:spacing w:before="0"/>
              <w:rPr>
                <w:b w:val="0"/>
                <w:color w:val="000000"/>
                <w:sz w:val="20"/>
                <w:vertAlign w:val="superscript"/>
                <w:lang w:eastAsia="es-ES_tradnl"/>
              </w:rPr>
            </w:pPr>
          </w:p>
        </w:tc>
        <w:tc>
          <w:tcPr>
            <w:tcW w:w="1900" w:type="pct"/>
            <w:vMerge/>
            <w:tcBorders>
              <w:bottom w:val="single" w:sz="4" w:space="0" w:color="auto"/>
            </w:tcBorders>
            <w:vAlign w:val="center"/>
          </w:tcPr>
          <w:p w14:paraId="577BFD26"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p>
        </w:tc>
        <w:tc>
          <w:tcPr>
            <w:tcW w:w="402" w:type="pct"/>
            <w:tcBorders>
              <w:top w:val="single" w:sz="4" w:space="0" w:color="7F7F7F" w:themeColor="text1" w:themeTint="80"/>
              <w:bottom w:val="single" w:sz="4" w:space="0" w:color="auto"/>
            </w:tcBorders>
            <w:vAlign w:val="center"/>
          </w:tcPr>
          <w:p w14:paraId="4AAB8893" w14:textId="77777777" w:rsidR="00C55E3B" w:rsidRPr="00812006" w:rsidRDefault="00C55E3B" w:rsidP="008D76E2">
            <w:pPr>
              <w:pStyle w:val="Tablecontent"/>
              <w:spacing w:before="0"/>
              <w:jc w:val="left"/>
              <w:cnfStyle w:val="000000000000" w:firstRow="0" w:lastRow="0" w:firstColumn="0" w:lastColumn="0" w:oddVBand="0" w:evenVBand="0" w:oddHBand="0" w:evenHBand="0" w:firstRowFirstColumn="0" w:firstRowLastColumn="0" w:lastRowFirstColumn="0" w:lastRowLastColumn="0"/>
              <w:rPr>
                <w:b/>
                <w:color w:val="000000"/>
                <w:sz w:val="20"/>
                <w:vertAlign w:val="superscript"/>
                <w:lang w:eastAsia="es-ES_tradnl"/>
              </w:rPr>
            </w:pPr>
            <w:r w:rsidRPr="00812006">
              <w:rPr>
                <w:color w:val="000000"/>
                <w:sz w:val="20"/>
                <w:vertAlign w:val="superscript"/>
                <w:lang w:eastAsia="es-ES_tradnl"/>
              </w:rPr>
              <w:t>46</w:t>
            </w:r>
            <w:r w:rsidRPr="00812006">
              <w:rPr>
                <w:color w:val="000000"/>
                <w:sz w:val="20"/>
                <w:lang w:eastAsia="es-ES_tradnl"/>
              </w:rPr>
              <w:t>N</w:t>
            </w:r>
            <w:r w:rsidRPr="00812006">
              <w:rPr>
                <w:color w:val="000000"/>
                <w:sz w:val="20"/>
                <w:vertAlign w:val="subscript"/>
                <w:lang w:eastAsia="es-ES_tradnl"/>
              </w:rPr>
              <w:t>2</w:t>
            </w:r>
            <w:r w:rsidRPr="00812006">
              <w:rPr>
                <w:color w:val="000000"/>
                <w:sz w:val="20"/>
                <w:lang w:eastAsia="es-ES_tradnl"/>
              </w:rPr>
              <w:t>O</w:t>
            </w:r>
          </w:p>
        </w:tc>
        <w:tc>
          <w:tcPr>
            <w:tcW w:w="1141" w:type="pct"/>
            <w:vMerge/>
            <w:tcBorders>
              <w:bottom w:val="single" w:sz="4" w:space="0" w:color="auto"/>
            </w:tcBorders>
            <w:noWrap/>
            <w:vAlign w:val="center"/>
          </w:tcPr>
          <w:p w14:paraId="31A34D37"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p>
        </w:tc>
        <w:tc>
          <w:tcPr>
            <w:tcW w:w="132" w:type="pct"/>
            <w:tcBorders>
              <w:top w:val="single" w:sz="4" w:space="0" w:color="7F7F7F" w:themeColor="text1" w:themeTint="80"/>
              <w:bottom w:val="single" w:sz="4" w:space="0" w:color="auto"/>
            </w:tcBorders>
            <w:vAlign w:val="center"/>
          </w:tcPr>
          <w:p w14:paraId="60D5FA57"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r w:rsidRPr="00812006">
              <w:rPr>
                <w:color w:val="000000"/>
                <w:sz w:val="20"/>
                <w:lang w:eastAsia="es-ES_tradnl"/>
              </w:rPr>
              <w:t>1</w:t>
            </w:r>
          </w:p>
        </w:tc>
        <w:tc>
          <w:tcPr>
            <w:tcW w:w="100" w:type="pct"/>
            <w:tcBorders>
              <w:top w:val="single" w:sz="4" w:space="0" w:color="7F7F7F" w:themeColor="text1" w:themeTint="80"/>
              <w:bottom w:val="single" w:sz="4" w:space="0" w:color="auto"/>
            </w:tcBorders>
            <w:vAlign w:val="center"/>
          </w:tcPr>
          <w:p w14:paraId="0BF1C0C3"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color w:val="000000"/>
                <w:sz w:val="20"/>
                <w:lang w:eastAsia="es-ES_tradnl"/>
              </w:rPr>
            </w:pPr>
          </w:p>
        </w:tc>
        <w:tc>
          <w:tcPr>
            <w:tcW w:w="241" w:type="pct"/>
            <w:tcBorders>
              <w:top w:val="single" w:sz="4" w:space="0" w:color="7F7F7F" w:themeColor="text1" w:themeTint="80"/>
              <w:bottom w:val="single" w:sz="4" w:space="0" w:color="auto"/>
            </w:tcBorders>
            <w:vAlign w:val="center"/>
          </w:tcPr>
          <w:p w14:paraId="547CB48F" w14:textId="77777777" w:rsidR="00C55E3B" w:rsidRPr="00812006" w:rsidRDefault="00C55E3B" w:rsidP="008D76E2">
            <w:pPr>
              <w:pStyle w:val="Tablecontent"/>
              <w:spacing w:before="0"/>
              <w:cnfStyle w:val="000000000000" w:firstRow="0" w:lastRow="0" w:firstColumn="0" w:lastColumn="0" w:oddVBand="0" w:evenVBand="0" w:oddHBand="0" w:evenHBand="0" w:firstRowFirstColumn="0" w:firstRowLastColumn="0" w:lastRowFirstColumn="0" w:lastRowLastColumn="0"/>
              <w:rPr>
                <w:sz w:val="20"/>
                <w:lang w:eastAsia="es-ES_tradnl"/>
              </w:rPr>
            </w:pPr>
            <w:r w:rsidRPr="00812006">
              <w:rPr>
                <w:sz w:val="20"/>
                <w:lang w:eastAsia="es-ES_tradnl"/>
              </w:rPr>
              <w:t>5.33</w:t>
            </w:r>
          </w:p>
        </w:tc>
        <w:tc>
          <w:tcPr>
            <w:tcW w:w="389" w:type="pct"/>
            <w:tcBorders>
              <w:top w:val="single" w:sz="4" w:space="0" w:color="7F7F7F" w:themeColor="text1" w:themeTint="80"/>
              <w:bottom w:val="single" w:sz="4" w:space="0" w:color="auto"/>
            </w:tcBorders>
            <w:vAlign w:val="center"/>
          </w:tcPr>
          <w:p w14:paraId="4F27A2DF" w14:textId="77777777" w:rsidR="00C55E3B" w:rsidRPr="00812006" w:rsidRDefault="00C55E3B" w:rsidP="008D76E2">
            <w:pPr>
              <w:pStyle w:val="Tablecontent"/>
              <w:spacing w:before="0"/>
              <w:ind w:left="-214" w:firstLine="214"/>
              <w:jc w:val="right"/>
              <w:cnfStyle w:val="000000000000" w:firstRow="0" w:lastRow="0" w:firstColumn="0" w:lastColumn="0" w:oddVBand="0" w:evenVBand="0" w:oddHBand="0" w:evenHBand="0" w:firstRowFirstColumn="0" w:firstRowLastColumn="0" w:lastRowFirstColumn="0" w:lastRowLastColumn="0"/>
              <w:rPr>
                <w:sz w:val="20"/>
              </w:rPr>
            </w:pPr>
            <w:r w:rsidRPr="00812006">
              <w:rPr>
                <w:sz w:val="20"/>
              </w:rPr>
              <w:t>&lt; 0.05</w:t>
            </w:r>
          </w:p>
        </w:tc>
      </w:tr>
    </w:tbl>
    <w:p w14:paraId="20C9577D" w14:textId="77777777" w:rsidR="00C55E3B" w:rsidRPr="002263BD" w:rsidRDefault="00C55E3B" w:rsidP="00C55E3B">
      <w:pPr>
        <w:pStyle w:val="FETableFootnote"/>
        <w:ind w:firstLine="0"/>
        <w:rPr>
          <w:rStyle w:val="hlfld-title"/>
          <w:sz w:val="20"/>
        </w:rPr>
      </w:pPr>
      <w:proofErr w:type="spellStart"/>
      <w:r w:rsidRPr="002263BD">
        <w:rPr>
          <w:rStyle w:val="hlfld-title"/>
          <w:sz w:val="20"/>
        </w:rPr>
        <w:t>df</w:t>
      </w:r>
      <w:proofErr w:type="spellEnd"/>
      <w:r w:rsidRPr="002263BD">
        <w:rPr>
          <w:rStyle w:val="hlfld-title"/>
          <w:sz w:val="20"/>
        </w:rPr>
        <w:t xml:space="preserve"> = degrees of freedom. F = F value in ANOVA test. </w:t>
      </w:r>
      <m:oMath>
        <m:sSup>
          <m:sSupPr>
            <m:ctrlPr>
              <w:rPr>
                <w:rFonts w:ascii="Cambria Math" w:hAnsi="Cambria Math"/>
                <w:sz w:val="20"/>
              </w:rPr>
            </m:ctrlPr>
          </m:sSupPr>
          <m:e>
            <m:r>
              <m:rPr>
                <m:nor/>
              </m:rPr>
              <w:rPr>
                <w:rStyle w:val="hlfld-title"/>
                <w:sz w:val="20"/>
              </w:rPr>
              <m:t>χ</m:t>
            </m:r>
          </m:e>
          <m:sup>
            <m:r>
              <m:rPr>
                <m:nor/>
              </m:rPr>
              <w:rPr>
                <w:rStyle w:val="hlfld-title"/>
                <w:sz w:val="20"/>
              </w:rPr>
              <m:t>2</m:t>
            </m:r>
          </m:sup>
        </m:sSup>
      </m:oMath>
      <w:r w:rsidRPr="002263BD">
        <w:rPr>
          <w:rStyle w:val="hlfld-title"/>
          <w:sz w:val="20"/>
        </w:rPr>
        <w:t xml:space="preserve"> = Chi-squared value in the Kruskal-Wallis test.</w:t>
      </w:r>
    </w:p>
    <w:p w14:paraId="672E1E6A" w14:textId="77777777" w:rsidR="00C55E3B" w:rsidRDefault="00C55E3B" w:rsidP="00C55E3B">
      <w:pPr>
        <w:rPr>
          <w:sz w:val="20"/>
          <w:szCs w:val="20"/>
        </w:rPr>
      </w:pPr>
    </w:p>
    <w:p w14:paraId="6F51B7B3" w14:textId="77777777" w:rsidR="00C55E3B" w:rsidRDefault="00C55E3B" w:rsidP="00C55E3B">
      <w:pPr>
        <w:rPr>
          <w:rFonts w:ascii="Arial" w:hAnsi="Arial" w:cs="Arial"/>
          <w:sz w:val="14"/>
          <w:szCs w:val="14"/>
        </w:rPr>
      </w:pPr>
    </w:p>
    <w:p w14:paraId="4CC7744C" w14:textId="77777777" w:rsidR="00C55E3B" w:rsidRDefault="00C55E3B" w:rsidP="00C55E3B">
      <w:pPr>
        <w:spacing w:before="120" w:after="120"/>
        <w:rPr>
          <w:sz w:val="22"/>
          <w:szCs w:val="21"/>
        </w:rPr>
      </w:pPr>
    </w:p>
    <w:p w14:paraId="22719C5B" w14:textId="77777777" w:rsidR="00C55E3B" w:rsidRDefault="00C55E3B" w:rsidP="00C55E3B">
      <w:pPr>
        <w:spacing w:before="120" w:after="120"/>
        <w:rPr>
          <w:sz w:val="22"/>
          <w:szCs w:val="21"/>
        </w:rPr>
      </w:pPr>
    </w:p>
    <w:p w14:paraId="2D7120F3" w14:textId="77777777" w:rsidR="00C55E3B" w:rsidRDefault="00C55E3B" w:rsidP="00C55E3B">
      <w:pPr>
        <w:spacing w:before="120" w:after="120"/>
        <w:rPr>
          <w:sz w:val="22"/>
          <w:szCs w:val="21"/>
        </w:rPr>
      </w:pPr>
    </w:p>
    <w:p w14:paraId="5C5EFD24" w14:textId="77777777" w:rsidR="00C55E3B" w:rsidRDefault="00C55E3B" w:rsidP="00C55E3B">
      <w:pPr>
        <w:spacing w:before="120" w:after="120"/>
        <w:rPr>
          <w:sz w:val="22"/>
          <w:szCs w:val="21"/>
        </w:rPr>
      </w:pPr>
    </w:p>
    <w:p w14:paraId="12AC99AA" w14:textId="77777777" w:rsidR="00C55E3B" w:rsidRDefault="00C55E3B">
      <w:pPr>
        <w:spacing w:before="60" w:after="60" w:line="360" w:lineRule="auto"/>
        <w:rPr>
          <w:sz w:val="22"/>
          <w:szCs w:val="21"/>
        </w:rPr>
      </w:pPr>
      <w:r>
        <w:rPr>
          <w:sz w:val="22"/>
          <w:szCs w:val="21"/>
        </w:rPr>
        <w:br w:type="page"/>
      </w:r>
    </w:p>
    <w:p w14:paraId="70EE18FF" w14:textId="53A5F607" w:rsidR="00C55E3B" w:rsidRPr="00C55E3B" w:rsidRDefault="00C55E3B" w:rsidP="00C55E3B">
      <w:pPr>
        <w:spacing w:before="120" w:after="120"/>
        <w:rPr>
          <w:sz w:val="22"/>
          <w:szCs w:val="21"/>
        </w:rPr>
      </w:pPr>
      <w:r w:rsidRPr="00C55E3B">
        <w:rPr>
          <w:sz w:val="22"/>
          <w:szCs w:val="21"/>
        </w:rPr>
        <w:lastRenderedPageBreak/>
        <w:t>Supplementary Table 4</w:t>
      </w:r>
      <w:r w:rsidRPr="00C55E3B">
        <w:rPr>
          <w:b/>
          <w:sz w:val="22"/>
          <w:szCs w:val="21"/>
        </w:rPr>
        <w:t>│</w:t>
      </w:r>
      <w:r w:rsidRPr="00C55E3B">
        <w:rPr>
          <w:sz w:val="22"/>
          <w:szCs w:val="21"/>
        </w:rPr>
        <w:t xml:space="preserve"> </w:t>
      </w:r>
      <w:r w:rsidRPr="00C55E3B">
        <w:rPr>
          <w:i/>
          <w:iCs/>
          <w:sz w:val="22"/>
          <w:szCs w:val="21"/>
        </w:rPr>
        <w:t>In situ</w:t>
      </w:r>
      <w:r w:rsidRPr="00C55E3B">
        <w:rPr>
          <w:sz w:val="22"/>
          <w:szCs w:val="21"/>
        </w:rPr>
        <w:t xml:space="preserve"> concentration of ammonia, nitrite and nitrate, rates of biological N</w:t>
      </w:r>
      <w:r w:rsidRPr="00C55E3B">
        <w:rPr>
          <w:sz w:val="22"/>
          <w:szCs w:val="21"/>
          <w:vertAlign w:val="subscript"/>
        </w:rPr>
        <w:t>2</w:t>
      </w:r>
      <w:r w:rsidRPr="00C55E3B">
        <w:rPr>
          <w:sz w:val="22"/>
          <w:szCs w:val="21"/>
        </w:rPr>
        <w:t>O production from ammonia oxidation (nmol N</w:t>
      </w:r>
      <w:r w:rsidRPr="00C55E3B">
        <w:rPr>
          <w:sz w:val="22"/>
          <w:szCs w:val="21"/>
          <w:vertAlign w:val="subscript"/>
        </w:rPr>
        <w:t>2</w:t>
      </w:r>
      <w:r w:rsidRPr="00C55E3B">
        <w:rPr>
          <w:sz w:val="22"/>
          <w:szCs w:val="21"/>
        </w:rPr>
        <w:t>O L</w:t>
      </w:r>
      <w:r w:rsidRPr="00C55E3B">
        <w:rPr>
          <w:sz w:val="22"/>
          <w:szCs w:val="21"/>
          <w:vertAlign w:val="superscript"/>
        </w:rPr>
        <w:t>-1</w:t>
      </w:r>
      <w:r w:rsidRPr="00C55E3B">
        <w:rPr>
          <w:sz w:val="22"/>
          <w:szCs w:val="21"/>
        </w:rPr>
        <w:t xml:space="preserve"> d</w:t>
      </w:r>
      <w:r w:rsidRPr="00C55E3B">
        <w:rPr>
          <w:sz w:val="22"/>
          <w:szCs w:val="21"/>
          <w:vertAlign w:val="superscript"/>
        </w:rPr>
        <w:t>-1</w:t>
      </w:r>
      <w:r w:rsidRPr="00C55E3B">
        <w:rPr>
          <w:sz w:val="22"/>
          <w:szCs w:val="21"/>
        </w:rPr>
        <w:t xml:space="preserve">), initial </w:t>
      </w:r>
      <w:r w:rsidRPr="00C55E3B">
        <w:rPr>
          <w:i/>
          <w:iCs/>
          <w:sz w:val="22"/>
          <w:szCs w:val="21"/>
        </w:rPr>
        <w:t>in situ</w:t>
      </w:r>
      <w:r w:rsidRPr="00C55E3B">
        <w:rPr>
          <w:sz w:val="22"/>
          <w:szCs w:val="21"/>
        </w:rPr>
        <w:t xml:space="preserve"> N</w:t>
      </w:r>
      <w:r w:rsidRPr="00C55E3B">
        <w:rPr>
          <w:sz w:val="22"/>
          <w:szCs w:val="21"/>
          <w:vertAlign w:val="subscript"/>
        </w:rPr>
        <w:t>2</w:t>
      </w:r>
      <w:r w:rsidRPr="00C55E3B">
        <w:rPr>
          <w:sz w:val="22"/>
          <w:szCs w:val="21"/>
        </w:rPr>
        <w:t>O concentrations (nmol L</w:t>
      </w:r>
      <w:r w:rsidRPr="00C55E3B">
        <w:rPr>
          <w:sz w:val="22"/>
          <w:szCs w:val="21"/>
          <w:vertAlign w:val="superscript"/>
        </w:rPr>
        <w:t>-1</w:t>
      </w:r>
      <w:r w:rsidRPr="00C55E3B">
        <w:rPr>
          <w:sz w:val="22"/>
          <w:szCs w:val="21"/>
        </w:rPr>
        <w:t>), and the percentage of increase in N</w:t>
      </w:r>
      <w:r w:rsidRPr="00C55E3B">
        <w:rPr>
          <w:sz w:val="22"/>
          <w:szCs w:val="21"/>
          <w:vertAlign w:val="subscript"/>
        </w:rPr>
        <w:t>2</w:t>
      </w:r>
      <w:r w:rsidRPr="00C55E3B">
        <w:rPr>
          <w:sz w:val="22"/>
          <w:szCs w:val="21"/>
        </w:rPr>
        <w:t>O per day. This % corresponds to the production of N</w:t>
      </w:r>
      <w:r w:rsidRPr="00C55E3B">
        <w:rPr>
          <w:sz w:val="22"/>
          <w:szCs w:val="21"/>
          <w:vertAlign w:val="subscript"/>
        </w:rPr>
        <w:t>2</w:t>
      </w:r>
      <w:r w:rsidRPr="00C55E3B">
        <w:rPr>
          <w:sz w:val="22"/>
          <w:szCs w:val="21"/>
        </w:rPr>
        <w:t>O per volume in relation to the initial concentration in a day. These rates were included in a previous study</w:t>
      </w:r>
      <w:r w:rsidRPr="00C55E3B">
        <w:rPr>
          <w:sz w:val="22"/>
          <w:szCs w:val="21"/>
        </w:rPr>
        <w:fldChar w:fldCharType="begin"/>
      </w:r>
      <w:r>
        <w:rPr>
          <w:sz w:val="22"/>
          <w:szCs w:val="21"/>
        </w:rPr>
        <w:instrText xml:space="preserve"> ADDIN ZOTERO_ITEM CSL_CITATION {"citationID":"zkPWgvN6","properties":{"formattedCitation":"\\super 1\\nosupersub{}","plainCitation":"1","noteIndex":0},"citationItems":[{"id":3641,"uris":["http://zotero.org/users/1327980/items/WNUQSBF7"],"itemData":{"id":3641,"type":"thesis","abstract":"En general, esta tesis doctoral ha contribuido al inventario global de los flujos \nde GEI de los embalses del bioma mediterráneo, mostrando la gran variabilidad \nentre sistemas, entre estaciones y diaria de los flujos, que debe considerarse en las \nestimaciones de GEI a escala global. Nuestros resultados también indican que la \nfutura construcción de embalses puede reducir su forzamiento radiativo mediante \nla selección de ubicaciones óptimas en cuencas de roca silícea, en paisajes \nforestales y cañones profundos. Demostramos que la eutrofización promueve la \nproducción de metano y óxido nitroso y, por lo tanto, aumenta el forzamiento \nradiativo de los embalses. Por lo tanto, la reducción de la entrada de N y P a las \naguas continentales podría prevenir la degradación de los recursos hídricos y \nreducir las emisiones de GEI de los embalses ya construidos.","event-place":"Granada, Spain","language":"eng","license":"Atribución-NoComercial-SinDerivadas 3.0 España","note":"Accepted: 2021-02-19T11:49:30Z","number-of-pages":"504","publisher":"Universidad de Granada","publisher-place":"Granada, Spain","source":"digibug.ugr.es","title":"Greenhouse gases in reservoirs: from watersheds to functional genes","title-short":"Greenhouse gases in reservoirs","URL":"http://hdl.handle.net/10481/66668","author":[{"family":"León Palmero","given":"Elizabeth"}],"accessed":{"date-parts":[["2021",5,21]]},"issued":{"date-parts":[["2021",4,2]]}}}],"schema":"https://github.com/citation-style-language/schema/raw/master/csl-citation.json"} </w:instrText>
      </w:r>
      <w:r w:rsidRPr="00C55E3B">
        <w:rPr>
          <w:sz w:val="22"/>
          <w:szCs w:val="21"/>
        </w:rPr>
        <w:fldChar w:fldCharType="separate"/>
      </w:r>
      <w:r w:rsidRPr="00C55E3B">
        <w:rPr>
          <w:sz w:val="22"/>
          <w:vertAlign w:val="superscript"/>
        </w:rPr>
        <w:t>1</w:t>
      </w:r>
      <w:r w:rsidRPr="00C55E3B">
        <w:rPr>
          <w:sz w:val="22"/>
          <w:szCs w:val="21"/>
        </w:rPr>
        <w:fldChar w:fldCharType="end"/>
      </w:r>
      <w:r w:rsidRPr="00C55E3B">
        <w:rPr>
          <w:sz w:val="22"/>
          <w:szCs w:val="21"/>
        </w:rPr>
        <w:t>.</w:t>
      </w:r>
    </w:p>
    <w:tbl>
      <w:tblPr>
        <w:tblStyle w:val="TableGrid"/>
        <w:tblW w:w="5213" w:type="pct"/>
        <w:tblBorders>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02"/>
        <w:gridCol w:w="1075"/>
        <w:gridCol w:w="650"/>
        <w:gridCol w:w="1132"/>
        <w:gridCol w:w="1232"/>
        <w:gridCol w:w="1235"/>
        <w:gridCol w:w="1723"/>
        <w:gridCol w:w="1245"/>
        <w:gridCol w:w="1186"/>
      </w:tblGrid>
      <w:tr w:rsidR="00C55E3B" w:rsidRPr="0018451C" w14:paraId="2894BB26" w14:textId="77777777" w:rsidTr="008D76E2">
        <w:trPr>
          <w:trHeight w:val="858"/>
        </w:trPr>
        <w:tc>
          <w:tcPr>
            <w:tcW w:w="478" w:type="pct"/>
            <w:tcBorders>
              <w:top w:val="single" w:sz="4" w:space="0" w:color="auto"/>
              <w:bottom w:val="single" w:sz="4" w:space="0" w:color="auto"/>
            </w:tcBorders>
            <w:shd w:val="clear" w:color="auto" w:fill="FFE599" w:themeFill="accent4" w:themeFillTint="66"/>
            <w:vAlign w:val="center"/>
          </w:tcPr>
          <w:p w14:paraId="7941D669"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highlight w:val="yellow"/>
                <w:lang w:val="en-US"/>
              </w:rPr>
            </w:pPr>
          </w:p>
        </w:tc>
        <w:tc>
          <w:tcPr>
            <w:tcW w:w="513" w:type="pct"/>
            <w:tcBorders>
              <w:top w:val="single" w:sz="4" w:space="0" w:color="auto"/>
              <w:bottom w:val="single" w:sz="4" w:space="0" w:color="auto"/>
            </w:tcBorders>
            <w:shd w:val="clear" w:color="auto" w:fill="FFE599" w:themeFill="accent4" w:themeFillTint="66"/>
            <w:vAlign w:val="center"/>
          </w:tcPr>
          <w:p w14:paraId="6DCB6A03"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highlight w:val="yellow"/>
                <w:lang w:val="en-US"/>
              </w:rPr>
            </w:pPr>
          </w:p>
        </w:tc>
        <w:tc>
          <w:tcPr>
            <w:tcW w:w="310" w:type="pct"/>
            <w:tcBorders>
              <w:top w:val="single" w:sz="4" w:space="0" w:color="auto"/>
              <w:bottom w:val="single" w:sz="4" w:space="0" w:color="auto"/>
            </w:tcBorders>
            <w:shd w:val="clear" w:color="auto" w:fill="FFE599" w:themeFill="accent4" w:themeFillTint="66"/>
            <w:vAlign w:val="center"/>
          </w:tcPr>
          <w:p w14:paraId="2FAED646" w14:textId="77777777" w:rsidR="00C55E3B" w:rsidRPr="0018451C" w:rsidRDefault="00C55E3B" w:rsidP="008D76E2">
            <w:pPr>
              <w:pStyle w:val="LO"/>
              <w:ind w:firstLine="0"/>
              <w:jc w:val="center"/>
              <w:rPr>
                <w:rFonts w:ascii="Times New Roman" w:hAnsi="Times New Roman"/>
                <w:sz w:val="20"/>
                <w:szCs w:val="20"/>
              </w:rPr>
            </w:pPr>
            <w:r w:rsidRPr="0018451C">
              <w:rPr>
                <w:rFonts w:ascii="Times New Roman" w:hAnsi="Times New Roman"/>
                <w:sz w:val="20"/>
                <w:szCs w:val="20"/>
              </w:rPr>
              <w:t>Depth (m)</w:t>
            </w:r>
          </w:p>
        </w:tc>
        <w:tc>
          <w:tcPr>
            <w:tcW w:w="540" w:type="pct"/>
            <w:tcBorders>
              <w:top w:val="single" w:sz="4" w:space="0" w:color="auto"/>
              <w:bottom w:val="single" w:sz="4" w:space="0" w:color="auto"/>
            </w:tcBorders>
            <w:shd w:val="clear" w:color="auto" w:fill="FFE599" w:themeFill="accent4" w:themeFillTint="66"/>
            <w:vAlign w:val="center"/>
          </w:tcPr>
          <w:p w14:paraId="615F0588" w14:textId="77777777" w:rsidR="00C55E3B" w:rsidRPr="0018451C" w:rsidRDefault="00C55E3B" w:rsidP="008D76E2">
            <w:pPr>
              <w:pStyle w:val="LO"/>
              <w:ind w:firstLine="0"/>
              <w:jc w:val="center"/>
              <w:rPr>
                <w:rFonts w:ascii="Times New Roman" w:hAnsi="Times New Roman"/>
                <w:sz w:val="20"/>
                <w:szCs w:val="20"/>
                <w:vertAlign w:val="superscript"/>
                <w:lang w:val="en-US"/>
              </w:rPr>
            </w:pPr>
            <w:r w:rsidRPr="0018451C">
              <w:rPr>
                <w:rFonts w:ascii="Times New Roman" w:hAnsi="Times New Roman"/>
                <w:i/>
                <w:iCs/>
                <w:sz w:val="20"/>
                <w:szCs w:val="20"/>
                <w:lang w:val="en-US"/>
              </w:rPr>
              <w:t>In situ</w:t>
            </w:r>
            <w:r w:rsidRPr="0018451C">
              <w:rPr>
                <w:rFonts w:ascii="Times New Roman" w:hAnsi="Times New Roman"/>
                <w:sz w:val="20"/>
                <w:szCs w:val="20"/>
                <w:lang w:val="en-US"/>
              </w:rPr>
              <w:t xml:space="preserve"> NH</w:t>
            </w:r>
            <w:r w:rsidRPr="0018451C">
              <w:rPr>
                <w:rFonts w:ascii="Times New Roman" w:hAnsi="Times New Roman"/>
                <w:sz w:val="20"/>
                <w:szCs w:val="20"/>
                <w:vertAlign w:val="subscript"/>
                <w:lang w:val="en-US"/>
              </w:rPr>
              <w:t>4</w:t>
            </w:r>
            <w:r w:rsidRPr="0018451C">
              <w:rPr>
                <w:rFonts w:ascii="Times New Roman" w:hAnsi="Times New Roman"/>
                <w:sz w:val="20"/>
                <w:szCs w:val="20"/>
                <w:vertAlign w:val="superscript"/>
                <w:lang w:val="en-US"/>
              </w:rPr>
              <w:t xml:space="preserve">+ </w:t>
            </w:r>
            <w:r w:rsidRPr="0018451C">
              <w:rPr>
                <w:rFonts w:ascii="Times New Roman" w:hAnsi="Times New Roman"/>
                <w:sz w:val="20"/>
                <w:szCs w:val="20"/>
                <w:lang w:val="en-US"/>
              </w:rPr>
              <w:t>(</w:t>
            </w:r>
            <w:r w:rsidRPr="0018451C">
              <w:rPr>
                <w:rFonts w:ascii="Times New Roman" w:hAnsi="Times New Roman"/>
                <w:sz w:val="20"/>
                <w:szCs w:val="20"/>
              </w:rPr>
              <w:t>μ</w:t>
            </w:r>
            <w:r w:rsidRPr="0018451C">
              <w:rPr>
                <w:rFonts w:ascii="Times New Roman" w:hAnsi="Times New Roman"/>
                <w:sz w:val="20"/>
                <w:szCs w:val="20"/>
                <w:lang w:val="en-US"/>
              </w:rPr>
              <w:t>mol L</w:t>
            </w:r>
            <w:r w:rsidRPr="0018451C">
              <w:rPr>
                <w:rFonts w:ascii="Times New Roman" w:hAnsi="Times New Roman"/>
                <w:sz w:val="20"/>
                <w:szCs w:val="20"/>
                <w:vertAlign w:val="superscript"/>
                <w:lang w:val="en-US"/>
              </w:rPr>
              <w:t>-1</w:t>
            </w:r>
            <w:r w:rsidRPr="0018451C">
              <w:rPr>
                <w:rFonts w:ascii="Times New Roman" w:hAnsi="Times New Roman"/>
                <w:sz w:val="20"/>
                <w:szCs w:val="20"/>
                <w:lang w:val="en-US"/>
              </w:rPr>
              <w:t>)</w:t>
            </w:r>
          </w:p>
        </w:tc>
        <w:tc>
          <w:tcPr>
            <w:tcW w:w="588" w:type="pct"/>
            <w:tcBorders>
              <w:top w:val="single" w:sz="4" w:space="0" w:color="auto"/>
              <w:bottom w:val="single" w:sz="4" w:space="0" w:color="auto"/>
            </w:tcBorders>
            <w:shd w:val="clear" w:color="auto" w:fill="FFE599" w:themeFill="accent4" w:themeFillTint="66"/>
            <w:vAlign w:val="center"/>
          </w:tcPr>
          <w:p w14:paraId="156424E6" w14:textId="77777777" w:rsidR="00C55E3B" w:rsidRPr="0018451C" w:rsidRDefault="00C55E3B" w:rsidP="008D76E2">
            <w:pPr>
              <w:pStyle w:val="LO"/>
              <w:ind w:firstLine="0"/>
              <w:jc w:val="center"/>
              <w:rPr>
                <w:rFonts w:ascii="Times New Roman" w:hAnsi="Times New Roman"/>
                <w:sz w:val="20"/>
                <w:szCs w:val="20"/>
                <w:vertAlign w:val="superscript"/>
                <w:lang w:val="es-ES"/>
              </w:rPr>
            </w:pPr>
            <w:r w:rsidRPr="0018451C">
              <w:rPr>
                <w:rFonts w:ascii="Times New Roman" w:hAnsi="Times New Roman"/>
                <w:i/>
                <w:iCs/>
                <w:sz w:val="20"/>
                <w:szCs w:val="20"/>
                <w:lang w:val="es-ES"/>
              </w:rPr>
              <w:t>In situ</w:t>
            </w:r>
            <w:r w:rsidRPr="0018451C">
              <w:rPr>
                <w:rFonts w:ascii="Times New Roman" w:hAnsi="Times New Roman"/>
                <w:sz w:val="20"/>
                <w:szCs w:val="20"/>
                <w:lang w:val="es-ES"/>
              </w:rPr>
              <w:t xml:space="preserve"> NO</w:t>
            </w:r>
            <w:r w:rsidRPr="0018451C">
              <w:rPr>
                <w:rFonts w:ascii="Times New Roman" w:hAnsi="Times New Roman"/>
                <w:sz w:val="20"/>
                <w:szCs w:val="20"/>
                <w:vertAlign w:val="subscript"/>
                <w:lang w:val="es-ES"/>
              </w:rPr>
              <w:t>2</w:t>
            </w:r>
            <w:r w:rsidRPr="0018451C">
              <w:rPr>
                <w:rFonts w:ascii="Times New Roman" w:hAnsi="Times New Roman"/>
                <w:sz w:val="20"/>
                <w:szCs w:val="20"/>
                <w:vertAlign w:val="superscript"/>
                <w:lang w:val="es-ES"/>
              </w:rPr>
              <w:t>-</w:t>
            </w:r>
            <w:r w:rsidRPr="0018451C">
              <w:rPr>
                <w:rFonts w:ascii="Times New Roman" w:hAnsi="Times New Roman"/>
                <w:sz w:val="20"/>
                <w:szCs w:val="20"/>
              </w:rPr>
              <w:t>(</w:t>
            </w:r>
            <w:proofErr w:type="spellStart"/>
            <w:r w:rsidRPr="0018451C">
              <w:rPr>
                <w:rFonts w:ascii="Times New Roman" w:hAnsi="Times New Roman"/>
                <w:sz w:val="20"/>
                <w:szCs w:val="20"/>
              </w:rPr>
              <w:t>μmol</w:t>
            </w:r>
            <w:proofErr w:type="spellEnd"/>
            <w:r w:rsidRPr="0018451C">
              <w:rPr>
                <w:rFonts w:ascii="Times New Roman" w:hAnsi="Times New Roman"/>
                <w:sz w:val="20"/>
                <w:szCs w:val="20"/>
              </w:rPr>
              <w:t xml:space="preserve"> L</w:t>
            </w:r>
            <w:r w:rsidRPr="0018451C">
              <w:rPr>
                <w:rFonts w:ascii="Times New Roman" w:hAnsi="Times New Roman"/>
                <w:sz w:val="20"/>
                <w:szCs w:val="20"/>
                <w:vertAlign w:val="superscript"/>
              </w:rPr>
              <w:t>-1</w:t>
            </w:r>
            <w:r w:rsidRPr="0018451C">
              <w:rPr>
                <w:rFonts w:ascii="Times New Roman" w:hAnsi="Times New Roman"/>
                <w:sz w:val="20"/>
                <w:szCs w:val="20"/>
              </w:rPr>
              <w:t>)</w:t>
            </w:r>
          </w:p>
        </w:tc>
        <w:tc>
          <w:tcPr>
            <w:tcW w:w="589" w:type="pct"/>
            <w:tcBorders>
              <w:top w:val="single" w:sz="4" w:space="0" w:color="auto"/>
              <w:bottom w:val="single" w:sz="4" w:space="0" w:color="auto"/>
            </w:tcBorders>
            <w:shd w:val="clear" w:color="auto" w:fill="FFE599" w:themeFill="accent4" w:themeFillTint="66"/>
            <w:vAlign w:val="center"/>
          </w:tcPr>
          <w:p w14:paraId="3DE85403" w14:textId="77777777" w:rsidR="00C55E3B" w:rsidRPr="0018451C" w:rsidRDefault="00C55E3B" w:rsidP="008D76E2">
            <w:pPr>
              <w:pStyle w:val="LO"/>
              <w:ind w:firstLine="0"/>
              <w:jc w:val="center"/>
              <w:rPr>
                <w:rFonts w:ascii="Times New Roman" w:hAnsi="Times New Roman"/>
                <w:sz w:val="20"/>
                <w:szCs w:val="20"/>
                <w:lang w:val="es-ES"/>
              </w:rPr>
            </w:pPr>
            <w:r w:rsidRPr="0018451C">
              <w:rPr>
                <w:rFonts w:ascii="Times New Roman" w:hAnsi="Times New Roman"/>
                <w:i/>
                <w:iCs/>
                <w:sz w:val="20"/>
                <w:szCs w:val="20"/>
                <w:lang w:val="es-ES"/>
              </w:rPr>
              <w:t>In situ</w:t>
            </w:r>
            <w:r w:rsidRPr="0018451C">
              <w:rPr>
                <w:rFonts w:ascii="Times New Roman" w:hAnsi="Times New Roman"/>
                <w:sz w:val="20"/>
                <w:szCs w:val="20"/>
                <w:lang w:val="es-ES"/>
              </w:rPr>
              <w:t xml:space="preserve"> NO</w:t>
            </w:r>
            <w:r w:rsidRPr="0018451C">
              <w:rPr>
                <w:rFonts w:ascii="Times New Roman" w:hAnsi="Times New Roman"/>
                <w:sz w:val="20"/>
                <w:szCs w:val="20"/>
                <w:vertAlign w:val="subscript"/>
                <w:lang w:val="es-ES"/>
              </w:rPr>
              <w:t>3</w:t>
            </w:r>
            <w:r w:rsidRPr="0018451C">
              <w:rPr>
                <w:rFonts w:ascii="Times New Roman" w:hAnsi="Times New Roman"/>
                <w:sz w:val="20"/>
                <w:szCs w:val="20"/>
                <w:vertAlign w:val="superscript"/>
                <w:lang w:val="es-ES"/>
              </w:rPr>
              <w:t>-</w:t>
            </w:r>
            <w:r w:rsidRPr="0018451C">
              <w:rPr>
                <w:rFonts w:ascii="Times New Roman" w:hAnsi="Times New Roman"/>
                <w:sz w:val="20"/>
                <w:szCs w:val="20"/>
                <w:lang w:val="es-ES"/>
              </w:rPr>
              <w:t xml:space="preserve"> </w:t>
            </w:r>
            <w:r w:rsidRPr="0018451C">
              <w:rPr>
                <w:rFonts w:ascii="Times New Roman" w:hAnsi="Times New Roman"/>
                <w:sz w:val="20"/>
                <w:szCs w:val="20"/>
              </w:rPr>
              <w:t>(</w:t>
            </w:r>
            <w:proofErr w:type="spellStart"/>
            <w:r w:rsidRPr="0018451C">
              <w:rPr>
                <w:rFonts w:ascii="Times New Roman" w:hAnsi="Times New Roman"/>
                <w:sz w:val="20"/>
                <w:szCs w:val="20"/>
              </w:rPr>
              <w:t>μmol</w:t>
            </w:r>
            <w:proofErr w:type="spellEnd"/>
            <w:r w:rsidRPr="0018451C">
              <w:rPr>
                <w:rFonts w:ascii="Times New Roman" w:hAnsi="Times New Roman"/>
                <w:sz w:val="20"/>
                <w:szCs w:val="20"/>
              </w:rPr>
              <w:t xml:space="preserve"> L</w:t>
            </w:r>
            <w:r w:rsidRPr="0018451C">
              <w:rPr>
                <w:rFonts w:ascii="Times New Roman" w:hAnsi="Times New Roman"/>
                <w:sz w:val="20"/>
                <w:szCs w:val="20"/>
                <w:vertAlign w:val="superscript"/>
              </w:rPr>
              <w:t>-1</w:t>
            </w:r>
            <w:r w:rsidRPr="0018451C">
              <w:rPr>
                <w:rFonts w:ascii="Times New Roman" w:hAnsi="Times New Roman"/>
                <w:sz w:val="20"/>
                <w:szCs w:val="20"/>
              </w:rPr>
              <w:t>)</w:t>
            </w:r>
          </w:p>
        </w:tc>
        <w:tc>
          <w:tcPr>
            <w:tcW w:w="822" w:type="pct"/>
            <w:tcBorders>
              <w:top w:val="single" w:sz="4" w:space="0" w:color="auto"/>
              <w:bottom w:val="single" w:sz="4" w:space="0" w:color="auto"/>
            </w:tcBorders>
            <w:shd w:val="clear" w:color="auto" w:fill="FFE599" w:themeFill="accent4" w:themeFillTint="66"/>
            <w:vAlign w:val="center"/>
          </w:tcPr>
          <w:p w14:paraId="14EBC35F" w14:textId="77777777" w:rsidR="00C55E3B" w:rsidRPr="0018451C" w:rsidRDefault="00C55E3B" w:rsidP="008D76E2">
            <w:pPr>
              <w:pStyle w:val="LO"/>
              <w:ind w:firstLine="0"/>
              <w:jc w:val="center"/>
              <w:rPr>
                <w:rFonts w:ascii="Times New Roman" w:hAnsi="Times New Roman"/>
                <w:sz w:val="20"/>
                <w:szCs w:val="20"/>
                <w:lang w:val="es-ES"/>
              </w:rPr>
            </w:pPr>
            <w:r w:rsidRPr="0018451C">
              <w:rPr>
                <w:rFonts w:ascii="Times New Roman" w:hAnsi="Times New Roman"/>
                <w:sz w:val="20"/>
                <w:szCs w:val="20"/>
                <w:lang w:val="es-ES"/>
              </w:rPr>
              <w:t>N</w:t>
            </w:r>
            <w:r w:rsidRPr="0018451C">
              <w:rPr>
                <w:rFonts w:ascii="Times New Roman" w:hAnsi="Times New Roman"/>
                <w:sz w:val="20"/>
                <w:szCs w:val="20"/>
                <w:vertAlign w:val="subscript"/>
                <w:lang w:val="es-ES"/>
              </w:rPr>
              <w:t>2</w:t>
            </w:r>
            <w:r w:rsidRPr="0018451C">
              <w:rPr>
                <w:rFonts w:ascii="Times New Roman" w:hAnsi="Times New Roman"/>
                <w:sz w:val="20"/>
                <w:szCs w:val="20"/>
                <w:lang w:val="es-ES"/>
              </w:rPr>
              <w:t xml:space="preserve">O </w:t>
            </w:r>
            <w:proofErr w:type="spellStart"/>
            <w:r w:rsidRPr="0018451C">
              <w:rPr>
                <w:rFonts w:ascii="Times New Roman" w:hAnsi="Times New Roman"/>
                <w:sz w:val="20"/>
                <w:szCs w:val="20"/>
                <w:lang w:val="es-ES"/>
              </w:rPr>
              <w:t>production</w:t>
            </w:r>
            <w:proofErr w:type="spellEnd"/>
            <w:r w:rsidRPr="0018451C">
              <w:rPr>
                <w:rFonts w:ascii="Times New Roman" w:hAnsi="Times New Roman"/>
                <w:sz w:val="20"/>
                <w:szCs w:val="20"/>
                <w:lang w:val="es-ES"/>
              </w:rPr>
              <w:t xml:space="preserve"> </w:t>
            </w:r>
            <w:r w:rsidRPr="0018451C">
              <w:rPr>
                <w:rFonts w:ascii="Times New Roman" w:hAnsi="Times New Roman"/>
                <w:sz w:val="20"/>
                <w:szCs w:val="20"/>
                <w:lang w:val="es-ES"/>
              </w:rPr>
              <w:br/>
              <w:t>(</w:t>
            </w:r>
            <m:oMath>
              <m:sSub>
                <m:sSubPr>
                  <m:ctrlPr>
                    <w:rPr>
                      <w:rFonts w:ascii="Cambria Math" w:hAnsi="Cambria Math"/>
                      <w:sz w:val="20"/>
                      <w:szCs w:val="20"/>
                    </w:rPr>
                  </m:ctrlPr>
                </m:sSubPr>
                <m:e>
                  <m:r>
                    <m:rPr>
                      <m:nor/>
                    </m:rPr>
                    <w:rPr>
                      <w:rFonts w:ascii="Times New Roman" w:hAnsi="Times New Roman"/>
                      <w:sz w:val="20"/>
                      <w:szCs w:val="20"/>
                      <w:lang w:val="es-ES"/>
                    </w:rPr>
                    <m:t>R</m:t>
                  </m:r>
                </m:e>
                <m:sub>
                  <m:sSub>
                    <m:sSubPr>
                      <m:ctrlPr>
                        <w:rPr>
                          <w:rFonts w:ascii="Cambria Math" w:hAnsi="Cambria Math"/>
                          <w:sz w:val="20"/>
                          <w:szCs w:val="20"/>
                        </w:rPr>
                      </m:ctrlPr>
                    </m:sSubPr>
                    <m:e>
                      <m:r>
                        <m:rPr>
                          <m:nor/>
                        </m:rPr>
                        <w:rPr>
                          <w:rFonts w:ascii="Times New Roman" w:hAnsi="Times New Roman"/>
                          <w:sz w:val="20"/>
                          <w:szCs w:val="20"/>
                          <w:lang w:val="es-ES"/>
                        </w:rPr>
                        <m:t>N</m:t>
                      </m:r>
                    </m:e>
                    <m:sub>
                      <m:r>
                        <m:rPr>
                          <m:nor/>
                        </m:rPr>
                        <w:rPr>
                          <w:rFonts w:ascii="Times New Roman" w:hAnsi="Times New Roman"/>
                          <w:sz w:val="20"/>
                          <w:szCs w:val="20"/>
                          <w:lang w:val="es-ES"/>
                        </w:rPr>
                        <m:t>2</m:t>
                      </m:r>
                    </m:sub>
                  </m:sSub>
                  <m:r>
                    <m:rPr>
                      <m:nor/>
                    </m:rPr>
                    <w:rPr>
                      <w:rFonts w:ascii="Times New Roman" w:hAnsi="Times New Roman"/>
                      <w:sz w:val="20"/>
                      <w:szCs w:val="20"/>
                      <w:lang w:val="es-ES"/>
                    </w:rPr>
                    <m:t>O-Volume</m:t>
                  </m:r>
                </m:sub>
              </m:sSub>
              <m:r>
                <w:rPr>
                  <w:rFonts w:ascii="Cambria Math" w:hAnsi="Cambria Math"/>
                  <w:sz w:val="20"/>
                  <w:szCs w:val="20"/>
                  <w:lang w:val="es-ES"/>
                </w:rPr>
                <m:t xml:space="preserve">; </m:t>
              </m:r>
            </m:oMath>
          </w:p>
          <w:p w14:paraId="33B2C38B" w14:textId="77777777" w:rsidR="00C55E3B" w:rsidRPr="0018451C" w:rsidRDefault="00C55E3B" w:rsidP="008D76E2">
            <w:pPr>
              <w:pStyle w:val="LO"/>
              <w:ind w:firstLine="0"/>
              <w:jc w:val="center"/>
              <w:rPr>
                <w:rFonts w:ascii="Times New Roman" w:hAnsi="Times New Roman"/>
                <w:sz w:val="20"/>
                <w:szCs w:val="20"/>
                <w:lang w:val="es-ES"/>
              </w:rPr>
            </w:pPr>
            <w:r w:rsidRPr="0018451C">
              <w:rPr>
                <w:rFonts w:ascii="Times New Roman" w:hAnsi="Times New Roman"/>
                <w:sz w:val="20"/>
                <w:szCs w:val="20"/>
                <w:lang w:val="es-ES"/>
              </w:rPr>
              <w:t>nmol N</w:t>
            </w:r>
            <w:r w:rsidRPr="0018451C">
              <w:rPr>
                <w:rFonts w:ascii="Times New Roman" w:hAnsi="Times New Roman"/>
                <w:sz w:val="20"/>
                <w:szCs w:val="20"/>
                <w:vertAlign w:val="subscript"/>
                <w:lang w:val="es-ES"/>
              </w:rPr>
              <w:t>2</w:t>
            </w:r>
            <w:r w:rsidRPr="0018451C">
              <w:rPr>
                <w:rFonts w:ascii="Times New Roman" w:hAnsi="Times New Roman"/>
                <w:sz w:val="20"/>
                <w:szCs w:val="20"/>
                <w:lang w:val="es-ES"/>
              </w:rPr>
              <w:t>O L</w:t>
            </w:r>
            <w:r w:rsidRPr="0018451C">
              <w:rPr>
                <w:rFonts w:ascii="Times New Roman" w:hAnsi="Times New Roman"/>
                <w:sz w:val="20"/>
                <w:szCs w:val="20"/>
                <w:vertAlign w:val="superscript"/>
                <w:lang w:val="es-ES"/>
              </w:rPr>
              <w:t>-1</w:t>
            </w:r>
            <w:r w:rsidRPr="0018451C">
              <w:rPr>
                <w:rFonts w:ascii="Times New Roman" w:hAnsi="Times New Roman"/>
                <w:sz w:val="20"/>
                <w:szCs w:val="20"/>
                <w:lang w:val="es-ES"/>
              </w:rPr>
              <w:t xml:space="preserve"> d</w:t>
            </w:r>
            <w:r w:rsidRPr="0018451C">
              <w:rPr>
                <w:rFonts w:ascii="Times New Roman" w:hAnsi="Times New Roman"/>
                <w:sz w:val="20"/>
                <w:szCs w:val="20"/>
                <w:vertAlign w:val="superscript"/>
                <w:lang w:val="es-ES"/>
              </w:rPr>
              <w:t>-1</w:t>
            </w:r>
            <w:r w:rsidRPr="0018451C">
              <w:rPr>
                <w:rFonts w:ascii="Times New Roman" w:hAnsi="Times New Roman"/>
                <w:sz w:val="20"/>
                <w:szCs w:val="20"/>
                <w:lang w:val="es-ES"/>
              </w:rPr>
              <w:t>)</w:t>
            </w:r>
          </w:p>
        </w:tc>
        <w:tc>
          <w:tcPr>
            <w:tcW w:w="594" w:type="pct"/>
            <w:tcBorders>
              <w:top w:val="single" w:sz="4" w:space="0" w:color="auto"/>
              <w:bottom w:val="single" w:sz="4" w:space="0" w:color="auto"/>
            </w:tcBorders>
            <w:shd w:val="clear" w:color="auto" w:fill="FFE599" w:themeFill="accent4" w:themeFillTint="66"/>
            <w:vAlign w:val="center"/>
          </w:tcPr>
          <w:p w14:paraId="6C046F87" w14:textId="77777777" w:rsidR="00C55E3B" w:rsidRPr="0018451C" w:rsidRDefault="00C55E3B" w:rsidP="008D76E2">
            <w:pPr>
              <w:pStyle w:val="LO"/>
              <w:ind w:firstLine="0"/>
              <w:jc w:val="center"/>
              <w:rPr>
                <w:rFonts w:ascii="Times New Roman" w:hAnsi="Times New Roman"/>
                <w:sz w:val="20"/>
                <w:szCs w:val="20"/>
              </w:rPr>
            </w:pPr>
            <w:r w:rsidRPr="0018451C">
              <w:rPr>
                <w:rFonts w:ascii="Times New Roman" w:hAnsi="Times New Roman"/>
                <w:i/>
                <w:iCs/>
                <w:sz w:val="20"/>
                <w:szCs w:val="20"/>
              </w:rPr>
              <w:t>In situ</w:t>
            </w:r>
            <w:r w:rsidRPr="0018451C">
              <w:rPr>
                <w:rFonts w:ascii="Times New Roman" w:hAnsi="Times New Roman"/>
                <w:sz w:val="20"/>
                <w:szCs w:val="20"/>
              </w:rPr>
              <w:t xml:space="preserve"> N</w:t>
            </w:r>
            <w:r w:rsidRPr="0018451C">
              <w:rPr>
                <w:rFonts w:ascii="Times New Roman" w:hAnsi="Times New Roman"/>
                <w:sz w:val="20"/>
                <w:szCs w:val="20"/>
                <w:vertAlign w:val="subscript"/>
              </w:rPr>
              <w:t>2</w:t>
            </w:r>
            <w:r w:rsidRPr="0018451C">
              <w:rPr>
                <w:rFonts w:ascii="Times New Roman" w:hAnsi="Times New Roman"/>
                <w:sz w:val="20"/>
                <w:szCs w:val="20"/>
              </w:rPr>
              <w:t xml:space="preserve">O </w:t>
            </w:r>
            <w:proofErr w:type="spellStart"/>
            <w:r w:rsidRPr="0018451C">
              <w:rPr>
                <w:rFonts w:ascii="Times New Roman" w:hAnsi="Times New Roman"/>
                <w:sz w:val="20"/>
                <w:szCs w:val="20"/>
              </w:rPr>
              <w:t>concentration</w:t>
            </w:r>
            <w:proofErr w:type="spellEnd"/>
            <w:r w:rsidRPr="0018451C">
              <w:rPr>
                <w:rFonts w:ascii="Times New Roman" w:hAnsi="Times New Roman"/>
                <w:sz w:val="20"/>
                <w:szCs w:val="20"/>
              </w:rPr>
              <w:t xml:space="preserve"> </w:t>
            </w:r>
          </w:p>
          <w:p w14:paraId="01378B8D" w14:textId="77777777" w:rsidR="00C55E3B" w:rsidRPr="0018451C" w:rsidRDefault="00C55E3B" w:rsidP="008D76E2">
            <w:pPr>
              <w:pStyle w:val="LO"/>
              <w:ind w:firstLine="0"/>
              <w:jc w:val="center"/>
              <w:rPr>
                <w:rFonts w:ascii="Times New Roman" w:hAnsi="Times New Roman"/>
                <w:sz w:val="20"/>
                <w:szCs w:val="20"/>
              </w:rPr>
            </w:pPr>
            <w:r w:rsidRPr="0018451C">
              <w:rPr>
                <w:rFonts w:ascii="Times New Roman" w:hAnsi="Times New Roman"/>
                <w:sz w:val="20"/>
                <w:szCs w:val="20"/>
              </w:rPr>
              <w:t>(nmol L</w:t>
            </w:r>
            <w:r w:rsidRPr="0018451C">
              <w:rPr>
                <w:rFonts w:ascii="Times New Roman" w:hAnsi="Times New Roman"/>
                <w:sz w:val="20"/>
                <w:szCs w:val="20"/>
                <w:vertAlign w:val="superscript"/>
              </w:rPr>
              <w:t>-1</w:t>
            </w:r>
            <w:r w:rsidRPr="0018451C">
              <w:rPr>
                <w:rFonts w:ascii="Times New Roman" w:hAnsi="Times New Roman"/>
                <w:sz w:val="20"/>
                <w:szCs w:val="20"/>
              </w:rPr>
              <w:t>)</w:t>
            </w:r>
          </w:p>
        </w:tc>
        <w:tc>
          <w:tcPr>
            <w:tcW w:w="566" w:type="pct"/>
            <w:tcBorders>
              <w:top w:val="single" w:sz="4" w:space="0" w:color="auto"/>
              <w:bottom w:val="single" w:sz="4" w:space="0" w:color="auto"/>
            </w:tcBorders>
            <w:shd w:val="clear" w:color="auto" w:fill="FFE599" w:themeFill="accent4" w:themeFillTint="66"/>
            <w:vAlign w:val="center"/>
          </w:tcPr>
          <w:p w14:paraId="4AF15D4A" w14:textId="77777777" w:rsidR="00C55E3B" w:rsidRPr="0018451C" w:rsidRDefault="00C55E3B" w:rsidP="008D76E2">
            <w:pPr>
              <w:pStyle w:val="LO"/>
              <w:ind w:firstLine="0"/>
              <w:jc w:val="center"/>
              <w:rPr>
                <w:rFonts w:ascii="Times New Roman" w:hAnsi="Times New Roman"/>
                <w:sz w:val="20"/>
                <w:szCs w:val="20"/>
                <w:lang w:val="en-US"/>
              </w:rPr>
            </w:pPr>
            <w:r w:rsidRPr="0018451C">
              <w:rPr>
                <w:rFonts w:ascii="Times New Roman" w:hAnsi="Times New Roman"/>
                <w:sz w:val="20"/>
                <w:szCs w:val="20"/>
                <w:lang w:val="en-US"/>
              </w:rPr>
              <w:t>Percentage of increase in N</w:t>
            </w:r>
            <w:r w:rsidRPr="0018451C">
              <w:rPr>
                <w:rFonts w:ascii="Times New Roman" w:hAnsi="Times New Roman"/>
                <w:sz w:val="20"/>
                <w:szCs w:val="20"/>
                <w:vertAlign w:val="subscript"/>
                <w:lang w:val="en-US"/>
              </w:rPr>
              <w:t>2</w:t>
            </w:r>
            <w:r w:rsidRPr="0018451C">
              <w:rPr>
                <w:rFonts w:ascii="Times New Roman" w:hAnsi="Times New Roman"/>
                <w:sz w:val="20"/>
                <w:szCs w:val="20"/>
                <w:lang w:val="en-US"/>
              </w:rPr>
              <w:t>O per day (%)</w:t>
            </w:r>
          </w:p>
        </w:tc>
      </w:tr>
      <w:tr w:rsidR="00C55E3B" w:rsidRPr="0018451C" w14:paraId="5BA366DC" w14:textId="77777777" w:rsidTr="008D76E2">
        <w:trPr>
          <w:trHeight w:val="314"/>
        </w:trPr>
        <w:tc>
          <w:tcPr>
            <w:tcW w:w="478" w:type="pct"/>
            <w:vMerge w:val="restart"/>
            <w:tcBorders>
              <w:top w:val="single" w:sz="4" w:space="0" w:color="auto"/>
              <w:bottom w:val="nil"/>
            </w:tcBorders>
            <w:vAlign w:val="center"/>
          </w:tcPr>
          <w:p w14:paraId="6CDC68E2"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r w:rsidRPr="0018451C">
              <w:rPr>
                <w:rFonts w:ascii="Times New Roman" w:hAnsi="Times New Roman"/>
                <w:sz w:val="20"/>
                <w:szCs w:val="20"/>
              </w:rPr>
              <w:t>Cubillas reservoir</w:t>
            </w:r>
          </w:p>
        </w:tc>
        <w:tc>
          <w:tcPr>
            <w:tcW w:w="513" w:type="pct"/>
            <w:tcBorders>
              <w:top w:val="single" w:sz="4" w:space="0" w:color="auto"/>
              <w:bottom w:val="single" w:sz="4" w:space="0" w:color="auto"/>
            </w:tcBorders>
            <w:vAlign w:val="center"/>
          </w:tcPr>
          <w:p w14:paraId="5EB09C43"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proofErr w:type="spellStart"/>
            <w:r w:rsidRPr="0018451C">
              <w:rPr>
                <w:rFonts w:ascii="Times New Roman" w:hAnsi="Times New Roman"/>
                <w:sz w:val="20"/>
                <w:szCs w:val="20"/>
              </w:rPr>
              <w:t>July</w:t>
            </w:r>
            <w:proofErr w:type="spellEnd"/>
            <w:r w:rsidRPr="0018451C">
              <w:rPr>
                <w:rFonts w:ascii="Times New Roman" w:hAnsi="Times New Roman"/>
                <w:sz w:val="20"/>
                <w:szCs w:val="20"/>
              </w:rPr>
              <w:t xml:space="preserve"> 2018</w:t>
            </w:r>
          </w:p>
        </w:tc>
        <w:tc>
          <w:tcPr>
            <w:tcW w:w="310" w:type="pct"/>
            <w:tcBorders>
              <w:top w:val="single" w:sz="4" w:space="0" w:color="auto"/>
              <w:bottom w:val="single" w:sz="4" w:space="0" w:color="auto"/>
            </w:tcBorders>
            <w:vAlign w:val="center"/>
          </w:tcPr>
          <w:p w14:paraId="3867A16A"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2.0</w:t>
            </w:r>
          </w:p>
        </w:tc>
        <w:tc>
          <w:tcPr>
            <w:tcW w:w="540" w:type="pct"/>
            <w:tcBorders>
              <w:top w:val="single" w:sz="4" w:space="0" w:color="auto"/>
              <w:bottom w:val="single" w:sz="4" w:space="0" w:color="auto"/>
            </w:tcBorders>
            <w:shd w:val="clear" w:color="auto" w:fill="FFFFFF" w:themeFill="background1"/>
            <w:vAlign w:val="center"/>
          </w:tcPr>
          <w:p w14:paraId="7AA828A2"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1.6</w:t>
            </w:r>
          </w:p>
        </w:tc>
        <w:tc>
          <w:tcPr>
            <w:tcW w:w="588" w:type="pct"/>
            <w:tcBorders>
              <w:top w:val="single" w:sz="4" w:space="0" w:color="auto"/>
              <w:bottom w:val="single" w:sz="4" w:space="0" w:color="auto"/>
            </w:tcBorders>
            <w:shd w:val="clear" w:color="auto" w:fill="FFFFFF" w:themeFill="background1"/>
            <w:vAlign w:val="center"/>
          </w:tcPr>
          <w:p w14:paraId="202BD9D9"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13.8</w:t>
            </w:r>
          </w:p>
        </w:tc>
        <w:tc>
          <w:tcPr>
            <w:tcW w:w="589" w:type="pct"/>
            <w:tcBorders>
              <w:top w:val="single" w:sz="4" w:space="0" w:color="auto"/>
              <w:bottom w:val="single" w:sz="4" w:space="0" w:color="auto"/>
            </w:tcBorders>
            <w:shd w:val="clear" w:color="auto" w:fill="FFFFFF" w:themeFill="background1"/>
            <w:vAlign w:val="center"/>
          </w:tcPr>
          <w:p w14:paraId="4D510B36"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376.0</w:t>
            </w:r>
          </w:p>
        </w:tc>
        <w:tc>
          <w:tcPr>
            <w:tcW w:w="822" w:type="pct"/>
            <w:tcBorders>
              <w:top w:val="single" w:sz="4" w:space="0" w:color="auto"/>
              <w:bottom w:val="single" w:sz="4" w:space="0" w:color="auto"/>
            </w:tcBorders>
            <w:shd w:val="clear" w:color="auto" w:fill="FFFFFF" w:themeFill="background1"/>
            <w:vAlign w:val="center"/>
          </w:tcPr>
          <w:p w14:paraId="3927E4FE"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1.107 ± 0.043</w:t>
            </w:r>
          </w:p>
        </w:tc>
        <w:tc>
          <w:tcPr>
            <w:tcW w:w="594" w:type="pct"/>
            <w:tcBorders>
              <w:top w:val="single" w:sz="4" w:space="0" w:color="auto"/>
              <w:bottom w:val="single" w:sz="4" w:space="0" w:color="auto"/>
            </w:tcBorders>
            <w:shd w:val="clear" w:color="auto" w:fill="auto"/>
            <w:vAlign w:val="center"/>
          </w:tcPr>
          <w:p w14:paraId="4A88BDF6"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55.2</w:t>
            </w:r>
          </w:p>
        </w:tc>
        <w:tc>
          <w:tcPr>
            <w:tcW w:w="566" w:type="pct"/>
            <w:tcBorders>
              <w:top w:val="single" w:sz="4" w:space="0" w:color="auto"/>
              <w:bottom w:val="single" w:sz="4" w:space="0" w:color="auto"/>
            </w:tcBorders>
            <w:shd w:val="clear" w:color="auto" w:fill="auto"/>
            <w:vAlign w:val="center"/>
          </w:tcPr>
          <w:p w14:paraId="7AEC7076"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2.00</w:t>
            </w:r>
          </w:p>
        </w:tc>
      </w:tr>
      <w:tr w:rsidR="00C55E3B" w:rsidRPr="0018451C" w14:paraId="6260147C" w14:textId="77777777" w:rsidTr="008D76E2">
        <w:trPr>
          <w:trHeight w:val="395"/>
        </w:trPr>
        <w:tc>
          <w:tcPr>
            <w:tcW w:w="478" w:type="pct"/>
            <w:vMerge/>
            <w:tcBorders>
              <w:top w:val="nil"/>
              <w:bottom w:val="nil"/>
            </w:tcBorders>
            <w:vAlign w:val="center"/>
          </w:tcPr>
          <w:p w14:paraId="26ADF9D6"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p>
        </w:tc>
        <w:tc>
          <w:tcPr>
            <w:tcW w:w="513" w:type="pct"/>
            <w:vMerge w:val="restart"/>
            <w:tcBorders>
              <w:top w:val="single" w:sz="4" w:space="0" w:color="auto"/>
              <w:bottom w:val="nil"/>
            </w:tcBorders>
            <w:vAlign w:val="center"/>
          </w:tcPr>
          <w:p w14:paraId="7B566081"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proofErr w:type="spellStart"/>
            <w:r w:rsidRPr="0018451C">
              <w:rPr>
                <w:rFonts w:ascii="Times New Roman" w:hAnsi="Times New Roman"/>
                <w:sz w:val="20"/>
                <w:szCs w:val="20"/>
              </w:rPr>
              <w:t>September</w:t>
            </w:r>
            <w:proofErr w:type="spellEnd"/>
            <w:r w:rsidRPr="0018451C">
              <w:rPr>
                <w:rFonts w:ascii="Times New Roman" w:hAnsi="Times New Roman"/>
                <w:sz w:val="20"/>
                <w:szCs w:val="20"/>
              </w:rPr>
              <w:t xml:space="preserve"> 2018</w:t>
            </w:r>
          </w:p>
        </w:tc>
        <w:tc>
          <w:tcPr>
            <w:tcW w:w="310" w:type="pct"/>
            <w:tcBorders>
              <w:top w:val="single" w:sz="4" w:space="0" w:color="auto"/>
              <w:bottom w:val="nil"/>
            </w:tcBorders>
            <w:vAlign w:val="center"/>
          </w:tcPr>
          <w:p w14:paraId="3BC125EE"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0.5</w:t>
            </w:r>
          </w:p>
        </w:tc>
        <w:tc>
          <w:tcPr>
            <w:tcW w:w="540" w:type="pct"/>
            <w:tcBorders>
              <w:top w:val="single" w:sz="4" w:space="0" w:color="auto"/>
              <w:bottom w:val="nil"/>
            </w:tcBorders>
            <w:shd w:val="clear" w:color="auto" w:fill="FFFFFF" w:themeFill="background1"/>
            <w:vAlign w:val="center"/>
          </w:tcPr>
          <w:p w14:paraId="7BD8F90B"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2.5</w:t>
            </w:r>
          </w:p>
        </w:tc>
        <w:tc>
          <w:tcPr>
            <w:tcW w:w="588" w:type="pct"/>
            <w:tcBorders>
              <w:top w:val="single" w:sz="4" w:space="0" w:color="auto"/>
              <w:bottom w:val="nil"/>
            </w:tcBorders>
            <w:shd w:val="clear" w:color="auto" w:fill="FFFFFF" w:themeFill="background1"/>
            <w:vAlign w:val="center"/>
          </w:tcPr>
          <w:p w14:paraId="4DD7162D"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19.3</w:t>
            </w:r>
          </w:p>
        </w:tc>
        <w:tc>
          <w:tcPr>
            <w:tcW w:w="589" w:type="pct"/>
            <w:tcBorders>
              <w:top w:val="single" w:sz="4" w:space="0" w:color="auto"/>
              <w:bottom w:val="nil"/>
            </w:tcBorders>
            <w:shd w:val="clear" w:color="auto" w:fill="FFFFFF" w:themeFill="background1"/>
            <w:vAlign w:val="center"/>
          </w:tcPr>
          <w:p w14:paraId="4F7AADDD"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177.8</w:t>
            </w:r>
          </w:p>
        </w:tc>
        <w:tc>
          <w:tcPr>
            <w:tcW w:w="822" w:type="pct"/>
            <w:tcBorders>
              <w:top w:val="single" w:sz="4" w:space="0" w:color="auto"/>
              <w:bottom w:val="nil"/>
            </w:tcBorders>
            <w:shd w:val="clear" w:color="auto" w:fill="FFFFFF" w:themeFill="background1"/>
            <w:vAlign w:val="center"/>
          </w:tcPr>
          <w:p w14:paraId="306CD83E"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0.180 ± 0.076</w:t>
            </w:r>
          </w:p>
        </w:tc>
        <w:tc>
          <w:tcPr>
            <w:tcW w:w="594" w:type="pct"/>
            <w:tcBorders>
              <w:top w:val="single" w:sz="4" w:space="0" w:color="auto"/>
              <w:bottom w:val="nil"/>
            </w:tcBorders>
            <w:shd w:val="clear" w:color="auto" w:fill="auto"/>
            <w:vAlign w:val="center"/>
          </w:tcPr>
          <w:p w14:paraId="5AB09E02"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109.5</w:t>
            </w:r>
          </w:p>
        </w:tc>
        <w:tc>
          <w:tcPr>
            <w:tcW w:w="566" w:type="pct"/>
            <w:tcBorders>
              <w:top w:val="single" w:sz="4" w:space="0" w:color="auto"/>
              <w:bottom w:val="nil"/>
            </w:tcBorders>
            <w:shd w:val="clear" w:color="auto" w:fill="auto"/>
            <w:vAlign w:val="center"/>
          </w:tcPr>
          <w:p w14:paraId="44AAAA9D"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0.16</w:t>
            </w:r>
          </w:p>
        </w:tc>
      </w:tr>
      <w:tr w:rsidR="00C55E3B" w:rsidRPr="0018451C" w14:paraId="65A97788" w14:textId="77777777" w:rsidTr="008D76E2">
        <w:trPr>
          <w:trHeight w:val="22"/>
        </w:trPr>
        <w:tc>
          <w:tcPr>
            <w:tcW w:w="478" w:type="pct"/>
            <w:vMerge/>
            <w:tcBorders>
              <w:top w:val="nil"/>
              <w:bottom w:val="single" w:sz="4" w:space="0" w:color="auto"/>
            </w:tcBorders>
            <w:vAlign w:val="center"/>
          </w:tcPr>
          <w:p w14:paraId="1AFED5E1"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p>
        </w:tc>
        <w:tc>
          <w:tcPr>
            <w:tcW w:w="513" w:type="pct"/>
            <w:vMerge/>
            <w:tcBorders>
              <w:top w:val="nil"/>
              <w:bottom w:val="single" w:sz="4" w:space="0" w:color="auto"/>
            </w:tcBorders>
            <w:vAlign w:val="center"/>
          </w:tcPr>
          <w:p w14:paraId="3D5FE3BE"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p>
        </w:tc>
        <w:tc>
          <w:tcPr>
            <w:tcW w:w="310" w:type="pct"/>
            <w:tcBorders>
              <w:top w:val="nil"/>
              <w:bottom w:val="single" w:sz="4" w:space="0" w:color="auto"/>
            </w:tcBorders>
            <w:vAlign w:val="center"/>
          </w:tcPr>
          <w:p w14:paraId="22B0C30C"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2.5</w:t>
            </w:r>
          </w:p>
        </w:tc>
        <w:tc>
          <w:tcPr>
            <w:tcW w:w="540" w:type="pct"/>
            <w:tcBorders>
              <w:top w:val="nil"/>
              <w:bottom w:val="single" w:sz="4" w:space="0" w:color="auto"/>
            </w:tcBorders>
            <w:shd w:val="clear" w:color="auto" w:fill="FFFFFF" w:themeFill="background1"/>
            <w:vAlign w:val="center"/>
          </w:tcPr>
          <w:p w14:paraId="723760B9"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0.0</w:t>
            </w:r>
          </w:p>
        </w:tc>
        <w:tc>
          <w:tcPr>
            <w:tcW w:w="588" w:type="pct"/>
            <w:tcBorders>
              <w:top w:val="nil"/>
              <w:bottom w:val="single" w:sz="4" w:space="0" w:color="auto"/>
            </w:tcBorders>
            <w:shd w:val="clear" w:color="auto" w:fill="FFFFFF" w:themeFill="background1"/>
            <w:vAlign w:val="center"/>
          </w:tcPr>
          <w:p w14:paraId="51869058"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19.3</w:t>
            </w:r>
          </w:p>
        </w:tc>
        <w:tc>
          <w:tcPr>
            <w:tcW w:w="589" w:type="pct"/>
            <w:tcBorders>
              <w:top w:val="nil"/>
              <w:bottom w:val="single" w:sz="4" w:space="0" w:color="auto"/>
            </w:tcBorders>
            <w:shd w:val="clear" w:color="auto" w:fill="FFFFFF" w:themeFill="background1"/>
            <w:vAlign w:val="center"/>
          </w:tcPr>
          <w:p w14:paraId="325C5277"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176.7</w:t>
            </w:r>
          </w:p>
        </w:tc>
        <w:tc>
          <w:tcPr>
            <w:tcW w:w="822" w:type="pct"/>
            <w:tcBorders>
              <w:top w:val="nil"/>
              <w:bottom w:val="single" w:sz="4" w:space="0" w:color="auto"/>
            </w:tcBorders>
            <w:shd w:val="clear" w:color="auto" w:fill="FFFFFF" w:themeFill="background1"/>
            <w:vAlign w:val="center"/>
          </w:tcPr>
          <w:p w14:paraId="1AD4788C"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0.171 ± 0.008</w:t>
            </w:r>
          </w:p>
        </w:tc>
        <w:tc>
          <w:tcPr>
            <w:tcW w:w="594" w:type="pct"/>
            <w:tcBorders>
              <w:top w:val="nil"/>
              <w:bottom w:val="single" w:sz="4" w:space="0" w:color="auto"/>
            </w:tcBorders>
            <w:shd w:val="clear" w:color="auto" w:fill="auto"/>
            <w:vAlign w:val="center"/>
          </w:tcPr>
          <w:p w14:paraId="64215A1D"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110.2</w:t>
            </w:r>
          </w:p>
        </w:tc>
        <w:tc>
          <w:tcPr>
            <w:tcW w:w="566" w:type="pct"/>
            <w:tcBorders>
              <w:top w:val="nil"/>
              <w:bottom w:val="single" w:sz="4" w:space="0" w:color="auto"/>
            </w:tcBorders>
            <w:shd w:val="clear" w:color="auto" w:fill="auto"/>
            <w:vAlign w:val="center"/>
          </w:tcPr>
          <w:p w14:paraId="6E8B00C5"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0.15</w:t>
            </w:r>
          </w:p>
        </w:tc>
      </w:tr>
      <w:tr w:rsidR="00C55E3B" w:rsidRPr="0018451C" w14:paraId="4B7DBC50" w14:textId="77777777" w:rsidTr="008D76E2">
        <w:trPr>
          <w:trHeight w:val="363"/>
        </w:trPr>
        <w:tc>
          <w:tcPr>
            <w:tcW w:w="478" w:type="pct"/>
            <w:vMerge w:val="restart"/>
            <w:tcBorders>
              <w:top w:val="single" w:sz="4" w:space="0" w:color="auto"/>
            </w:tcBorders>
            <w:vAlign w:val="center"/>
          </w:tcPr>
          <w:p w14:paraId="315B80E3"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r w:rsidRPr="0018451C">
              <w:rPr>
                <w:rFonts w:ascii="Times New Roman" w:hAnsi="Times New Roman"/>
                <w:sz w:val="20"/>
                <w:szCs w:val="20"/>
              </w:rPr>
              <w:t>Iznájar reservoir</w:t>
            </w:r>
          </w:p>
        </w:tc>
        <w:tc>
          <w:tcPr>
            <w:tcW w:w="513" w:type="pct"/>
            <w:tcBorders>
              <w:top w:val="single" w:sz="4" w:space="0" w:color="auto"/>
              <w:bottom w:val="single" w:sz="4" w:space="0" w:color="auto"/>
            </w:tcBorders>
            <w:vAlign w:val="center"/>
          </w:tcPr>
          <w:p w14:paraId="1E6C4E32"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proofErr w:type="spellStart"/>
            <w:r w:rsidRPr="0018451C">
              <w:rPr>
                <w:rFonts w:ascii="Times New Roman" w:hAnsi="Times New Roman"/>
                <w:sz w:val="20"/>
                <w:szCs w:val="20"/>
              </w:rPr>
              <w:t>July</w:t>
            </w:r>
            <w:proofErr w:type="spellEnd"/>
            <w:r w:rsidRPr="0018451C">
              <w:rPr>
                <w:rFonts w:ascii="Times New Roman" w:hAnsi="Times New Roman"/>
                <w:sz w:val="20"/>
                <w:szCs w:val="20"/>
              </w:rPr>
              <w:t xml:space="preserve"> 2018</w:t>
            </w:r>
          </w:p>
        </w:tc>
        <w:tc>
          <w:tcPr>
            <w:tcW w:w="310" w:type="pct"/>
            <w:tcBorders>
              <w:top w:val="single" w:sz="4" w:space="0" w:color="auto"/>
              <w:bottom w:val="single" w:sz="4" w:space="0" w:color="auto"/>
            </w:tcBorders>
            <w:vAlign w:val="center"/>
          </w:tcPr>
          <w:p w14:paraId="3C00A3D0"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3.0</w:t>
            </w:r>
          </w:p>
        </w:tc>
        <w:tc>
          <w:tcPr>
            <w:tcW w:w="540" w:type="pct"/>
            <w:tcBorders>
              <w:top w:val="single" w:sz="4" w:space="0" w:color="auto"/>
              <w:bottom w:val="single" w:sz="4" w:space="0" w:color="auto"/>
            </w:tcBorders>
            <w:shd w:val="clear" w:color="auto" w:fill="FFFFFF" w:themeFill="background1"/>
            <w:vAlign w:val="center"/>
          </w:tcPr>
          <w:p w14:paraId="7F993F9F"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0.0</w:t>
            </w:r>
          </w:p>
        </w:tc>
        <w:tc>
          <w:tcPr>
            <w:tcW w:w="588" w:type="pct"/>
            <w:tcBorders>
              <w:top w:val="single" w:sz="4" w:space="0" w:color="auto"/>
              <w:bottom w:val="single" w:sz="4" w:space="0" w:color="auto"/>
            </w:tcBorders>
            <w:shd w:val="clear" w:color="auto" w:fill="FFFFFF" w:themeFill="background1"/>
            <w:vAlign w:val="center"/>
          </w:tcPr>
          <w:p w14:paraId="352AA788"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20.6</w:t>
            </w:r>
          </w:p>
        </w:tc>
        <w:tc>
          <w:tcPr>
            <w:tcW w:w="589" w:type="pct"/>
            <w:tcBorders>
              <w:top w:val="single" w:sz="4" w:space="0" w:color="auto"/>
              <w:bottom w:val="single" w:sz="4" w:space="0" w:color="auto"/>
            </w:tcBorders>
            <w:shd w:val="clear" w:color="auto" w:fill="FFFFFF" w:themeFill="background1"/>
            <w:vAlign w:val="center"/>
          </w:tcPr>
          <w:p w14:paraId="4069CE1E"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367.6</w:t>
            </w:r>
          </w:p>
        </w:tc>
        <w:tc>
          <w:tcPr>
            <w:tcW w:w="822" w:type="pct"/>
            <w:tcBorders>
              <w:top w:val="single" w:sz="4" w:space="0" w:color="auto"/>
              <w:bottom w:val="single" w:sz="4" w:space="0" w:color="auto"/>
            </w:tcBorders>
            <w:shd w:val="clear" w:color="auto" w:fill="FFFFFF" w:themeFill="background1"/>
            <w:vAlign w:val="center"/>
          </w:tcPr>
          <w:p w14:paraId="36153A34"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0.832 ± 0.002</w:t>
            </w:r>
          </w:p>
        </w:tc>
        <w:tc>
          <w:tcPr>
            <w:tcW w:w="594" w:type="pct"/>
            <w:tcBorders>
              <w:top w:val="single" w:sz="4" w:space="0" w:color="auto"/>
              <w:bottom w:val="single" w:sz="4" w:space="0" w:color="auto"/>
            </w:tcBorders>
            <w:shd w:val="clear" w:color="auto" w:fill="auto"/>
            <w:vAlign w:val="center"/>
          </w:tcPr>
          <w:p w14:paraId="6766A68B"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26.2</w:t>
            </w:r>
          </w:p>
        </w:tc>
        <w:tc>
          <w:tcPr>
            <w:tcW w:w="566" w:type="pct"/>
            <w:tcBorders>
              <w:top w:val="single" w:sz="4" w:space="0" w:color="auto"/>
              <w:bottom w:val="single" w:sz="4" w:space="0" w:color="auto"/>
            </w:tcBorders>
            <w:shd w:val="clear" w:color="auto" w:fill="auto"/>
            <w:vAlign w:val="center"/>
          </w:tcPr>
          <w:p w14:paraId="6810118A"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3.18</w:t>
            </w:r>
          </w:p>
        </w:tc>
      </w:tr>
      <w:tr w:rsidR="00C55E3B" w:rsidRPr="0018451C" w14:paraId="58EBEF00" w14:textId="77777777" w:rsidTr="008D76E2">
        <w:trPr>
          <w:trHeight w:val="430"/>
        </w:trPr>
        <w:tc>
          <w:tcPr>
            <w:tcW w:w="478" w:type="pct"/>
            <w:vMerge/>
            <w:vAlign w:val="center"/>
          </w:tcPr>
          <w:p w14:paraId="31AE3975"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p>
        </w:tc>
        <w:tc>
          <w:tcPr>
            <w:tcW w:w="513" w:type="pct"/>
            <w:tcBorders>
              <w:top w:val="single" w:sz="4" w:space="0" w:color="auto"/>
              <w:bottom w:val="single" w:sz="4" w:space="0" w:color="auto"/>
            </w:tcBorders>
            <w:vAlign w:val="center"/>
          </w:tcPr>
          <w:p w14:paraId="03DF02AB" w14:textId="77777777" w:rsidR="00C55E3B" w:rsidRPr="0018451C" w:rsidRDefault="00C55E3B" w:rsidP="008D76E2">
            <w:pPr>
              <w:pStyle w:val="LO"/>
              <w:spacing w:before="100" w:beforeAutospacing="1" w:after="100" w:afterAutospacing="1"/>
              <w:ind w:firstLine="0"/>
              <w:jc w:val="center"/>
              <w:rPr>
                <w:rFonts w:ascii="Times New Roman" w:hAnsi="Times New Roman"/>
                <w:sz w:val="20"/>
                <w:szCs w:val="20"/>
              </w:rPr>
            </w:pPr>
            <w:proofErr w:type="spellStart"/>
            <w:r w:rsidRPr="0018451C">
              <w:rPr>
                <w:rFonts w:ascii="Times New Roman" w:hAnsi="Times New Roman"/>
                <w:sz w:val="20"/>
                <w:szCs w:val="20"/>
              </w:rPr>
              <w:t>September</w:t>
            </w:r>
            <w:proofErr w:type="spellEnd"/>
            <w:r w:rsidRPr="0018451C">
              <w:rPr>
                <w:rFonts w:ascii="Times New Roman" w:hAnsi="Times New Roman"/>
                <w:sz w:val="20"/>
                <w:szCs w:val="20"/>
              </w:rPr>
              <w:t xml:space="preserve"> 2018</w:t>
            </w:r>
          </w:p>
        </w:tc>
        <w:tc>
          <w:tcPr>
            <w:tcW w:w="310" w:type="pct"/>
            <w:tcBorders>
              <w:top w:val="single" w:sz="4" w:space="0" w:color="auto"/>
              <w:bottom w:val="single" w:sz="4" w:space="0" w:color="auto"/>
            </w:tcBorders>
            <w:vAlign w:val="center"/>
          </w:tcPr>
          <w:p w14:paraId="1D760056"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5.0</w:t>
            </w:r>
          </w:p>
        </w:tc>
        <w:tc>
          <w:tcPr>
            <w:tcW w:w="540" w:type="pct"/>
            <w:tcBorders>
              <w:top w:val="single" w:sz="4" w:space="0" w:color="auto"/>
              <w:bottom w:val="single" w:sz="4" w:space="0" w:color="auto"/>
            </w:tcBorders>
            <w:shd w:val="clear" w:color="auto" w:fill="FFFFFF" w:themeFill="background1"/>
            <w:vAlign w:val="center"/>
          </w:tcPr>
          <w:p w14:paraId="52F7AF25"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0.0</w:t>
            </w:r>
          </w:p>
        </w:tc>
        <w:tc>
          <w:tcPr>
            <w:tcW w:w="588" w:type="pct"/>
            <w:tcBorders>
              <w:top w:val="single" w:sz="4" w:space="0" w:color="auto"/>
              <w:bottom w:val="single" w:sz="4" w:space="0" w:color="auto"/>
            </w:tcBorders>
            <w:shd w:val="clear" w:color="auto" w:fill="FFFFFF" w:themeFill="background1"/>
            <w:vAlign w:val="center"/>
          </w:tcPr>
          <w:p w14:paraId="0306F85C"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22.9</w:t>
            </w:r>
          </w:p>
        </w:tc>
        <w:tc>
          <w:tcPr>
            <w:tcW w:w="589" w:type="pct"/>
            <w:tcBorders>
              <w:top w:val="single" w:sz="4" w:space="0" w:color="auto"/>
              <w:bottom w:val="single" w:sz="4" w:space="0" w:color="auto"/>
            </w:tcBorders>
            <w:shd w:val="clear" w:color="auto" w:fill="FFFFFF" w:themeFill="background1"/>
            <w:vAlign w:val="center"/>
          </w:tcPr>
          <w:p w14:paraId="3D7293B3"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335.3</w:t>
            </w:r>
          </w:p>
        </w:tc>
        <w:tc>
          <w:tcPr>
            <w:tcW w:w="822" w:type="pct"/>
            <w:tcBorders>
              <w:top w:val="single" w:sz="4" w:space="0" w:color="auto"/>
              <w:bottom w:val="single" w:sz="4" w:space="0" w:color="auto"/>
            </w:tcBorders>
            <w:shd w:val="clear" w:color="auto" w:fill="FFFFFF" w:themeFill="background1"/>
            <w:vAlign w:val="center"/>
          </w:tcPr>
          <w:p w14:paraId="6F990F4C"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0.032 ± 0.015</w:t>
            </w:r>
          </w:p>
        </w:tc>
        <w:tc>
          <w:tcPr>
            <w:tcW w:w="594" w:type="pct"/>
            <w:tcBorders>
              <w:top w:val="single" w:sz="4" w:space="0" w:color="auto"/>
              <w:bottom w:val="single" w:sz="4" w:space="0" w:color="auto"/>
            </w:tcBorders>
            <w:shd w:val="clear" w:color="auto" w:fill="auto"/>
            <w:vAlign w:val="center"/>
          </w:tcPr>
          <w:p w14:paraId="5DECBC36"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97.9</w:t>
            </w:r>
          </w:p>
        </w:tc>
        <w:tc>
          <w:tcPr>
            <w:tcW w:w="566" w:type="pct"/>
            <w:tcBorders>
              <w:top w:val="single" w:sz="4" w:space="0" w:color="auto"/>
              <w:bottom w:val="single" w:sz="4" w:space="0" w:color="auto"/>
            </w:tcBorders>
            <w:shd w:val="clear" w:color="auto" w:fill="auto"/>
            <w:vAlign w:val="center"/>
          </w:tcPr>
          <w:p w14:paraId="5DFD4925" w14:textId="77777777" w:rsidR="00C55E3B" w:rsidRPr="0018451C" w:rsidRDefault="00C55E3B" w:rsidP="008D76E2">
            <w:pPr>
              <w:pStyle w:val="LO"/>
              <w:spacing w:before="100" w:beforeAutospacing="1" w:after="100" w:afterAutospacing="1"/>
              <w:ind w:firstLine="0"/>
              <w:jc w:val="right"/>
              <w:rPr>
                <w:rFonts w:ascii="Times New Roman" w:hAnsi="Times New Roman"/>
                <w:sz w:val="20"/>
                <w:szCs w:val="20"/>
              </w:rPr>
            </w:pPr>
            <w:r w:rsidRPr="0018451C">
              <w:rPr>
                <w:rFonts w:ascii="Times New Roman" w:hAnsi="Times New Roman"/>
                <w:sz w:val="20"/>
                <w:szCs w:val="20"/>
              </w:rPr>
              <w:t>0.03</w:t>
            </w:r>
          </w:p>
        </w:tc>
      </w:tr>
    </w:tbl>
    <w:p w14:paraId="2C0B8F37" w14:textId="77777777" w:rsidR="00C55E3B" w:rsidRDefault="00C55E3B" w:rsidP="00C55E3B">
      <w:pPr>
        <w:rPr>
          <w:b/>
          <w:bCs/>
        </w:rPr>
      </w:pPr>
    </w:p>
    <w:p w14:paraId="5D14C371" w14:textId="77777777" w:rsidR="00C55E3B" w:rsidRDefault="00C55E3B" w:rsidP="00C55E3B">
      <w:pPr>
        <w:rPr>
          <w:b/>
          <w:bCs/>
        </w:rPr>
      </w:pPr>
    </w:p>
    <w:p w14:paraId="475F1AB7" w14:textId="77777777" w:rsidR="00C55E3B" w:rsidRDefault="00C55E3B" w:rsidP="00C55E3B">
      <w:pPr>
        <w:rPr>
          <w:b/>
          <w:bCs/>
        </w:rPr>
      </w:pPr>
    </w:p>
    <w:p w14:paraId="19101E06" w14:textId="77777777" w:rsidR="00C55E3B" w:rsidRDefault="00C55E3B" w:rsidP="00C55E3B">
      <w:pPr>
        <w:rPr>
          <w:b/>
          <w:bCs/>
        </w:rPr>
      </w:pPr>
    </w:p>
    <w:p w14:paraId="69C25FE4" w14:textId="77777777" w:rsidR="00C55E3B" w:rsidRDefault="00C55E3B" w:rsidP="00C55E3B">
      <w:pPr>
        <w:rPr>
          <w:b/>
          <w:bCs/>
        </w:rPr>
      </w:pPr>
    </w:p>
    <w:p w14:paraId="635B5CB8" w14:textId="77777777" w:rsidR="00C55E3B" w:rsidRDefault="00C55E3B" w:rsidP="00C55E3B">
      <w:pPr>
        <w:rPr>
          <w:b/>
          <w:bCs/>
        </w:rPr>
      </w:pPr>
    </w:p>
    <w:p w14:paraId="14852C3B" w14:textId="77777777" w:rsidR="00C55E3B" w:rsidRDefault="00C55E3B" w:rsidP="00C55E3B">
      <w:pPr>
        <w:rPr>
          <w:b/>
          <w:bCs/>
        </w:rPr>
      </w:pPr>
    </w:p>
    <w:p w14:paraId="65C6F31C" w14:textId="77777777" w:rsidR="00C55E3B" w:rsidRDefault="00C55E3B" w:rsidP="00C55E3B">
      <w:pPr>
        <w:rPr>
          <w:b/>
          <w:bCs/>
        </w:rPr>
      </w:pPr>
    </w:p>
    <w:p w14:paraId="1151985E" w14:textId="77777777" w:rsidR="00C55E3B" w:rsidRDefault="00C55E3B" w:rsidP="00C55E3B">
      <w:pPr>
        <w:rPr>
          <w:b/>
          <w:bCs/>
        </w:rPr>
      </w:pPr>
    </w:p>
    <w:p w14:paraId="59E357A8" w14:textId="1C695E41" w:rsidR="00C55E3B" w:rsidRPr="00C55E3B" w:rsidRDefault="00C55E3B" w:rsidP="00C55E3B">
      <w:pPr>
        <w:rPr>
          <w:b/>
          <w:bCs/>
        </w:rPr>
      </w:pPr>
      <w:r>
        <w:rPr>
          <w:b/>
          <w:bCs/>
        </w:rPr>
        <w:t>References:</w:t>
      </w:r>
    </w:p>
    <w:p w14:paraId="01A6A35F" w14:textId="77777777" w:rsidR="00C55E3B" w:rsidRDefault="00C55E3B" w:rsidP="00C55E3B">
      <w:pPr>
        <w:rPr>
          <w:b/>
          <w:bCs/>
        </w:rPr>
      </w:pPr>
    </w:p>
    <w:p w14:paraId="685886FE" w14:textId="77777777" w:rsidR="00C55E3B" w:rsidRPr="00C55E3B" w:rsidRDefault="00C55E3B" w:rsidP="00C55E3B">
      <w:pPr>
        <w:pStyle w:val="Bibliography"/>
      </w:pPr>
      <w:r>
        <w:rPr>
          <w:b/>
        </w:rPr>
        <w:fldChar w:fldCharType="begin"/>
      </w:r>
      <w:r>
        <w:rPr>
          <w:b/>
        </w:rPr>
        <w:instrText xml:space="preserve"> ADDIN ZOTERO_BIBL {"uncited":[],"omitted":[],"custom":[]} CSL_BIBLIOGRAPHY </w:instrText>
      </w:r>
      <w:r>
        <w:rPr>
          <w:b/>
        </w:rPr>
        <w:fldChar w:fldCharType="separate"/>
      </w:r>
      <w:r w:rsidRPr="00C55E3B">
        <w:t>1.</w:t>
      </w:r>
      <w:r w:rsidRPr="00C55E3B">
        <w:tab/>
        <w:t>León Palmero, E. Greenhouse gases in reservoirs: from watersheds to functional genes. (Universidad de Granada, Granada, Spain, 2021).</w:t>
      </w:r>
    </w:p>
    <w:p w14:paraId="1FA56E44" w14:textId="08212880" w:rsidR="00C136E6" w:rsidRPr="00C55E3B" w:rsidRDefault="00C55E3B" w:rsidP="00C55E3B">
      <w:pPr>
        <w:rPr>
          <w:b/>
          <w:bCs/>
        </w:rPr>
      </w:pPr>
      <w:r>
        <w:rPr>
          <w:b/>
          <w:bCs/>
        </w:rPr>
        <w:fldChar w:fldCharType="end"/>
      </w:r>
    </w:p>
    <w:sectPr w:rsidR="00C136E6" w:rsidRPr="00C55E3B" w:rsidSect="00EA1478">
      <w:pgSz w:w="12240" w:h="15840"/>
      <w:pgMar w:top="720" w:right="1094" w:bottom="720" w:left="10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no Pro">
    <w:altName w:val="Cambria"/>
    <w:panose1 w:val="020B0604020202020204"/>
    <w:charset w:val="00"/>
    <w:family w:val="roman"/>
    <w:notTrueType/>
    <w:pitch w:val="variable"/>
    <w:sig w:usb0="60000287" w:usb1="00000001" w:usb2="00000000" w:usb3="00000000" w:csb0="0000019F" w:csb1="00000000"/>
  </w:font>
  <w:font w:name="Myriad Pro Light">
    <w:altName w:val="Segoe UI Light"/>
    <w:panose1 w:val="020B0604020202020204"/>
    <w:charset w:val="00"/>
    <w:family w:val="swiss"/>
    <w:notTrueType/>
    <w:pitch w:val="variable"/>
    <w:sig w:usb0="A00002AF" w:usb1="5000204B" w:usb2="00000000" w:usb3="00000000" w:csb0="0000019F" w:csb1="00000000"/>
  </w:font>
  <w:font w:name="Times">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Caption">
    <w:altName w:val="Cambria"/>
    <w:panose1 w:val="020B0604020202020204"/>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515B6B"/>
    <w:multiLevelType w:val="hybridMultilevel"/>
    <w:tmpl w:val="6A78E5E4"/>
    <w:lvl w:ilvl="0" w:tplc="DE5C2562">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918E2"/>
    <w:multiLevelType w:val="hybridMultilevel"/>
    <w:tmpl w:val="8CA89FF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3" w15:restartNumberingAfterBreak="0">
    <w:nsid w:val="2A997AC6"/>
    <w:multiLevelType w:val="hybridMultilevel"/>
    <w:tmpl w:val="93F8FCAA"/>
    <w:lvl w:ilvl="0" w:tplc="425ACAB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8" w15:restartNumberingAfterBreak="0">
    <w:nsid w:val="3CD60D27"/>
    <w:multiLevelType w:val="multilevel"/>
    <w:tmpl w:val="A4BA1D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15:restartNumberingAfterBreak="0">
    <w:nsid w:val="79F74914"/>
    <w:multiLevelType w:val="multilevel"/>
    <w:tmpl w:val="96328B8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96267550">
    <w:abstractNumId w:val="11"/>
  </w:num>
  <w:num w:numId="2" w16cid:durableId="314992992">
    <w:abstractNumId w:val="8"/>
  </w:num>
  <w:num w:numId="3" w16cid:durableId="1100293024">
    <w:abstractNumId w:val="0"/>
  </w:num>
  <w:num w:numId="4" w16cid:durableId="355691339">
    <w:abstractNumId w:val="9"/>
  </w:num>
  <w:num w:numId="5" w16cid:durableId="2118984428">
    <w:abstractNumId w:val="6"/>
  </w:num>
  <w:num w:numId="6" w16cid:durableId="1037198955">
    <w:abstractNumId w:val="10"/>
  </w:num>
  <w:num w:numId="7" w16cid:durableId="114061944">
    <w:abstractNumId w:val="7"/>
  </w:num>
  <w:num w:numId="8" w16cid:durableId="1060398014">
    <w:abstractNumId w:val="5"/>
  </w:num>
  <w:num w:numId="9" w16cid:durableId="166604857">
    <w:abstractNumId w:val="4"/>
  </w:num>
  <w:num w:numId="10" w16cid:durableId="1337459185">
    <w:abstractNumId w:val="2"/>
  </w:num>
  <w:num w:numId="11" w16cid:durableId="28189625">
    <w:abstractNumId w:val="3"/>
  </w:num>
  <w:num w:numId="12" w16cid:durableId="1929461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20"/>
    <w:rsid w:val="000012AE"/>
    <w:rsid w:val="000044C4"/>
    <w:rsid w:val="000069E2"/>
    <w:rsid w:val="00007DAD"/>
    <w:rsid w:val="00012C1D"/>
    <w:rsid w:val="00013468"/>
    <w:rsid w:val="00014132"/>
    <w:rsid w:val="00016E16"/>
    <w:rsid w:val="00024FC6"/>
    <w:rsid w:val="00025392"/>
    <w:rsid w:val="000253B3"/>
    <w:rsid w:val="000255FC"/>
    <w:rsid w:val="00034534"/>
    <w:rsid w:val="000356EC"/>
    <w:rsid w:val="00046337"/>
    <w:rsid w:val="0005390A"/>
    <w:rsid w:val="00055B36"/>
    <w:rsid w:val="00061092"/>
    <w:rsid w:val="00065337"/>
    <w:rsid w:val="00065519"/>
    <w:rsid w:val="00066C70"/>
    <w:rsid w:val="00077207"/>
    <w:rsid w:val="00080047"/>
    <w:rsid w:val="000827D8"/>
    <w:rsid w:val="0008417D"/>
    <w:rsid w:val="000850A6"/>
    <w:rsid w:val="00090FA4"/>
    <w:rsid w:val="00091DB4"/>
    <w:rsid w:val="0009303B"/>
    <w:rsid w:val="00093118"/>
    <w:rsid w:val="0009467E"/>
    <w:rsid w:val="0009751D"/>
    <w:rsid w:val="000A2267"/>
    <w:rsid w:val="000A4C64"/>
    <w:rsid w:val="000B0230"/>
    <w:rsid w:val="000B493B"/>
    <w:rsid w:val="000B6098"/>
    <w:rsid w:val="000C28EF"/>
    <w:rsid w:val="000C48CC"/>
    <w:rsid w:val="000C6DD2"/>
    <w:rsid w:val="000C6FCB"/>
    <w:rsid w:val="000D741D"/>
    <w:rsid w:val="000D7FDB"/>
    <w:rsid w:val="000F29C9"/>
    <w:rsid w:val="000F3E51"/>
    <w:rsid w:val="000F5846"/>
    <w:rsid w:val="00103CC3"/>
    <w:rsid w:val="00104396"/>
    <w:rsid w:val="00105542"/>
    <w:rsid w:val="00107790"/>
    <w:rsid w:val="0011029E"/>
    <w:rsid w:val="001119CB"/>
    <w:rsid w:val="00113FDE"/>
    <w:rsid w:val="0011583F"/>
    <w:rsid w:val="0011750C"/>
    <w:rsid w:val="00123D30"/>
    <w:rsid w:val="00124384"/>
    <w:rsid w:val="00126E31"/>
    <w:rsid w:val="00127C4F"/>
    <w:rsid w:val="00131DF6"/>
    <w:rsid w:val="00136913"/>
    <w:rsid w:val="001513E3"/>
    <w:rsid w:val="001523D2"/>
    <w:rsid w:val="00155D28"/>
    <w:rsid w:val="00160114"/>
    <w:rsid w:val="00163A69"/>
    <w:rsid w:val="00173905"/>
    <w:rsid w:val="00173D66"/>
    <w:rsid w:val="0017627F"/>
    <w:rsid w:val="00177681"/>
    <w:rsid w:val="0017791D"/>
    <w:rsid w:val="00181BA9"/>
    <w:rsid w:val="00184D70"/>
    <w:rsid w:val="0018606C"/>
    <w:rsid w:val="00191E2A"/>
    <w:rsid w:val="0019343D"/>
    <w:rsid w:val="00196228"/>
    <w:rsid w:val="001A14D6"/>
    <w:rsid w:val="001A63A9"/>
    <w:rsid w:val="001A6CB6"/>
    <w:rsid w:val="001B28E6"/>
    <w:rsid w:val="001B4CB6"/>
    <w:rsid w:val="001B75D6"/>
    <w:rsid w:val="001C05E6"/>
    <w:rsid w:val="001C09D6"/>
    <w:rsid w:val="001C4167"/>
    <w:rsid w:val="001C7D05"/>
    <w:rsid w:val="001D2B4C"/>
    <w:rsid w:val="001E0DA6"/>
    <w:rsid w:val="001E2537"/>
    <w:rsid w:val="001E4A57"/>
    <w:rsid w:val="001E6599"/>
    <w:rsid w:val="001E6A18"/>
    <w:rsid w:val="001F270D"/>
    <w:rsid w:val="001F2837"/>
    <w:rsid w:val="002036C5"/>
    <w:rsid w:val="00206DA0"/>
    <w:rsid w:val="00207038"/>
    <w:rsid w:val="00207D4C"/>
    <w:rsid w:val="002124D3"/>
    <w:rsid w:val="00217620"/>
    <w:rsid w:val="0023109E"/>
    <w:rsid w:val="002310FD"/>
    <w:rsid w:val="00232053"/>
    <w:rsid w:val="00232D26"/>
    <w:rsid w:val="00232FE3"/>
    <w:rsid w:val="00235BD5"/>
    <w:rsid w:val="00243D4A"/>
    <w:rsid w:val="00250F00"/>
    <w:rsid w:val="002539CE"/>
    <w:rsid w:val="00255015"/>
    <w:rsid w:val="002550F9"/>
    <w:rsid w:val="00256055"/>
    <w:rsid w:val="00257033"/>
    <w:rsid w:val="002572D7"/>
    <w:rsid w:val="00257A45"/>
    <w:rsid w:val="00262E0F"/>
    <w:rsid w:val="002774D5"/>
    <w:rsid w:val="0028076F"/>
    <w:rsid w:val="00285E2F"/>
    <w:rsid w:val="00286EAE"/>
    <w:rsid w:val="0029019A"/>
    <w:rsid w:val="0029164B"/>
    <w:rsid w:val="002A541E"/>
    <w:rsid w:val="002B5335"/>
    <w:rsid w:val="002B5A20"/>
    <w:rsid w:val="002B7A13"/>
    <w:rsid w:val="002C158B"/>
    <w:rsid w:val="002C1CCA"/>
    <w:rsid w:val="002C4BF3"/>
    <w:rsid w:val="002C7CCB"/>
    <w:rsid w:val="002D75A6"/>
    <w:rsid w:val="002E7086"/>
    <w:rsid w:val="002F0471"/>
    <w:rsid w:val="002F77F9"/>
    <w:rsid w:val="00303CF2"/>
    <w:rsid w:val="00310A02"/>
    <w:rsid w:val="003119C3"/>
    <w:rsid w:val="00314975"/>
    <w:rsid w:val="0032154B"/>
    <w:rsid w:val="003325C2"/>
    <w:rsid w:val="00336FFC"/>
    <w:rsid w:val="0034080C"/>
    <w:rsid w:val="00341402"/>
    <w:rsid w:val="0034215A"/>
    <w:rsid w:val="0034259E"/>
    <w:rsid w:val="003445B0"/>
    <w:rsid w:val="0035035D"/>
    <w:rsid w:val="003536CD"/>
    <w:rsid w:val="003566CF"/>
    <w:rsid w:val="00360760"/>
    <w:rsid w:val="00360814"/>
    <w:rsid w:val="003632CA"/>
    <w:rsid w:val="003725D6"/>
    <w:rsid w:val="00381A3D"/>
    <w:rsid w:val="003900DB"/>
    <w:rsid w:val="003912A7"/>
    <w:rsid w:val="003918D2"/>
    <w:rsid w:val="00391E9E"/>
    <w:rsid w:val="003A16DC"/>
    <w:rsid w:val="003A3CB8"/>
    <w:rsid w:val="003A6370"/>
    <w:rsid w:val="003A63DD"/>
    <w:rsid w:val="003B516F"/>
    <w:rsid w:val="003B5366"/>
    <w:rsid w:val="003B6042"/>
    <w:rsid w:val="003C1974"/>
    <w:rsid w:val="003C1991"/>
    <w:rsid w:val="003C39D6"/>
    <w:rsid w:val="003C4845"/>
    <w:rsid w:val="003C6FE4"/>
    <w:rsid w:val="003D08D3"/>
    <w:rsid w:val="003D3849"/>
    <w:rsid w:val="003D79B2"/>
    <w:rsid w:val="003E129A"/>
    <w:rsid w:val="003E1FC3"/>
    <w:rsid w:val="003E3C81"/>
    <w:rsid w:val="003E6A3D"/>
    <w:rsid w:val="003F543D"/>
    <w:rsid w:val="003F7936"/>
    <w:rsid w:val="00404B89"/>
    <w:rsid w:val="004054C3"/>
    <w:rsid w:val="004056BC"/>
    <w:rsid w:val="00407715"/>
    <w:rsid w:val="00407A0C"/>
    <w:rsid w:val="00410C08"/>
    <w:rsid w:val="0041234D"/>
    <w:rsid w:val="004123B2"/>
    <w:rsid w:val="00414B10"/>
    <w:rsid w:val="0041595D"/>
    <w:rsid w:val="0041700A"/>
    <w:rsid w:val="004201E2"/>
    <w:rsid w:val="00421224"/>
    <w:rsid w:val="004230FB"/>
    <w:rsid w:val="0042422C"/>
    <w:rsid w:val="00425B9D"/>
    <w:rsid w:val="004305A1"/>
    <w:rsid w:val="00430A8E"/>
    <w:rsid w:val="00433DB3"/>
    <w:rsid w:val="004374B6"/>
    <w:rsid w:val="0043781E"/>
    <w:rsid w:val="00442E8A"/>
    <w:rsid w:val="00443456"/>
    <w:rsid w:val="00443502"/>
    <w:rsid w:val="00446E2F"/>
    <w:rsid w:val="00452CC2"/>
    <w:rsid w:val="00452D2E"/>
    <w:rsid w:val="00453839"/>
    <w:rsid w:val="0045686F"/>
    <w:rsid w:val="0046005B"/>
    <w:rsid w:val="00463D78"/>
    <w:rsid w:val="00464C4C"/>
    <w:rsid w:val="00464CEA"/>
    <w:rsid w:val="004673E0"/>
    <w:rsid w:val="00467861"/>
    <w:rsid w:val="004701AF"/>
    <w:rsid w:val="00470725"/>
    <w:rsid w:val="00470EFF"/>
    <w:rsid w:val="004728C0"/>
    <w:rsid w:val="00476220"/>
    <w:rsid w:val="004778F4"/>
    <w:rsid w:val="00484F49"/>
    <w:rsid w:val="004922A2"/>
    <w:rsid w:val="004976CB"/>
    <w:rsid w:val="004B50BE"/>
    <w:rsid w:val="004B5638"/>
    <w:rsid w:val="004B6FBA"/>
    <w:rsid w:val="004C1387"/>
    <w:rsid w:val="004C1CF8"/>
    <w:rsid w:val="004C4286"/>
    <w:rsid w:val="004C5DFA"/>
    <w:rsid w:val="004C5FA3"/>
    <w:rsid w:val="004D050E"/>
    <w:rsid w:val="004D209E"/>
    <w:rsid w:val="004D3166"/>
    <w:rsid w:val="004D31D0"/>
    <w:rsid w:val="004D50F2"/>
    <w:rsid w:val="004E2EBD"/>
    <w:rsid w:val="004E43F4"/>
    <w:rsid w:val="004F3B0E"/>
    <w:rsid w:val="004F3D18"/>
    <w:rsid w:val="004F45E3"/>
    <w:rsid w:val="004F720A"/>
    <w:rsid w:val="0050030F"/>
    <w:rsid w:val="00503125"/>
    <w:rsid w:val="00504436"/>
    <w:rsid w:val="0051230E"/>
    <w:rsid w:val="0051294A"/>
    <w:rsid w:val="00512B7A"/>
    <w:rsid w:val="00515B9C"/>
    <w:rsid w:val="00515CDB"/>
    <w:rsid w:val="00515DD3"/>
    <w:rsid w:val="00516746"/>
    <w:rsid w:val="00523AFF"/>
    <w:rsid w:val="005251A8"/>
    <w:rsid w:val="00525793"/>
    <w:rsid w:val="00525A67"/>
    <w:rsid w:val="0052634B"/>
    <w:rsid w:val="005340B8"/>
    <w:rsid w:val="00534ACD"/>
    <w:rsid w:val="005371C4"/>
    <w:rsid w:val="00540E5A"/>
    <w:rsid w:val="005412AF"/>
    <w:rsid w:val="005452B7"/>
    <w:rsid w:val="00547C85"/>
    <w:rsid w:val="0056362D"/>
    <w:rsid w:val="005659F6"/>
    <w:rsid w:val="00571532"/>
    <w:rsid w:val="00571A74"/>
    <w:rsid w:val="0057488A"/>
    <w:rsid w:val="00576661"/>
    <w:rsid w:val="005818FB"/>
    <w:rsid w:val="00595174"/>
    <w:rsid w:val="005A20F3"/>
    <w:rsid w:val="005A2127"/>
    <w:rsid w:val="005B2E02"/>
    <w:rsid w:val="005B3CDC"/>
    <w:rsid w:val="005B4871"/>
    <w:rsid w:val="005B4BE7"/>
    <w:rsid w:val="005C1531"/>
    <w:rsid w:val="005C2172"/>
    <w:rsid w:val="005C2FDC"/>
    <w:rsid w:val="005C3395"/>
    <w:rsid w:val="005C4842"/>
    <w:rsid w:val="005C52E4"/>
    <w:rsid w:val="005C54C2"/>
    <w:rsid w:val="005D0F7A"/>
    <w:rsid w:val="005E6159"/>
    <w:rsid w:val="005E7868"/>
    <w:rsid w:val="005F4FE4"/>
    <w:rsid w:val="005F7E52"/>
    <w:rsid w:val="006044AC"/>
    <w:rsid w:val="00604848"/>
    <w:rsid w:val="00611DC6"/>
    <w:rsid w:val="006126F7"/>
    <w:rsid w:val="00613351"/>
    <w:rsid w:val="00613A38"/>
    <w:rsid w:val="00616EC0"/>
    <w:rsid w:val="00620DEB"/>
    <w:rsid w:val="00632A98"/>
    <w:rsid w:val="0063417B"/>
    <w:rsid w:val="00636FA8"/>
    <w:rsid w:val="00640599"/>
    <w:rsid w:val="00641121"/>
    <w:rsid w:val="00650956"/>
    <w:rsid w:val="00651BE6"/>
    <w:rsid w:val="00652129"/>
    <w:rsid w:val="00655E5C"/>
    <w:rsid w:val="006610B9"/>
    <w:rsid w:val="006615C5"/>
    <w:rsid w:val="0067373B"/>
    <w:rsid w:val="0067633B"/>
    <w:rsid w:val="00676CD3"/>
    <w:rsid w:val="006864B7"/>
    <w:rsid w:val="006866F0"/>
    <w:rsid w:val="00690D85"/>
    <w:rsid w:val="006913D8"/>
    <w:rsid w:val="00691D5A"/>
    <w:rsid w:val="00693989"/>
    <w:rsid w:val="006963F2"/>
    <w:rsid w:val="006A06E4"/>
    <w:rsid w:val="006A12C2"/>
    <w:rsid w:val="006A2CD3"/>
    <w:rsid w:val="006A5EB7"/>
    <w:rsid w:val="006A76E0"/>
    <w:rsid w:val="006B2D4F"/>
    <w:rsid w:val="006B5F91"/>
    <w:rsid w:val="006C5875"/>
    <w:rsid w:val="006C71D5"/>
    <w:rsid w:val="006D0D80"/>
    <w:rsid w:val="006D5A71"/>
    <w:rsid w:val="006D682F"/>
    <w:rsid w:val="006E0072"/>
    <w:rsid w:val="006E54B0"/>
    <w:rsid w:val="006E6A66"/>
    <w:rsid w:val="006E70A8"/>
    <w:rsid w:val="006F1201"/>
    <w:rsid w:val="00701F2F"/>
    <w:rsid w:val="0070242B"/>
    <w:rsid w:val="00702E79"/>
    <w:rsid w:val="00703BFF"/>
    <w:rsid w:val="00710317"/>
    <w:rsid w:val="00712F6F"/>
    <w:rsid w:val="0072234F"/>
    <w:rsid w:val="0073000E"/>
    <w:rsid w:val="00730470"/>
    <w:rsid w:val="0073070C"/>
    <w:rsid w:val="0074133B"/>
    <w:rsid w:val="00744643"/>
    <w:rsid w:val="00744D4D"/>
    <w:rsid w:val="007455A1"/>
    <w:rsid w:val="00745B65"/>
    <w:rsid w:val="00757AD2"/>
    <w:rsid w:val="00761CC3"/>
    <w:rsid w:val="00763B8E"/>
    <w:rsid w:val="007754AC"/>
    <w:rsid w:val="00776709"/>
    <w:rsid w:val="00785936"/>
    <w:rsid w:val="0078654F"/>
    <w:rsid w:val="00786667"/>
    <w:rsid w:val="00786A80"/>
    <w:rsid w:val="00787508"/>
    <w:rsid w:val="007955A7"/>
    <w:rsid w:val="00797008"/>
    <w:rsid w:val="007A1F22"/>
    <w:rsid w:val="007A2251"/>
    <w:rsid w:val="007A5D07"/>
    <w:rsid w:val="007B13D8"/>
    <w:rsid w:val="007B2955"/>
    <w:rsid w:val="007B2BE2"/>
    <w:rsid w:val="007C01AC"/>
    <w:rsid w:val="007C2437"/>
    <w:rsid w:val="007C7308"/>
    <w:rsid w:val="007C7A38"/>
    <w:rsid w:val="007D12B7"/>
    <w:rsid w:val="007D2610"/>
    <w:rsid w:val="007D3F54"/>
    <w:rsid w:val="007D515C"/>
    <w:rsid w:val="007D7762"/>
    <w:rsid w:val="007E3068"/>
    <w:rsid w:val="007E4B3D"/>
    <w:rsid w:val="007F66C2"/>
    <w:rsid w:val="00800A91"/>
    <w:rsid w:val="008055A0"/>
    <w:rsid w:val="00810547"/>
    <w:rsid w:val="00813515"/>
    <w:rsid w:val="008167C3"/>
    <w:rsid w:val="00824F14"/>
    <w:rsid w:val="00827128"/>
    <w:rsid w:val="00827947"/>
    <w:rsid w:val="00836BCE"/>
    <w:rsid w:val="0083716D"/>
    <w:rsid w:val="0084001F"/>
    <w:rsid w:val="00850295"/>
    <w:rsid w:val="00850CE0"/>
    <w:rsid w:val="008530EE"/>
    <w:rsid w:val="0086224E"/>
    <w:rsid w:val="008642B9"/>
    <w:rsid w:val="00864565"/>
    <w:rsid w:val="008657E3"/>
    <w:rsid w:val="00865C22"/>
    <w:rsid w:val="00871707"/>
    <w:rsid w:val="00872B26"/>
    <w:rsid w:val="008749AE"/>
    <w:rsid w:val="00875BA2"/>
    <w:rsid w:val="00875CF9"/>
    <w:rsid w:val="00880351"/>
    <w:rsid w:val="008814E3"/>
    <w:rsid w:val="00882B70"/>
    <w:rsid w:val="00882D25"/>
    <w:rsid w:val="00883F82"/>
    <w:rsid w:val="00886ED9"/>
    <w:rsid w:val="00891802"/>
    <w:rsid w:val="008936C8"/>
    <w:rsid w:val="008952E6"/>
    <w:rsid w:val="008A1D53"/>
    <w:rsid w:val="008A2621"/>
    <w:rsid w:val="008A35C1"/>
    <w:rsid w:val="008A4B69"/>
    <w:rsid w:val="008A7028"/>
    <w:rsid w:val="008A7324"/>
    <w:rsid w:val="008A74B1"/>
    <w:rsid w:val="008B0B2C"/>
    <w:rsid w:val="008B6834"/>
    <w:rsid w:val="008D0B48"/>
    <w:rsid w:val="008D1E05"/>
    <w:rsid w:val="008D50C7"/>
    <w:rsid w:val="008E03DA"/>
    <w:rsid w:val="008E34DC"/>
    <w:rsid w:val="008E3845"/>
    <w:rsid w:val="008E3EB1"/>
    <w:rsid w:val="008E4BC6"/>
    <w:rsid w:val="008E6224"/>
    <w:rsid w:val="008E7C15"/>
    <w:rsid w:val="008F1214"/>
    <w:rsid w:val="008F1D73"/>
    <w:rsid w:val="008F3636"/>
    <w:rsid w:val="008F4F96"/>
    <w:rsid w:val="0090633C"/>
    <w:rsid w:val="009151E8"/>
    <w:rsid w:val="009174B5"/>
    <w:rsid w:val="00927D8B"/>
    <w:rsid w:val="00933716"/>
    <w:rsid w:val="00933FA3"/>
    <w:rsid w:val="00943DE9"/>
    <w:rsid w:val="00944887"/>
    <w:rsid w:val="00946027"/>
    <w:rsid w:val="009635A4"/>
    <w:rsid w:val="00963DFC"/>
    <w:rsid w:val="009646C1"/>
    <w:rsid w:val="00970074"/>
    <w:rsid w:val="0097228B"/>
    <w:rsid w:val="00972C6A"/>
    <w:rsid w:val="00973395"/>
    <w:rsid w:val="00974182"/>
    <w:rsid w:val="009821A6"/>
    <w:rsid w:val="00983C1C"/>
    <w:rsid w:val="00983DD0"/>
    <w:rsid w:val="00984BA3"/>
    <w:rsid w:val="00994333"/>
    <w:rsid w:val="00997AE7"/>
    <w:rsid w:val="009A4458"/>
    <w:rsid w:val="009A4CCA"/>
    <w:rsid w:val="009A6C4E"/>
    <w:rsid w:val="009B2E27"/>
    <w:rsid w:val="009D5367"/>
    <w:rsid w:val="009D5BBE"/>
    <w:rsid w:val="009E24AA"/>
    <w:rsid w:val="009E4507"/>
    <w:rsid w:val="009E454A"/>
    <w:rsid w:val="009E4D96"/>
    <w:rsid w:val="009E584C"/>
    <w:rsid w:val="009E7A64"/>
    <w:rsid w:val="009F37F5"/>
    <w:rsid w:val="00A00334"/>
    <w:rsid w:val="00A00BE5"/>
    <w:rsid w:val="00A015C9"/>
    <w:rsid w:val="00A10013"/>
    <w:rsid w:val="00A13F7B"/>
    <w:rsid w:val="00A2188A"/>
    <w:rsid w:val="00A23A0C"/>
    <w:rsid w:val="00A27AEE"/>
    <w:rsid w:val="00A30AC3"/>
    <w:rsid w:val="00A33591"/>
    <w:rsid w:val="00A336C7"/>
    <w:rsid w:val="00A41E56"/>
    <w:rsid w:val="00A425D8"/>
    <w:rsid w:val="00A4346A"/>
    <w:rsid w:val="00A45179"/>
    <w:rsid w:val="00A638BB"/>
    <w:rsid w:val="00A661A0"/>
    <w:rsid w:val="00A66531"/>
    <w:rsid w:val="00A76521"/>
    <w:rsid w:val="00A86EA7"/>
    <w:rsid w:val="00A9056C"/>
    <w:rsid w:val="00A93A4D"/>
    <w:rsid w:val="00A945F6"/>
    <w:rsid w:val="00A95055"/>
    <w:rsid w:val="00A96B45"/>
    <w:rsid w:val="00AA156A"/>
    <w:rsid w:val="00AA20D5"/>
    <w:rsid w:val="00AA76E5"/>
    <w:rsid w:val="00AB45B4"/>
    <w:rsid w:val="00AB6014"/>
    <w:rsid w:val="00AB6B21"/>
    <w:rsid w:val="00AC146C"/>
    <w:rsid w:val="00AC44B0"/>
    <w:rsid w:val="00AD05C2"/>
    <w:rsid w:val="00AD0C45"/>
    <w:rsid w:val="00AE168E"/>
    <w:rsid w:val="00AE79D2"/>
    <w:rsid w:val="00AF0881"/>
    <w:rsid w:val="00AF5F4E"/>
    <w:rsid w:val="00AF6BA5"/>
    <w:rsid w:val="00B0347E"/>
    <w:rsid w:val="00B0349A"/>
    <w:rsid w:val="00B0486E"/>
    <w:rsid w:val="00B0553A"/>
    <w:rsid w:val="00B112C4"/>
    <w:rsid w:val="00B25478"/>
    <w:rsid w:val="00B33759"/>
    <w:rsid w:val="00B35714"/>
    <w:rsid w:val="00B435D0"/>
    <w:rsid w:val="00B51F2F"/>
    <w:rsid w:val="00B54146"/>
    <w:rsid w:val="00B5420B"/>
    <w:rsid w:val="00B57492"/>
    <w:rsid w:val="00B6102E"/>
    <w:rsid w:val="00B64CB8"/>
    <w:rsid w:val="00B6644E"/>
    <w:rsid w:val="00B67EFE"/>
    <w:rsid w:val="00B72AE8"/>
    <w:rsid w:val="00B755FE"/>
    <w:rsid w:val="00B75799"/>
    <w:rsid w:val="00B81C5F"/>
    <w:rsid w:val="00B82545"/>
    <w:rsid w:val="00B84550"/>
    <w:rsid w:val="00B84FAE"/>
    <w:rsid w:val="00B865F0"/>
    <w:rsid w:val="00B86709"/>
    <w:rsid w:val="00B8697C"/>
    <w:rsid w:val="00B93569"/>
    <w:rsid w:val="00B93CD8"/>
    <w:rsid w:val="00B974F7"/>
    <w:rsid w:val="00B976E1"/>
    <w:rsid w:val="00BA07DB"/>
    <w:rsid w:val="00BA0D13"/>
    <w:rsid w:val="00BA2E22"/>
    <w:rsid w:val="00BA4CB4"/>
    <w:rsid w:val="00BB1433"/>
    <w:rsid w:val="00BB1AD2"/>
    <w:rsid w:val="00BB1DB6"/>
    <w:rsid w:val="00BB7606"/>
    <w:rsid w:val="00BB7E2A"/>
    <w:rsid w:val="00BC1FC2"/>
    <w:rsid w:val="00BD06BD"/>
    <w:rsid w:val="00BD263F"/>
    <w:rsid w:val="00BD44C2"/>
    <w:rsid w:val="00BD5AC3"/>
    <w:rsid w:val="00BD7045"/>
    <w:rsid w:val="00BE2F7D"/>
    <w:rsid w:val="00BE36F3"/>
    <w:rsid w:val="00BE5060"/>
    <w:rsid w:val="00BE6227"/>
    <w:rsid w:val="00BE7E91"/>
    <w:rsid w:val="00BF3247"/>
    <w:rsid w:val="00C02BF8"/>
    <w:rsid w:val="00C10B66"/>
    <w:rsid w:val="00C117A3"/>
    <w:rsid w:val="00C12CD0"/>
    <w:rsid w:val="00C136E6"/>
    <w:rsid w:val="00C16A70"/>
    <w:rsid w:val="00C20C76"/>
    <w:rsid w:val="00C21E88"/>
    <w:rsid w:val="00C37305"/>
    <w:rsid w:val="00C43F90"/>
    <w:rsid w:val="00C46B4F"/>
    <w:rsid w:val="00C47029"/>
    <w:rsid w:val="00C50FFC"/>
    <w:rsid w:val="00C515BD"/>
    <w:rsid w:val="00C53039"/>
    <w:rsid w:val="00C55E3B"/>
    <w:rsid w:val="00C573EC"/>
    <w:rsid w:val="00C606DE"/>
    <w:rsid w:val="00C61676"/>
    <w:rsid w:val="00C63B53"/>
    <w:rsid w:val="00C64110"/>
    <w:rsid w:val="00C707E4"/>
    <w:rsid w:val="00C73B4F"/>
    <w:rsid w:val="00C76BC2"/>
    <w:rsid w:val="00C80A57"/>
    <w:rsid w:val="00C83F57"/>
    <w:rsid w:val="00C85A56"/>
    <w:rsid w:val="00C934DB"/>
    <w:rsid w:val="00C976E2"/>
    <w:rsid w:val="00C97AD7"/>
    <w:rsid w:val="00C97C18"/>
    <w:rsid w:val="00CA12D3"/>
    <w:rsid w:val="00CA36B7"/>
    <w:rsid w:val="00CA3B34"/>
    <w:rsid w:val="00CA3FD4"/>
    <w:rsid w:val="00CA7418"/>
    <w:rsid w:val="00CB0CAB"/>
    <w:rsid w:val="00CB5C00"/>
    <w:rsid w:val="00CB61E9"/>
    <w:rsid w:val="00CC584A"/>
    <w:rsid w:val="00CC6C58"/>
    <w:rsid w:val="00CD7387"/>
    <w:rsid w:val="00CE4BD1"/>
    <w:rsid w:val="00CE6270"/>
    <w:rsid w:val="00CF5302"/>
    <w:rsid w:val="00D070F1"/>
    <w:rsid w:val="00D12227"/>
    <w:rsid w:val="00D1271B"/>
    <w:rsid w:val="00D129F2"/>
    <w:rsid w:val="00D22A52"/>
    <w:rsid w:val="00D22C30"/>
    <w:rsid w:val="00D22DE0"/>
    <w:rsid w:val="00D26BF9"/>
    <w:rsid w:val="00D30132"/>
    <w:rsid w:val="00D30C24"/>
    <w:rsid w:val="00D31D95"/>
    <w:rsid w:val="00D323E3"/>
    <w:rsid w:val="00D32FD7"/>
    <w:rsid w:val="00D37B97"/>
    <w:rsid w:val="00D432BC"/>
    <w:rsid w:val="00D43584"/>
    <w:rsid w:val="00D56F6C"/>
    <w:rsid w:val="00D61849"/>
    <w:rsid w:val="00D619EB"/>
    <w:rsid w:val="00D63DA6"/>
    <w:rsid w:val="00D70BCE"/>
    <w:rsid w:val="00D73E62"/>
    <w:rsid w:val="00D75250"/>
    <w:rsid w:val="00D75615"/>
    <w:rsid w:val="00D762F3"/>
    <w:rsid w:val="00D76AF5"/>
    <w:rsid w:val="00D86711"/>
    <w:rsid w:val="00D87BD6"/>
    <w:rsid w:val="00D963B2"/>
    <w:rsid w:val="00D96588"/>
    <w:rsid w:val="00D97EC8"/>
    <w:rsid w:val="00DA3A5B"/>
    <w:rsid w:val="00DA4CC3"/>
    <w:rsid w:val="00DA7F50"/>
    <w:rsid w:val="00DB7D2A"/>
    <w:rsid w:val="00DC0572"/>
    <w:rsid w:val="00DC0FAC"/>
    <w:rsid w:val="00DC1CD6"/>
    <w:rsid w:val="00DC236E"/>
    <w:rsid w:val="00DC7A30"/>
    <w:rsid w:val="00DD6A8E"/>
    <w:rsid w:val="00DE1A6C"/>
    <w:rsid w:val="00DE704C"/>
    <w:rsid w:val="00DF5047"/>
    <w:rsid w:val="00DF7F3E"/>
    <w:rsid w:val="00E00352"/>
    <w:rsid w:val="00E01F98"/>
    <w:rsid w:val="00E10D9A"/>
    <w:rsid w:val="00E118E2"/>
    <w:rsid w:val="00E139E2"/>
    <w:rsid w:val="00E17680"/>
    <w:rsid w:val="00E17B3F"/>
    <w:rsid w:val="00E22B1F"/>
    <w:rsid w:val="00E23C08"/>
    <w:rsid w:val="00E26D17"/>
    <w:rsid w:val="00E31725"/>
    <w:rsid w:val="00E34337"/>
    <w:rsid w:val="00E355AD"/>
    <w:rsid w:val="00E37C4F"/>
    <w:rsid w:val="00E40464"/>
    <w:rsid w:val="00E419C6"/>
    <w:rsid w:val="00E44A13"/>
    <w:rsid w:val="00E466E9"/>
    <w:rsid w:val="00E60DDC"/>
    <w:rsid w:val="00E625F6"/>
    <w:rsid w:val="00E631BD"/>
    <w:rsid w:val="00E635F9"/>
    <w:rsid w:val="00E66F5D"/>
    <w:rsid w:val="00E679BC"/>
    <w:rsid w:val="00E7395B"/>
    <w:rsid w:val="00E76D02"/>
    <w:rsid w:val="00E86396"/>
    <w:rsid w:val="00E8721B"/>
    <w:rsid w:val="00E90FBB"/>
    <w:rsid w:val="00E917F2"/>
    <w:rsid w:val="00E932A9"/>
    <w:rsid w:val="00EA142F"/>
    <w:rsid w:val="00EA1478"/>
    <w:rsid w:val="00EA25F3"/>
    <w:rsid w:val="00EB1FA7"/>
    <w:rsid w:val="00EB34AF"/>
    <w:rsid w:val="00EB3C2C"/>
    <w:rsid w:val="00EB446D"/>
    <w:rsid w:val="00EB507C"/>
    <w:rsid w:val="00EC2070"/>
    <w:rsid w:val="00EC3548"/>
    <w:rsid w:val="00EC6DE6"/>
    <w:rsid w:val="00ED212F"/>
    <w:rsid w:val="00ED7373"/>
    <w:rsid w:val="00EE5ED4"/>
    <w:rsid w:val="00EE79D0"/>
    <w:rsid w:val="00EF288B"/>
    <w:rsid w:val="00EF3FB2"/>
    <w:rsid w:val="00F00E27"/>
    <w:rsid w:val="00F02496"/>
    <w:rsid w:val="00F02B31"/>
    <w:rsid w:val="00F15B1B"/>
    <w:rsid w:val="00F2066D"/>
    <w:rsid w:val="00F23E92"/>
    <w:rsid w:val="00F26E81"/>
    <w:rsid w:val="00F3345E"/>
    <w:rsid w:val="00F3693F"/>
    <w:rsid w:val="00F51A32"/>
    <w:rsid w:val="00F54FCB"/>
    <w:rsid w:val="00F56D7B"/>
    <w:rsid w:val="00F57528"/>
    <w:rsid w:val="00F64EB0"/>
    <w:rsid w:val="00F657E9"/>
    <w:rsid w:val="00F731B1"/>
    <w:rsid w:val="00F74261"/>
    <w:rsid w:val="00F74D23"/>
    <w:rsid w:val="00F755DA"/>
    <w:rsid w:val="00F779AA"/>
    <w:rsid w:val="00F82767"/>
    <w:rsid w:val="00F84D0C"/>
    <w:rsid w:val="00F924E3"/>
    <w:rsid w:val="00FA05DA"/>
    <w:rsid w:val="00FA2F21"/>
    <w:rsid w:val="00FA7AC9"/>
    <w:rsid w:val="00FB0A24"/>
    <w:rsid w:val="00FB1319"/>
    <w:rsid w:val="00FB27E9"/>
    <w:rsid w:val="00FC2668"/>
    <w:rsid w:val="00FC2986"/>
    <w:rsid w:val="00FC2E0D"/>
    <w:rsid w:val="00FC4849"/>
    <w:rsid w:val="00FC4EC6"/>
    <w:rsid w:val="00FC68B9"/>
    <w:rsid w:val="00FE50B4"/>
    <w:rsid w:val="00FE7A8A"/>
    <w:rsid w:val="00FF3F6D"/>
    <w:rsid w:val="00FF41E8"/>
    <w:rsid w:val="00FF4390"/>
    <w:rsid w:val="00FF4A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0FB3"/>
  <w15:chartTrackingRefBased/>
  <w15:docId w15:val="{2B6A31C1-D330-6C40-A55A-31735B37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0"/>
        <w:sz w:val="14"/>
        <w:szCs w:val="14"/>
        <w:lang w:val="en-US" w:eastAsia="en-US" w:bidi="ar-SA"/>
      </w:rPr>
    </w:rPrDefault>
    <w:pPrDefault>
      <w:pPr>
        <w:spacing w:before="60" w:after="6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5FE"/>
    <w:pPr>
      <w:spacing w:before="0" w:after="0" w:line="240" w:lineRule="auto"/>
    </w:pPr>
    <w:rPr>
      <w:rFonts w:ascii="Times New Roman" w:eastAsia="Times New Roman" w:hAnsi="Times New Roman" w:cs="Times New Roman"/>
      <w:bCs w:val="0"/>
      <w:kern w:val="0"/>
      <w:sz w:val="24"/>
      <w:szCs w:val="24"/>
    </w:rPr>
  </w:style>
  <w:style w:type="paragraph" w:styleId="Heading1">
    <w:name w:val="heading 1"/>
    <w:basedOn w:val="Normal"/>
    <w:next w:val="Normal"/>
    <w:link w:val="Heading1Char"/>
    <w:qFormat/>
    <w:rsid w:val="00C117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C33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1C4167"/>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167"/>
    <w:pPr>
      <w:spacing w:before="100" w:beforeAutospacing="1" w:after="100" w:afterAutospacing="1"/>
    </w:pPr>
    <w:rPr>
      <w:lang w:eastAsia="en-GB"/>
    </w:rPr>
  </w:style>
  <w:style w:type="character" w:styleId="Strong">
    <w:name w:val="Strong"/>
    <w:basedOn w:val="DefaultParagraphFont"/>
    <w:uiPriority w:val="22"/>
    <w:qFormat/>
    <w:rsid w:val="001C4167"/>
    <w:rPr>
      <w:b/>
      <w:bCs w:val="0"/>
    </w:rPr>
  </w:style>
  <w:style w:type="character" w:styleId="Hyperlink">
    <w:name w:val="Hyperlink"/>
    <w:basedOn w:val="DefaultParagraphFont"/>
    <w:unhideWhenUsed/>
    <w:rsid w:val="001C4167"/>
    <w:rPr>
      <w:color w:val="0000FF"/>
      <w:u w:val="single"/>
    </w:rPr>
  </w:style>
  <w:style w:type="character" w:styleId="Emphasis">
    <w:name w:val="Emphasis"/>
    <w:basedOn w:val="DefaultParagraphFont"/>
    <w:uiPriority w:val="20"/>
    <w:qFormat/>
    <w:rsid w:val="001C4167"/>
    <w:rPr>
      <w:i/>
      <w:iCs/>
    </w:rPr>
  </w:style>
  <w:style w:type="character" w:styleId="UnresolvedMention">
    <w:name w:val="Unresolved Mention"/>
    <w:basedOn w:val="DefaultParagraphFont"/>
    <w:uiPriority w:val="99"/>
    <w:semiHidden/>
    <w:unhideWhenUsed/>
    <w:rsid w:val="001C4167"/>
    <w:rPr>
      <w:color w:val="605E5C"/>
      <w:shd w:val="clear" w:color="auto" w:fill="E1DFDD"/>
    </w:rPr>
  </w:style>
  <w:style w:type="character" w:customStyle="1" w:styleId="Heading3Char">
    <w:name w:val="Heading 3 Char"/>
    <w:basedOn w:val="DefaultParagraphFont"/>
    <w:link w:val="Heading3"/>
    <w:uiPriority w:val="9"/>
    <w:rsid w:val="001C4167"/>
    <w:rPr>
      <w:rFonts w:ascii="Times New Roman" w:eastAsia="Times New Roman" w:hAnsi="Times New Roman" w:cs="Times New Roman"/>
      <w:b/>
      <w:bCs w:val="0"/>
      <w:sz w:val="27"/>
      <w:szCs w:val="27"/>
      <w:lang w:eastAsia="en-GB"/>
    </w:rPr>
  </w:style>
  <w:style w:type="paragraph" w:customStyle="1" w:styleId="ISMECuerpo">
    <w:name w:val="*ISME_Cuerpo"/>
    <w:basedOn w:val="Normal"/>
    <w:link w:val="ISMECuerpoCar"/>
    <w:rsid w:val="00C76BC2"/>
    <w:pPr>
      <w:spacing w:line="480" w:lineRule="auto"/>
      <w:ind w:firstLine="567"/>
    </w:pPr>
    <w:rPr>
      <w:rFonts w:eastAsia="Calibri"/>
      <w:sz w:val="22"/>
    </w:rPr>
  </w:style>
  <w:style w:type="paragraph" w:customStyle="1" w:styleId="ISMETitulo1">
    <w:name w:val="*ISME_Titulo1"/>
    <w:basedOn w:val="ISMECuerpo"/>
    <w:rsid w:val="00C76BC2"/>
    <w:pPr>
      <w:spacing w:line="240" w:lineRule="auto"/>
      <w:ind w:firstLine="0"/>
    </w:pPr>
    <w:rPr>
      <w:b/>
      <w:bCs/>
      <w:i/>
      <w:sz w:val="28"/>
    </w:rPr>
  </w:style>
  <w:style w:type="character" w:customStyle="1" w:styleId="ISMECuerpoCar">
    <w:name w:val="*ISME_Cuerpo Car"/>
    <w:basedOn w:val="DefaultParagraphFont"/>
    <w:link w:val="ISMECuerpo"/>
    <w:rsid w:val="00C76BC2"/>
    <w:rPr>
      <w:rFonts w:eastAsia="Calibri" w:cs="Times New Roman"/>
      <w:sz w:val="22"/>
      <w:lang w:val="en-US"/>
    </w:rPr>
  </w:style>
  <w:style w:type="paragraph" w:customStyle="1" w:styleId="LO">
    <w:name w:val="_L&amp;O"/>
    <w:basedOn w:val="Normal"/>
    <w:qFormat/>
    <w:rsid w:val="00E8721B"/>
    <w:pPr>
      <w:ind w:firstLine="567"/>
    </w:pPr>
    <w:rPr>
      <w:rFonts w:asciiTheme="majorBidi" w:eastAsiaTheme="minorEastAsia" w:hAnsiTheme="majorBidi"/>
      <w:sz w:val="22"/>
      <w:lang w:eastAsia="es-ES_tradnl"/>
    </w:rPr>
  </w:style>
  <w:style w:type="paragraph" w:customStyle="1" w:styleId="LOsubtitles">
    <w:name w:val="_L&amp;O_subtitles"/>
    <w:basedOn w:val="Heading2"/>
    <w:next w:val="LO"/>
    <w:qFormat/>
    <w:rsid w:val="00640599"/>
    <w:pPr>
      <w:spacing w:before="0" w:line="480" w:lineRule="auto"/>
    </w:pPr>
    <w:rPr>
      <w:rFonts w:asciiTheme="majorBidi" w:hAnsiTheme="majorBidi" w:cs="Calibri"/>
      <w:b/>
      <w:bCs/>
      <w:i/>
      <w:iCs/>
      <w:color w:val="auto"/>
      <w:sz w:val="28"/>
      <w:szCs w:val="28"/>
      <w:lang w:val="es-ES" w:eastAsia="es-ES_tradnl"/>
    </w:rPr>
  </w:style>
  <w:style w:type="character" w:customStyle="1" w:styleId="Heading2Char">
    <w:name w:val="Heading 2 Char"/>
    <w:basedOn w:val="DefaultParagraphFont"/>
    <w:link w:val="Heading2"/>
    <w:rsid w:val="005C3395"/>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unhideWhenUsed/>
    <w:rsid w:val="0009303B"/>
    <w:rPr>
      <w:rFonts w:asciiTheme="minorHAnsi" w:hAnsiTheme="minorHAnsi"/>
      <w:sz w:val="18"/>
    </w:rPr>
  </w:style>
  <w:style w:type="character" w:styleId="FollowedHyperlink">
    <w:name w:val="FollowedHyperlink"/>
    <w:basedOn w:val="DefaultParagraphFont"/>
    <w:unhideWhenUsed/>
    <w:rsid w:val="007955A7"/>
    <w:rPr>
      <w:color w:val="954F72" w:themeColor="followedHyperlink"/>
      <w:u w:val="single"/>
    </w:rPr>
  </w:style>
  <w:style w:type="character" w:styleId="CommentReference">
    <w:name w:val="annotation reference"/>
    <w:basedOn w:val="DefaultParagraphFont"/>
    <w:uiPriority w:val="99"/>
    <w:semiHidden/>
    <w:unhideWhenUsed/>
    <w:rsid w:val="007955A7"/>
    <w:rPr>
      <w:sz w:val="16"/>
      <w:szCs w:val="16"/>
    </w:rPr>
  </w:style>
  <w:style w:type="paragraph" w:styleId="CommentText">
    <w:name w:val="annotation text"/>
    <w:basedOn w:val="Normal"/>
    <w:link w:val="CommentTextChar"/>
    <w:uiPriority w:val="99"/>
    <w:unhideWhenUsed/>
    <w:rsid w:val="007955A7"/>
    <w:rPr>
      <w:sz w:val="20"/>
      <w:szCs w:val="20"/>
    </w:rPr>
  </w:style>
  <w:style w:type="character" w:customStyle="1" w:styleId="CommentTextChar">
    <w:name w:val="Comment Text Char"/>
    <w:basedOn w:val="DefaultParagraphFont"/>
    <w:link w:val="CommentText"/>
    <w:uiPriority w:val="99"/>
    <w:rsid w:val="007955A7"/>
    <w:rPr>
      <w:sz w:val="20"/>
      <w:szCs w:val="20"/>
    </w:rPr>
  </w:style>
  <w:style w:type="paragraph" w:styleId="CommentSubject">
    <w:name w:val="annotation subject"/>
    <w:basedOn w:val="CommentText"/>
    <w:next w:val="CommentText"/>
    <w:link w:val="CommentSubjectChar"/>
    <w:uiPriority w:val="99"/>
    <w:semiHidden/>
    <w:unhideWhenUsed/>
    <w:rsid w:val="007955A7"/>
    <w:rPr>
      <w:b/>
      <w:bCs/>
    </w:rPr>
  </w:style>
  <w:style w:type="character" w:customStyle="1" w:styleId="CommentSubjectChar">
    <w:name w:val="Comment Subject Char"/>
    <w:basedOn w:val="CommentTextChar"/>
    <w:link w:val="CommentSubject"/>
    <w:uiPriority w:val="99"/>
    <w:semiHidden/>
    <w:rsid w:val="007955A7"/>
    <w:rPr>
      <w:b/>
      <w:bCs w:val="0"/>
      <w:sz w:val="20"/>
      <w:szCs w:val="20"/>
    </w:rPr>
  </w:style>
  <w:style w:type="paragraph" w:customStyle="1" w:styleId="BDAbstract">
    <w:name w:val="BD_Abstract"/>
    <w:basedOn w:val="Normal"/>
    <w:next w:val="Normal"/>
    <w:link w:val="BDAbstractChar"/>
    <w:rsid w:val="00FC2986"/>
    <w:pPr>
      <w:pBdr>
        <w:top w:val="single" w:sz="4" w:space="1" w:color="auto"/>
        <w:bottom w:val="single" w:sz="4" w:space="1" w:color="auto"/>
      </w:pBdr>
      <w:spacing w:before="100" w:after="600"/>
      <w:jc w:val="both"/>
    </w:pPr>
    <w:rPr>
      <w:rFonts w:ascii="Arno Pro" w:hAnsi="Arno Pro"/>
      <w:kern w:val="21"/>
      <w:sz w:val="19"/>
      <w:szCs w:val="20"/>
    </w:rPr>
  </w:style>
  <w:style w:type="character" w:customStyle="1" w:styleId="BDAbstractChar">
    <w:name w:val="BD_Abstract Char"/>
    <w:link w:val="BDAbstract"/>
    <w:rsid w:val="00FC2986"/>
    <w:rPr>
      <w:rFonts w:ascii="Arno Pro" w:eastAsia="Times New Roman" w:hAnsi="Arno Pro" w:cs="Times New Roman"/>
      <w:kern w:val="21"/>
      <w:sz w:val="19"/>
      <w:szCs w:val="20"/>
      <w:lang w:val="en-US"/>
    </w:rPr>
  </w:style>
  <w:style w:type="paragraph" w:customStyle="1" w:styleId="TAMainText">
    <w:name w:val="TA_Main_Text"/>
    <w:basedOn w:val="Normal"/>
    <w:rsid w:val="0041234D"/>
    <w:pPr>
      <w:spacing w:line="480" w:lineRule="auto"/>
      <w:ind w:firstLine="181"/>
      <w:jc w:val="both"/>
    </w:pPr>
    <w:rPr>
      <w:rFonts w:ascii="Arno Pro" w:hAnsi="Arno Pro"/>
      <w:kern w:val="21"/>
      <w:sz w:val="22"/>
      <w:szCs w:val="20"/>
    </w:rPr>
  </w:style>
  <w:style w:type="paragraph" w:customStyle="1" w:styleId="FAAuthorInfoSubtitle">
    <w:name w:val="FA_Author_Info_Subtitle"/>
    <w:basedOn w:val="Normal"/>
    <w:link w:val="FAAuthorInfoSubtitleChar"/>
    <w:rsid w:val="00BF3247"/>
    <w:pPr>
      <w:spacing w:before="120"/>
    </w:pPr>
    <w:rPr>
      <w:rFonts w:ascii="Myriad Pro Light" w:hAnsi="Myriad Pro Light"/>
      <w:b/>
      <w:kern w:val="21"/>
    </w:rPr>
  </w:style>
  <w:style w:type="character" w:customStyle="1" w:styleId="FAAuthorInfoSubtitleChar">
    <w:name w:val="FA_Author_Info_Subtitle Char"/>
    <w:link w:val="FAAuthorInfoSubtitle"/>
    <w:rsid w:val="00BF3247"/>
    <w:rPr>
      <w:rFonts w:ascii="Myriad Pro Light" w:eastAsia="Times New Roman" w:hAnsi="Myriad Pro Light" w:cs="Times New Roman"/>
      <w:b/>
      <w:kern w:val="21"/>
      <w:szCs w:val="14"/>
      <w:lang w:val="en-US"/>
    </w:rPr>
  </w:style>
  <w:style w:type="paragraph" w:customStyle="1" w:styleId="VAFigureCaption">
    <w:name w:val="VA_Figure_Caption"/>
    <w:basedOn w:val="Normal"/>
    <w:next w:val="Normal"/>
    <w:rsid w:val="00F82767"/>
    <w:pPr>
      <w:spacing w:before="200" w:after="120"/>
      <w:jc w:val="both"/>
    </w:pPr>
    <w:rPr>
      <w:rFonts w:ascii="Arno Pro" w:hAnsi="Arno Pro"/>
      <w:sz w:val="18"/>
      <w:szCs w:val="20"/>
    </w:rPr>
  </w:style>
  <w:style w:type="paragraph" w:customStyle="1" w:styleId="FDSchemeFootnote">
    <w:name w:val="FD_Scheme_Footnote"/>
    <w:basedOn w:val="Normal"/>
    <w:next w:val="Normal"/>
    <w:rsid w:val="00F82767"/>
    <w:pPr>
      <w:spacing w:after="120"/>
      <w:ind w:firstLine="187"/>
      <w:jc w:val="both"/>
    </w:pPr>
    <w:rPr>
      <w:rFonts w:ascii="Arno Pro" w:hAnsi="Arno Pro"/>
      <w:sz w:val="18"/>
      <w:szCs w:val="20"/>
    </w:rPr>
  </w:style>
  <w:style w:type="paragraph" w:customStyle="1" w:styleId="TesisSubTitulo">
    <w:name w:val="*Tesis_SubTitulo"/>
    <w:basedOn w:val="Heading1"/>
    <w:next w:val="ISMECuerpo"/>
    <w:qFormat/>
    <w:rsid w:val="00C117A3"/>
    <w:pPr>
      <w:jc w:val="both"/>
    </w:pPr>
    <w:rPr>
      <w:rFonts w:ascii="Calibri" w:hAnsi="Calibri"/>
      <w:b/>
      <w:bCs/>
      <w:color w:val="auto"/>
      <w:sz w:val="28"/>
    </w:rPr>
  </w:style>
  <w:style w:type="character" w:customStyle="1" w:styleId="Heading1Char">
    <w:name w:val="Heading 1 Char"/>
    <w:basedOn w:val="DefaultParagraphFont"/>
    <w:link w:val="Heading1"/>
    <w:rsid w:val="00C117A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2036C5"/>
    <w:pPr>
      <w:spacing w:after="200"/>
      <w:jc w:val="center"/>
    </w:pPr>
    <w:rPr>
      <w:rFonts w:ascii="Times" w:hAnsi="Times"/>
      <w:b/>
      <w:sz w:val="40"/>
      <w:szCs w:val="20"/>
    </w:rPr>
  </w:style>
  <w:style w:type="character" w:customStyle="1" w:styleId="BodyTextChar">
    <w:name w:val="Body Text Char"/>
    <w:basedOn w:val="DefaultParagraphFont"/>
    <w:link w:val="BodyText"/>
    <w:rsid w:val="002036C5"/>
    <w:rPr>
      <w:rFonts w:ascii="Times" w:eastAsia="Times New Roman" w:hAnsi="Times" w:cs="Times New Roman"/>
      <w:b/>
      <w:sz w:val="40"/>
      <w:szCs w:val="20"/>
      <w:lang w:val="en-US"/>
    </w:rPr>
  </w:style>
  <w:style w:type="paragraph" w:styleId="FootnoteText">
    <w:name w:val="footnote text"/>
    <w:basedOn w:val="Normal"/>
    <w:next w:val="TFReferencesSection"/>
    <w:link w:val="FootnoteTextChar"/>
    <w:semiHidden/>
    <w:rsid w:val="002036C5"/>
    <w:pPr>
      <w:spacing w:after="200"/>
      <w:jc w:val="both"/>
    </w:pPr>
    <w:rPr>
      <w:rFonts w:ascii="Times" w:hAnsi="Times"/>
      <w:szCs w:val="20"/>
    </w:rPr>
  </w:style>
  <w:style w:type="character" w:customStyle="1" w:styleId="FootnoteTextChar">
    <w:name w:val="Footnote Text Char"/>
    <w:basedOn w:val="DefaultParagraphFont"/>
    <w:link w:val="FootnoteText"/>
    <w:semiHidden/>
    <w:rsid w:val="002036C5"/>
    <w:rPr>
      <w:rFonts w:ascii="Times" w:eastAsia="Times New Roman" w:hAnsi="Times" w:cs="Times New Roman"/>
      <w:szCs w:val="20"/>
      <w:lang w:val="en-US"/>
    </w:rPr>
  </w:style>
  <w:style w:type="paragraph" w:customStyle="1" w:styleId="TFReferencesSection">
    <w:name w:val="TF_References_Section"/>
    <w:basedOn w:val="Normal"/>
    <w:next w:val="Normal"/>
    <w:autoRedefine/>
    <w:rsid w:val="002036C5"/>
    <w:pPr>
      <w:ind w:firstLine="187"/>
      <w:jc w:val="both"/>
    </w:pPr>
    <w:rPr>
      <w:rFonts w:ascii="Arno Pro" w:hAnsi="Arno Pro"/>
      <w:kern w:val="19"/>
      <w:sz w:val="17"/>
    </w:rPr>
  </w:style>
  <w:style w:type="paragraph" w:customStyle="1" w:styleId="BATitle">
    <w:name w:val="BA_Title"/>
    <w:basedOn w:val="Normal"/>
    <w:next w:val="BBAuthorName"/>
    <w:rsid w:val="002036C5"/>
    <w:pPr>
      <w:spacing w:before="1400" w:after="180"/>
    </w:pPr>
    <w:rPr>
      <w:b/>
      <w:kern w:val="36"/>
      <w:sz w:val="34"/>
      <w:szCs w:val="20"/>
    </w:rPr>
  </w:style>
  <w:style w:type="paragraph" w:customStyle="1" w:styleId="BBAuthorName">
    <w:name w:val="BB_Author_Name"/>
    <w:basedOn w:val="Normal"/>
    <w:next w:val="BCAuthorAddress"/>
    <w:rsid w:val="002036C5"/>
    <w:pPr>
      <w:spacing w:after="180"/>
    </w:pPr>
    <w:rPr>
      <w:kern w:val="26"/>
      <w:szCs w:val="20"/>
    </w:rPr>
  </w:style>
  <w:style w:type="paragraph" w:customStyle="1" w:styleId="BCAuthorAddress">
    <w:name w:val="BC_Author_Address"/>
    <w:basedOn w:val="Normal"/>
    <w:next w:val="BIEmailAddress"/>
    <w:rsid w:val="002036C5"/>
    <w:rPr>
      <w:kern w:val="22"/>
      <w:sz w:val="20"/>
      <w:szCs w:val="20"/>
    </w:rPr>
  </w:style>
  <w:style w:type="paragraph" w:customStyle="1" w:styleId="BIEmailAddress">
    <w:name w:val="BI_Email_Address"/>
    <w:basedOn w:val="Normal"/>
    <w:next w:val="AIReceivedDate"/>
    <w:autoRedefine/>
    <w:rsid w:val="002036C5"/>
    <w:pPr>
      <w:spacing w:after="100"/>
    </w:pPr>
    <w:rPr>
      <w:rFonts w:ascii="Arno Pro" w:hAnsi="Arno Pro"/>
      <w:sz w:val="18"/>
      <w:szCs w:val="20"/>
    </w:rPr>
  </w:style>
  <w:style w:type="paragraph" w:customStyle="1" w:styleId="AIReceivedDate">
    <w:name w:val="AI_Received_Date"/>
    <w:basedOn w:val="Normal"/>
    <w:next w:val="Normal"/>
    <w:autoRedefine/>
    <w:rsid w:val="002036C5"/>
    <w:pPr>
      <w:spacing w:after="100"/>
    </w:pPr>
    <w:rPr>
      <w:rFonts w:ascii="Arno Pro" w:hAnsi="Arno Pro"/>
      <w:sz w:val="18"/>
      <w:szCs w:val="20"/>
    </w:rPr>
  </w:style>
  <w:style w:type="paragraph" w:customStyle="1" w:styleId="TDAcknowledgments">
    <w:name w:val="TD_Acknowledgments"/>
    <w:basedOn w:val="Normal"/>
    <w:next w:val="Normal"/>
    <w:link w:val="TDAcknowledgmentsChar"/>
    <w:autoRedefine/>
    <w:rsid w:val="002036C5"/>
    <w:pPr>
      <w:jc w:val="both"/>
    </w:pPr>
    <w:rPr>
      <w:rFonts w:ascii="Arno Pro" w:hAnsi="Arno Pro"/>
      <w:sz w:val="18"/>
      <w:szCs w:val="20"/>
    </w:rPr>
  </w:style>
  <w:style w:type="character" w:customStyle="1" w:styleId="TDAcknowledgmentsChar">
    <w:name w:val="TD_Acknowledgments Char"/>
    <w:link w:val="TDAcknowledgments"/>
    <w:rsid w:val="002036C5"/>
    <w:rPr>
      <w:rFonts w:ascii="Arno Pro" w:eastAsia="Times New Roman" w:hAnsi="Arno Pro" w:cs="Times New Roman"/>
      <w:kern w:val="20"/>
      <w:sz w:val="18"/>
      <w:szCs w:val="20"/>
      <w:lang w:val="en-US"/>
    </w:rPr>
  </w:style>
  <w:style w:type="paragraph" w:customStyle="1" w:styleId="TESupportingInformation">
    <w:name w:val="TE_Supporting_Information"/>
    <w:basedOn w:val="Normal"/>
    <w:next w:val="Normal"/>
    <w:autoRedefine/>
    <w:qFormat/>
    <w:rsid w:val="002036C5"/>
    <w:pPr>
      <w:ind w:firstLine="567"/>
    </w:pPr>
    <w:rPr>
      <w:szCs w:val="20"/>
    </w:rPr>
  </w:style>
  <w:style w:type="paragraph" w:customStyle="1" w:styleId="VCSchemeTitle">
    <w:name w:val="VC_Scheme_Title"/>
    <w:basedOn w:val="Normal"/>
    <w:next w:val="Normal"/>
    <w:rsid w:val="002036C5"/>
    <w:pPr>
      <w:spacing w:after="180"/>
      <w:jc w:val="both"/>
    </w:pPr>
    <w:rPr>
      <w:rFonts w:ascii="Arno Pro" w:hAnsi="Arno Pro"/>
      <w:b/>
      <w:kern w:val="21"/>
      <w:sz w:val="19"/>
      <w:szCs w:val="20"/>
    </w:rPr>
  </w:style>
  <w:style w:type="paragraph" w:customStyle="1" w:styleId="VDTableTitle">
    <w:name w:val="VD_Table_Title"/>
    <w:basedOn w:val="Normal"/>
    <w:next w:val="Normal"/>
    <w:rsid w:val="002036C5"/>
    <w:pPr>
      <w:spacing w:after="180"/>
      <w:jc w:val="both"/>
    </w:pPr>
    <w:rPr>
      <w:b/>
      <w:kern w:val="21"/>
      <w:sz w:val="22"/>
      <w:szCs w:val="19"/>
    </w:rPr>
  </w:style>
  <w:style w:type="paragraph" w:customStyle="1" w:styleId="VBChartTitle">
    <w:name w:val="VB_Chart_Title"/>
    <w:basedOn w:val="Normal"/>
    <w:next w:val="Normal"/>
    <w:rsid w:val="002036C5"/>
    <w:pPr>
      <w:spacing w:after="180"/>
      <w:jc w:val="both"/>
    </w:pPr>
    <w:rPr>
      <w:rFonts w:ascii="Arno Pro" w:hAnsi="Arno Pro"/>
      <w:b/>
      <w:kern w:val="21"/>
      <w:sz w:val="19"/>
      <w:szCs w:val="20"/>
    </w:rPr>
  </w:style>
  <w:style w:type="paragraph" w:customStyle="1" w:styleId="FETableFootnote">
    <w:name w:val="FE_Table_Footnote"/>
    <w:basedOn w:val="Normal"/>
    <w:next w:val="Normal"/>
    <w:rsid w:val="002036C5"/>
    <w:pPr>
      <w:spacing w:after="120"/>
      <w:ind w:firstLine="187"/>
      <w:jc w:val="both"/>
    </w:pPr>
    <w:rPr>
      <w:sz w:val="18"/>
      <w:szCs w:val="20"/>
    </w:rPr>
  </w:style>
  <w:style w:type="paragraph" w:customStyle="1" w:styleId="FCChartFootnote">
    <w:name w:val="FC_Chart_Footnote"/>
    <w:basedOn w:val="Normal"/>
    <w:next w:val="Normal"/>
    <w:autoRedefine/>
    <w:rsid w:val="002036C5"/>
    <w:pPr>
      <w:spacing w:after="120"/>
      <w:ind w:firstLine="187"/>
      <w:jc w:val="both"/>
    </w:pPr>
    <w:rPr>
      <w:rFonts w:ascii="Arno Pro" w:hAnsi="Arno Pro"/>
      <w:sz w:val="18"/>
      <w:szCs w:val="20"/>
    </w:rPr>
  </w:style>
  <w:style w:type="paragraph" w:customStyle="1" w:styleId="TCTableBody">
    <w:name w:val="TC_Table_Body"/>
    <w:basedOn w:val="Normal"/>
    <w:next w:val="Normal"/>
    <w:link w:val="TCTableBodyChar"/>
    <w:autoRedefine/>
    <w:rsid w:val="002036C5"/>
    <w:pPr>
      <w:spacing w:before="20"/>
      <w:jc w:val="both"/>
    </w:pPr>
    <w:rPr>
      <w:sz w:val="18"/>
      <w:szCs w:val="20"/>
    </w:rPr>
  </w:style>
  <w:style w:type="character" w:customStyle="1" w:styleId="TCTableBodyChar">
    <w:name w:val="TC_Table_Body Char"/>
    <w:link w:val="TCTableBody"/>
    <w:rsid w:val="002036C5"/>
    <w:rPr>
      <w:rFonts w:ascii="Times New Roman" w:eastAsia="Times New Roman" w:hAnsi="Times New Roman" w:cs="Times New Roman"/>
      <w:kern w:val="20"/>
      <w:sz w:val="18"/>
      <w:szCs w:val="20"/>
      <w:lang w:val="en-US"/>
    </w:rPr>
  </w:style>
  <w:style w:type="paragraph" w:customStyle="1" w:styleId="StyleFACorrespondingAuthorFootnote7pt">
    <w:name w:val="Style FA_Corresponding_Author_Footnote + 7 pt"/>
    <w:basedOn w:val="Normal"/>
    <w:next w:val="BGKeywords"/>
    <w:link w:val="StyleFACorrespondingAuthorFootnote7ptChar"/>
    <w:autoRedefine/>
    <w:rsid w:val="002036C5"/>
    <w:rPr>
      <w:rFonts w:ascii="Arno Pro" w:hAnsi="Arno Pro"/>
      <w:sz w:val="18"/>
      <w:szCs w:val="20"/>
    </w:rPr>
  </w:style>
  <w:style w:type="paragraph" w:customStyle="1" w:styleId="BGKeywords">
    <w:name w:val="BG_Keywords"/>
    <w:basedOn w:val="Normal"/>
    <w:next w:val="BHBriefs"/>
    <w:rsid w:val="002036C5"/>
    <w:pPr>
      <w:spacing w:after="220"/>
    </w:pPr>
    <w:rPr>
      <w:rFonts w:ascii="Arno Pro" w:hAnsi="Arno Pro"/>
      <w:i/>
      <w:kern w:val="22"/>
      <w:sz w:val="20"/>
      <w:szCs w:val="20"/>
    </w:rPr>
  </w:style>
  <w:style w:type="paragraph" w:customStyle="1" w:styleId="BHBriefs">
    <w:name w:val="BH_Briefs"/>
    <w:basedOn w:val="Normal"/>
    <w:next w:val="BDAbstract"/>
    <w:autoRedefine/>
    <w:rsid w:val="002036C5"/>
    <w:pPr>
      <w:spacing w:before="180"/>
    </w:pPr>
    <w:rPr>
      <w:rFonts w:ascii="Arno Pro" w:hAnsi="Arno Pro"/>
      <w:kern w:val="22"/>
      <w:sz w:val="20"/>
      <w:szCs w:val="20"/>
    </w:rPr>
  </w:style>
  <w:style w:type="character" w:customStyle="1" w:styleId="StyleFACorrespondingAuthorFootnote7ptChar">
    <w:name w:val="Style FA_Corresponding_Author_Footnote + 7 pt Char"/>
    <w:link w:val="StyleFACorrespondingAuthorFootnote7pt"/>
    <w:rsid w:val="002036C5"/>
    <w:rPr>
      <w:rFonts w:ascii="Arno Pro" w:eastAsia="Times New Roman" w:hAnsi="Arno Pro" w:cs="Times New Roman"/>
      <w:kern w:val="20"/>
      <w:sz w:val="18"/>
      <w:szCs w:val="20"/>
      <w:lang w:val="en-US"/>
    </w:rPr>
  </w:style>
  <w:style w:type="paragraph" w:customStyle="1" w:styleId="BEAuthorBiography">
    <w:name w:val="BE_Author_Biography"/>
    <w:basedOn w:val="Normal"/>
    <w:autoRedefine/>
    <w:rsid w:val="002036C5"/>
    <w:pPr>
      <w:spacing w:after="200"/>
      <w:jc w:val="both"/>
    </w:pPr>
    <w:rPr>
      <w:rFonts w:ascii="Arno Pro" w:hAnsi="Arno Pro"/>
      <w:sz w:val="22"/>
      <w:szCs w:val="20"/>
    </w:rPr>
  </w:style>
  <w:style w:type="paragraph" w:customStyle="1" w:styleId="StyleBIEmailAddress95pt">
    <w:name w:val="Style BI_Email_Address + 9.5 pt"/>
    <w:basedOn w:val="BIEmailAddress"/>
    <w:rsid w:val="002036C5"/>
    <w:pPr>
      <w:spacing w:after="60"/>
    </w:pPr>
    <w:rPr>
      <w:sz w:val="19"/>
    </w:rPr>
  </w:style>
  <w:style w:type="paragraph" w:customStyle="1" w:styleId="SNSynopsisTOC">
    <w:name w:val="SN_Synopsis_TOC"/>
    <w:basedOn w:val="Normal"/>
    <w:next w:val="Normal"/>
    <w:autoRedefine/>
    <w:rsid w:val="002036C5"/>
    <w:pPr>
      <w:jc w:val="both"/>
    </w:pPr>
    <w:rPr>
      <w:rFonts w:ascii="Arno Pro" w:hAnsi="Arno Pro"/>
      <w:kern w:val="22"/>
      <w:sz w:val="20"/>
      <w:szCs w:val="20"/>
    </w:rPr>
  </w:style>
  <w:style w:type="paragraph" w:styleId="Footer">
    <w:name w:val="footer"/>
    <w:basedOn w:val="Normal"/>
    <w:link w:val="FooterChar"/>
    <w:rsid w:val="002036C5"/>
    <w:pPr>
      <w:tabs>
        <w:tab w:val="center" w:pos="4320"/>
        <w:tab w:val="right" w:pos="8640"/>
      </w:tabs>
      <w:spacing w:after="200"/>
      <w:jc w:val="both"/>
    </w:pPr>
    <w:rPr>
      <w:rFonts w:ascii="Times" w:hAnsi="Times"/>
      <w:szCs w:val="20"/>
    </w:rPr>
  </w:style>
  <w:style w:type="character" w:customStyle="1" w:styleId="FooterChar">
    <w:name w:val="Footer Char"/>
    <w:basedOn w:val="DefaultParagraphFont"/>
    <w:link w:val="Footer"/>
    <w:rsid w:val="002036C5"/>
    <w:rPr>
      <w:rFonts w:ascii="Times" w:eastAsia="Times New Roman" w:hAnsi="Times" w:cs="Times New Roman"/>
      <w:szCs w:val="20"/>
      <w:lang w:val="en-US"/>
    </w:rPr>
  </w:style>
  <w:style w:type="character" w:styleId="PageNumber">
    <w:name w:val="page number"/>
    <w:basedOn w:val="DefaultParagraphFont"/>
    <w:rsid w:val="002036C5"/>
  </w:style>
  <w:style w:type="paragraph" w:styleId="BalloonText">
    <w:name w:val="Balloon Text"/>
    <w:basedOn w:val="Normal"/>
    <w:link w:val="BalloonTextChar"/>
    <w:semiHidden/>
    <w:rsid w:val="002036C5"/>
    <w:pPr>
      <w:spacing w:after="200"/>
      <w:jc w:val="both"/>
    </w:pPr>
    <w:rPr>
      <w:rFonts w:ascii="Tahoma" w:hAnsi="Tahoma" w:cs="Tahoma"/>
      <w:sz w:val="16"/>
      <w:szCs w:val="16"/>
    </w:rPr>
  </w:style>
  <w:style w:type="character" w:customStyle="1" w:styleId="BalloonTextChar">
    <w:name w:val="Balloon Text Char"/>
    <w:basedOn w:val="DefaultParagraphFont"/>
    <w:link w:val="BalloonText"/>
    <w:semiHidden/>
    <w:rsid w:val="002036C5"/>
    <w:rPr>
      <w:rFonts w:ascii="Tahoma" w:eastAsia="Times New Roman" w:hAnsi="Tahoma" w:cs="Tahoma"/>
      <w:sz w:val="16"/>
      <w:szCs w:val="16"/>
      <w:lang w:val="en-US"/>
    </w:rPr>
  </w:style>
  <w:style w:type="character" w:styleId="EndnoteReference">
    <w:name w:val="endnote reference"/>
    <w:semiHidden/>
    <w:rsid w:val="002036C5"/>
    <w:rPr>
      <w:rFonts w:ascii="Times" w:hAnsi="Times"/>
      <w:sz w:val="18"/>
      <w:vertAlign w:val="superscript"/>
    </w:rPr>
  </w:style>
  <w:style w:type="paragraph" w:customStyle="1" w:styleId="StyleTCTableBodyBold">
    <w:name w:val="Style TC_Table_Body + Bold"/>
    <w:basedOn w:val="TCTableBody"/>
    <w:link w:val="StyleTCTableBodyBoldChar"/>
    <w:rsid w:val="002036C5"/>
    <w:rPr>
      <w:b/>
      <w:bCs/>
      <w:kern w:val="22"/>
      <w:sz w:val="15"/>
    </w:rPr>
  </w:style>
  <w:style w:type="character" w:customStyle="1" w:styleId="StyleTCTableBodyBoldChar">
    <w:name w:val="Style TC_Table_Body + Bold Char"/>
    <w:link w:val="StyleTCTableBodyBold"/>
    <w:rsid w:val="002036C5"/>
    <w:rPr>
      <w:rFonts w:ascii="Times New Roman" w:eastAsia="Times New Roman" w:hAnsi="Times New Roman" w:cs="Times New Roman"/>
      <w:b/>
      <w:bCs w:val="0"/>
      <w:kern w:val="22"/>
      <w:sz w:val="15"/>
      <w:szCs w:val="20"/>
      <w:lang w:val="en-US"/>
    </w:rPr>
  </w:style>
  <w:style w:type="paragraph" w:customStyle="1" w:styleId="BDAbstractTitle">
    <w:name w:val="BD_Abstract_Title"/>
    <w:basedOn w:val="BDAbstract"/>
    <w:link w:val="BDAbstractTitleChar"/>
    <w:rsid w:val="002036C5"/>
    <w:rPr>
      <w:b/>
    </w:rPr>
  </w:style>
  <w:style w:type="character" w:customStyle="1" w:styleId="BDAbstractTitleChar">
    <w:name w:val="BD_Abstract_Title Char"/>
    <w:link w:val="BDAbstractTitle"/>
    <w:rsid w:val="002036C5"/>
    <w:rPr>
      <w:rFonts w:ascii="Arno Pro" w:eastAsia="Times New Roman" w:hAnsi="Arno Pro" w:cs="Times New Roman"/>
      <w:b/>
      <w:kern w:val="21"/>
      <w:sz w:val="19"/>
      <w:szCs w:val="20"/>
      <w:lang w:val="en-US"/>
    </w:rPr>
  </w:style>
  <w:style w:type="paragraph" w:customStyle="1" w:styleId="TDAckTitle">
    <w:name w:val="TD_Ack_Title"/>
    <w:basedOn w:val="TDAcknowledgments"/>
    <w:link w:val="TDAckTitleChar"/>
    <w:rsid w:val="002036C5"/>
    <w:pPr>
      <w:spacing w:before="180"/>
    </w:pPr>
    <w:rPr>
      <w:rFonts w:ascii="Times New Roman" w:hAnsi="Times New Roman"/>
      <w:b/>
      <w:kern w:val="23"/>
      <w:sz w:val="28"/>
    </w:rPr>
  </w:style>
  <w:style w:type="character" w:customStyle="1" w:styleId="TDAckTitleChar">
    <w:name w:val="TD_Ack_Title Char"/>
    <w:link w:val="TDAckTitle"/>
    <w:rsid w:val="002036C5"/>
    <w:rPr>
      <w:rFonts w:ascii="Times New Roman" w:eastAsia="Times New Roman" w:hAnsi="Times New Roman" w:cs="Times New Roman"/>
      <w:b/>
      <w:kern w:val="23"/>
      <w:sz w:val="28"/>
      <w:szCs w:val="20"/>
      <w:lang w:val="en-US"/>
    </w:rPr>
  </w:style>
  <w:style w:type="paragraph" w:customStyle="1" w:styleId="TESupportingInfoTitle">
    <w:name w:val="TE_Supporting_Info_Title"/>
    <w:basedOn w:val="TESupportingInformation"/>
    <w:autoRedefine/>
    <w:rsid w:val="002036C5"/>
    <w:pPr>
      <w:spacing w:before="180"/>
    </w:pPr>
    <w:rPr>
      <w:b/>
      <w:caps/>
      <w:szCs w:val="18"/>
    </w:rPr>
  </w:style>
  <w:style w:type="paragraph" w:customStyle="1" w:styleId="AuthorInformationTitle">
    <w:name w:val="Author_Information_Title"/>
    <w:basedOn w:val="TDAckTitle"/>
    <w:rsid w:val="002036C5"/>
  </w:style>
  <w:style w:type="paragraph" w:customStyle="1" w:styleId="TFExperimentalSection">
    <w:name w:val="TF_Experimental_Section"/>
    <w:basedOn w:val="TFReferencesSection"/>
    <w:qFormat/>
    <w:rsid w:val="002036C5"/>
  </w:style>
  <w:style w:type="paragraph" w:customStyle="1" w:styleId="TESectionHeading">
    <w:name w:val="TE_Section_Heading"/>
    <w:basedOn w:val="TESupportingInfoTitle"/>
    <w:qFormat/>
    <w:rsid w:val="002036C5"/>
  </w:style>
  <w:style w:type="paragraph" w:customStyle="1" w:styleId="Bibliografa1">
    <w:name w:val="Bibliografía1"/>
    <w:basedOn w:val="Normal"/>
    <w:link w:val="BibliographyCar"/>
    <w:rsid w:val="002036C5"/>
    <w:pPr>
      <w:tabs>
        <w:tab w:val="left" w:pos="620"/>
      </w:tabs>
      <w:ind w:left="624" w:hanging="624"/>
      <w:jc w:val="both"/>
    </w:pPr>
    <w:rPr>
      <w:rFonts w:ascii="Times" w:hAnsi="Times"/>
      <w:szCs w:val="20"/>
    </w:rPr>
  </w:style>
  <w:style w:type="paragraph" w:customStyle="1" w:styleId="TesisCuerpo">
    <w:name w:val="*Tesis_Cuerpo"/>
    <w:basedOn w:val="Normal"/>
    <w:qFormat/>
    <w:rsid w:val="002036C5"/>
    <w:pPr>
      <w:spacing w:line="324" w:lineRule="auto"/>
      <w:ind w:firstLine="567"/>
      <w:jc w:val="both"/>
    </w:pPr>
    <w:rPr>
      <w:rFonts w:ascii="Calibri Light" w:hAnsi="Calibri Light"/>
      <w:sz w:val="22"/>
      <w:szCs w:val="22"/>
    </w:rPr>
  </w:style>
  <w:style w:type="paragraph" w:styleId="Revision">
    <w:name w:val="Revision"/>
    <w:hidden/>
    <w:uiPriority w:val="99"/>
    <w:semiHidden/>
    <w:rsid w:val="002036C5"/>
    <w:rPr>
      <w:rFonts w:ascii="Times" w:eastAsia="Times New Roman" w:hAnsi="Times"/>
      <w:szCs w:val="20"/>
    </w:rPr>
  </w:style>
  <w:style w:type="table" w:styleId="TableGrid">
    <w:name w:val="Table Grid"/>
    <w:basedOn w:val="TableNormal"/>
    <w:uiPriority w:val="39"/>
    <w:rsid w:val="002036C5"/>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_content"/>
    <w:basedOn w:val="TCTableBody"/>
    <w:qFormat/>
    <w:rsid w:val="002036C5"/>
    <w:pPr>
      <w:jc w:val="center"/>
    </w:pPr>
    <w:rPr>
      <w:sz w:val="22"/>
    </w:rPr>
  </w:style>
  <w:style w:type="character" w:customStyle="1" w:styleId="UnresolvedMention1">
    <w:name w:val="Unresolved Mention1"/>
    <w:basedOn w:val="DefaultParagraphFont"/>
    <w:uiPriority w:val="99"/>
    <w:semiHidden/>
    <w:unhideWhenUsed/>
    <w:rsid w:val="002036C5"/>
    <w:rPr>
      <w:color w:val="605E5C"/>
      <w:shd w:val="clear" w:color="auto" w:fill="E1DFDD"/>
    </w:rPr>
  </w:style>
  <w:style w:type="paragraph" w:customStyle="1" w:styleId="TESupportingInformationTittle">
    <w:name w:val="TE_Supporting_Information_Tittle"/>
    <w:basedOn w:val="TESupportingInformation"/>
    <w:qFormat/>
    <w:rsid w:val="002036C5"/>
    <w:pPr>
      <w:ind w:firstLine="181"/>
    </w:pPr>
    <w:rPr>
      <w:rFonts w:ascii="Arno Pro Caption" w:eastAsia="Arial" w:hAnsi="Arno Pro Caption"/>
      <w:b/>
      <w:bCs/>
      <w:color w:val="000000"/>
    </w:rPr>
  </w:style>
  <w:style w:type="character" w:customStyle="1" w:styleId="BibliographyCar">
    <w:name w:val="Bibliography Car"/>
    <w:basedOn w:val="DefaultParagraphFont"/>
    <w:link w:val="Bibliografa1"/>
    <w:rsid w:val="002036C5"/>
    <w:rPr>
      <w:rFonts w:ascii="Times" w:eastAsia="Times New Roman" w:hAnsi="Times" w:cs="Times New Roman"/>
      <w:szCs w:val="20"/>
      <w:lang w:val="en-US"/>
    </w:rPr>
  </w:style>
  <w:style w:type="paragraph" w:styleId="Header">
    <w:name w:val="header"/>
    <w:basedOn w:val="Normal"/>
    <w:link w:val="HeaderChar"/>
    <w:uiPriority w:val="99"/>
    <w:unhideWhenUsed/>
    <w:rsid w:val="002036C5"/>
    <w:pPr>
      <w:tabs>
        <w:tab w:val="center" w:pos="4252"/>
        <w:tab w:val="right" w:pos="8504"/>
      </w:tabs>
    </w:pPr>
  </w:style>
  <w:style w:type="character" w:customStyle="1" w:styleId="HeaderChar">
    <w:name w:val="Header Char"/>
    <w:basedOn w:val="DefaultParagraphFont"/>
    <w:link w:val="Header"/>
    <w:uiPriority w:val="99"/>
    <w:rsid w:val="002036C5"/>
    <w:rPr>
      <w:lang w:val="en-US"/>
    </w:rPr>
  </w:style>
  <w:style w:type="paragraph" w:styleId="DocumentMap">
    <w:name w:val="Document Map"/>
    <w:basedOn w:val="Normal"/>
    <w:link w:val="DocumentMapChar"/>
    <w:uiPriority w:val="99"/>
    <w:semiHidden/>
    <w:unhideWhenUsed/>
    <w:rsid w:val="002036C5"/>
    <w:pPr>
      <w:jc w:val="both"/>
    </w:pPr>
  </w:style>
  <w:style w:type="character" w:customStyle="1" w:styleId="DocumentMapChar">
    <w:name w:val="Document Map Char"/>
    <w:basedOn w:val="DefaultParagraphFont"/>
    <w:link w:val="DocumentMap"/>
    <w:uiPriority w:val="99"/>
    <w:semiHidden/>
    <w:rsid w:val="002036C5"/>
    <w:rPr>
      <w:rFonts w:ascii="Times New Roman" w:eastAsia="Times New Roman" w:hAnsi="Times New Roman" w:cs="Times New Roman"/>
      <w:lang w:val="en-US"/>
    </w:rPr>
  </w:style>
  <w:style w:type="table" w:customStyle="1" w:styleId="TableGridLight1">
    <w:name w:val="Table Grid Light1"/>
    <w:basedOn w:val="TableNormal"/>
    <w:uiPriority w:val="40"/>
    <w:rsid w:val="002036C5"/>
    <w:rPr>
      <w:rFonts w:eastAsia="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MHeading">
    <w:name w:val="SM Heading"/>
    <w:basedOn w:val="Heading1"/>
    <w:qFormat/>
    <w:rsid w:val="002036C5"/>
    <w:pPr>
      <w:keepLines w:val="0"/>
    </w:pPr>
    <w:rPr>
      <w:rFonts w:ascii="Times New Roman" w:eastAsia="Times New Roman" w:hAnsi="Times New Roman" w:cs="Times New Roman"/>
      <w:b/>
      <w:bCs/>
      <w:color w:val="auto"/>
      <w:kern w:val="32"/>
      <w:sz w:val="24"/>
      <w:szCs w:val="24"/>
    </w:rPr>
  </w:style>
  <w:style w:type="paragraph" w:customStyle="1" w:styleId="TableNumbers">
    <w:name w:val="*Table_Numbers"/>
    <w:basedOn w:val="TCTableBody"/>
    <w:qFormat/>
    <w:rsid w:val="002036C5"/>
    <w:pPr>
      <w:jc w:val="right"/>
    </w:pPr>
    <w:rPr>
      <w:sz w:val="22"/>
      <w:lang w:eastAsia="es-ES_tradnl"/>
    </w:rPr>
  </w:style>
  <w:style w:type="paragraph" w:customStyle="1" w:styleId="TesisFigureCaptions">
    <w:name w:val="*Tesis_FigureCaptions"/>
    <w:basedOn w:val="TesisCuerpo"/>
    <w:qFormat/>
    <w:rsid w:val="002036C5"/>
    <w:pPr>
      <w:spacing w:line="240" w:lineRule="auto"/>
      <w:ind w:firstLine="0"/>
    </w:pPr>
    <w:rPr>
      <w:sz w:val="18"/>
      <w:szCs w:val="20"/>
    </w:rPr>
  </w:style>
  <w:style w:type="paragraph" w:customStyle="1" w:styleId="TesisTitulo2">
    <w:name w:val="*Tesis_Titulo_2"/>
    <w:basedOn w:val="TesisCuerpo"/>
    <w:qFormat/>
    <w:rsid w:val="002036C5"/>
    <w:pPr>
      <w:spacing w:before="120" w:line="312" w:lineRule="auto"/>
      <w:ind w:firstLine="0"/>
      <w:jc w:val="left"/>
      <w:outlineLvl w:val="1"/>
    </w:pPr>
    <w:rPr>
      <w:rFonts w:asciiTheme="majorHAnsi" w:hAnsiTheme="majorHAnsi"/>
      <w:b/>
      <w:bCs/>
      <w:sz w:val="28"/>
    </w:rPr>
  </w:style>
  <w:style w:type="paragraph" w:styleId="ListParagraph">
    <w:name w:val="List Paragraph"/>
    <w:basedOn w:val="Normal"/>
    <w:uiPriority w:val="34"/>
    <w:qFormat/>
    <w:rsid w:val="002036C5"/>
    <w:pPr>
      <w:ind w:left="720"/>
      <w:contextualSpacing/>
    </w:pPr>
    <w:rPr>
      <w:lang w:bidi="he-IL"/>
    </w:rPr>
  </w:style>
  <w:style w:type="paragraph" w:styleId="Bibliography">
    <w:name w:val="Bibliography"/>
    <w:basedOn w:val="Normal"/>
    <w:next w:val="Normal"/>
    <w:uiPriority w:val="37"/>
    <w:unhideWhenUsed/>
    <w:rsid w:val="002036C5"/>
    <w:pPr>
      <w:tabs>
        <w:tab w:val="left" w:pos="260"/>
      </w:tabs>
      <w:spacing w:line="480" w:lineRule="auto"/>
      <w:ind w:left="264" w:hanging="264"/>
    </w:pPr>
    <w:rPr>
      <w:lang w:eastAsia="en-GB" w:bidi="he-IL"/>
    </w:rPr>
  </w:style>
  <w:style w:type="paragraph" w:customStyle="1" w:styleId="LOsubsub">
    <w:name w:val="_L&amp;O_subsub"/>
    <w:basedOn w:val="LOsubtitles"/>
    <w:qFormat/>
    <w:rsid w:val="00757AD2"/>
    <w:rPr>
      <w:i w:val="0"/>
      <w:iCs w:val="0"/>
      <w:sz w:val="24"/>
      <w:szCs w:val="24"/>
    </w:rPr>
  </w:style>
  <w:style w:type="paragraph" w:customStyle="1" w:styleId="Standard">
    <w:name w:val="_Standard"/>
    <w:qFormat/>
    <w:rsid w:val="004922A2"/>
    <w:rPr>
      <w:rFonts w:eastAsia="Times New Roman"/>
      <w:szCs w:val="20"/>
    </w:rPr>
  </w:style>
  <w:style w:type="table" w:styleId="PlainTable2">
    <w:name w:val="Plain Table 2"/>
    <w:basedOn w:val="TableNormal"/>
    <w:uiPriority w:val="42"/>
    <w:rsid w:val="00126E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lfld-title">
    <w:name w:val="hlfld-title"/>
    <w:basedOn w:val="DefaultParagraphFont"/>
    <w:rsid w:val="008F3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6899">
      <w:bodyDiv w:val="1"/>
      <w:marLeft w:val="0"/>
      <w:marRight w:val="0"/>
      <w:marTop w:val="0"/>
      <w:marBottom w:val="0"/>
      <w:divBdr>
        <w:top w:val="none" w:sz="0" w:space="0" w:color="auto"/>
        <w:left w:val="none" w:sz="0" w:space="0" w:color="auto"/>
        <w:bottom w:val="none" w:sz="0" w:space="0" w:color="auto"/>
        <w:right w:val="none" w:sz="0" w:space="0" w:color="auto"/>
      </w:divBdr>
    </w:div>
    <w:div w:id="535048808">
      <w:bodyDiv w:val="1"/>
      <w:marLeft w:val="0"/>
      <w:marRight w:val="0"/>
      <w:marTop w:val="0"/>
      <w:marBottom w:val="0"/>
      <w:divBdr>
        <w:top w:val="none" w:sz="0" w:space="0" w:color="auto"/>
        <w:left w:val="none" w:sz="0" w:space="0" w:color="auto"/>
        <w:bottom w:val="none" w:sz="0" w:space="0" w:color="auto"/>
        <w:right w:val="none" w:sz="0" w:space="0" w:color="auto"/>
      </w:divBdr>
    </w:div>
    <w:div w:id="1082487632">
      <w:bodyDiv w:val="1"/>
      <w:marLeft w:val="0"/>
      <w:marRight w:val="0"/>
      <w:marTop w:val="0"/>
      <w:marBottom w:val="0"/>
      <w:divBdr>
        <w:top w:val="none" w:sz="0" w:space="0" w:color="auto"/>
        <w:left w:val="none" w:sz="0" w:space="0" w:color="auto"/>
        <w:bottom w:val="none" w:sz="0" w:space="0" w:color="auto"/>
        <w:right w:val="none" w:sz="0" w:space="0" w:color="auto"/>
      </w:divBdr>
    </w:div>
    <w:div w:id="1200780465">
      <w:bodyDiv w:val="1"/>
      <w:marLeft w:val="0"/>
      <w:marRight w:val="0"/>
      <w:marTop w:val="0"/>
      <w:marBottom w:val="0"/>
      <w:divBdr>
        <w:top w:val="none" w:sz="0" w:space="0" w:color="auto"/>
        <w:left w:val="none" w:sz="0" w:space="0" w:color="auto"/>
        <w:bottom w:val="none" w:sz="0" w:space="0" w:color="auto"/>
        <w:right w:val="none" w:sz="0" w:space="0" w:color="auto"/>
      </w:divBdr>
    </w:div>
    <w:div w:id="1523013116">
      <w:bodyDiv w:val="1"/>
      <w:marLeft w:val="0"/>
      <w:marRight w:val="0"/>
      <w:marTop w:val="0"/>
      <w:marBottom w:val="0"/>
      <w:divBdr>
        <w:top w:val="none" w:sz="0" w:space="0" w:color="auto"/>
        <w:left w:val="none" w:sz="0" w:space="0" w:color="auto"/>
        <w:bottom w:val="none" w:sz="0" w:space="0" w:color="auto"/>
        <w:right w:val="none" w:sz="0" w:space="0" w:color="auto"/>
      </w:divBdr>
    </w:div>
    <w:div w:id="1595550541">
      <w:bodyDiv w:val="1"/>
      <w:marLeft w:val="0"/>
      <w:marRight w:val="0"/>
      <w:marTop w:val="0"/>
      <w:marBottom w:val="0"/>
      <w:divBdr>
        <w:top w:val="none" w:sz="0" w:space="0" w:color="auto"/>
        <w:left w:val="none" w:sz="0" w:space="0" w:color="auto"/>
        <w:bottom w:val="none" w:sz="0" w:space="0" w:color="auto"/>
        <w:right w:val="none" w:sz="0" w:space="0" w:color="auto"/>
      </w:divBdr>
    </w:div>
    <w:div w:id="1605267303">
      <w:bodyDiv w:val="1"/>
      <w:marLeft w:val="0"/>
      <w:marRight w:val="0"/>
      <w:marTop w:val="0"/>
      <w:marBottom w:val="0"/>
      <w:divBdr>
        <w:top w:val="none" w:sz="0" w:space="0" w:color="auto"/>
        <w:left w:val="none" w:sz="0" w:space="0" w:color="auto"/>
        <w:bottom w:val="none" w:sz="0" w:space="0" w:color="auto"/>
        <w:right w:val="none" w:sz="0" w:space="0" w:color="auto"/>
      </w:divBdr>
    </w:div>
    <w:div w:id="1984649974">
      <w:bodyDiv w:val="1"/>
      <w:marLeft w:val="0"/>
      <w:marRight w:val="0"/>
      <w:marTop w:val="0"/>
      <w:marBottom w:val="0"/>
      <w:divBdr>
        <w:top w:val="none" w:sz="0" w:space="0" w:color="auto"/>
        <w:left w:val="none" w:sz="0" w:space="0" w:color="auto"/>
        <w:bottom w:val="none" w:sz="0" w:space="0" w:color="auto"/>
        <w:right w:val="none" w:sz="0" w:space="0" w:color="auto"/>
      </w:divBdr>
    </w:div>
    <w:div w:id="20506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23@princeto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2AEA7-C66B-564B-AA0D-B67D1687AA19}">
  <ds:schemaRefs>
    <ds:schemaRef ds:uri="http://schemas.openxmlformats.org/officeDocument/2006/bibliography"/>
  </ds:schemaRefs>
</ds:datastoreItem>
</file>

<file path=docMetadata/LabelInfo.xml><?xml version="1.0" encoding="utf-8"?>
<clbl:labelList xmlns:clbl="http://schemas.microsoft.com/office/2020/mipLabelMetadata">
  <clbl:label id="{2ff60116-7431-425d-b5af-077d7791bda4}" enabled="0" method="" siteId="{2ff60116-7431-425d-b5af-077d7791bda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León-Palmero</dc:creator>
  <cp:keywords/>
  <dc:description/>
  <cp:lastModifiedBy>Elizabeth Leon Palmero</cp:lastModifiedBy>
  <cp:revision>4</cp:revision>
  <dcterms:created xsi:type="dcterms:W3CDTF">2024-03-20T19:19:00Z</dcterms:created>
  <dcterms:modified xsi:type="dcterms:W3CDTF">2024-03-20T19:27:00Z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id="X34bp09h"/&gt;&lt;style id="http://www.zotero.org/styles/nature" hasBibliography="1" bibliographyStyleHasBeenSet="1"/&gt;&lt;prefs&gt;&lt;pref name="fieldType" value="Field"/&gt;&lt;/prefs&gt;&lt;/data&gt;</vt:lpwstr>
  </property>
</Properties>
</file>