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55B44" w:rsidRPr="001F1C54" w:rsidRDefault="00055B44" w:rsidP="00055B44">
      <w:pPr>
        <w:spacing w:line="480" w:lineRule="auto"/>
        <w:jc w:val="both"/>
        <w:rPr>
          <w:rFonts w:cstheme="minorHAnsi"/>
          <w:lang w:val="en-US"/>
        </w:rPr>
      </w:pPr>
      <w:r w:rsidRPr="007D3C9D">
        <w:rPr>
          <w:rFonts w:cstheme="minorHAnsi"/>
          <w:lang w:val="en-US"/>
        </w:rPr>
        <w:t>S</w:t>
      </w:r>
      <w:r>
        <w:rPr>
          <w:rFonts w:cstheme="minorHAnsi"/>
          <w:lang w:val="en-US"/>
        </w:rPr>
        <w:t>UPPLEMENTARY FIGURES</w:t>
      </w:r>
    </w:p>
    <w:p w:rsidR="00055B44" w:rsidRDefault="007D3C9D" w:rsidP="00055B44">
      <w:pPr>
        <w:spacing w:line="480" w:lineRule="auto"/>
        <w:jc w:val="both"/>
        <w:rPr>
          <w:rFonts w:cstheme="minorHAnsi"/>
          <w:lang w:val="en-US"/>
        </w:rPr>
      </w:pPr>
      <w:r>
        <w:rPr>
          <w:rFonts w:cstheme="minorHAnsi"/>
          <w:noProof/>
          <w:lang w:val="en-US"/>
          <w14:ligatures w14:val="standardContextual"/>
        </w:rPr>
        <w:drawing>
          <wp:inline distT="0" distB="0" distL="0" distR="0">
            <wp:extent cx="5760720" cy="2133600"/>
            <wp:effectExtent l="0" t="0" r="5080" b="0"/>
            <wp:docPr id="369344935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344935" name="Grafik 36934493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5B44" w:rsidRDefault="00055B44" w:rsidP="00055B44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F806E7">
        <w:rPr>
          <w:rFonts w:ascii="Arial" w:hAnsi="Arial" w:cs="Arial"/>
          <w:b/>
          <w:bCs/>
          <w:sz w:val="20"/>
          <w:szCs w:val="20"/>
          <w:lang w:val="en-US"/>
        </w:rPr>
        <w:t>SFig</w:t>
      </w:r>
      <w:proofErr w:type="spellEnd"/>
      <w:r w:rsidRPr="00F806E7">
        <w:rPr>
          <w:rFonts w:ascii="Arial" w:hAnsi="Arial" w:cs="Arial"/>
          <w:b/>
          <w:bCs/>
          <w:sz w:val="20"/>
          <w:szCs w:val="20"/>
          <w:lang w:val="en-US"/>
        </w:rPr>
        <w:t>.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1</w:t>
      </w:r>
      <w:r w:rsidRPr="00F806E7">
        <w:rPr>
          <w:rFonts w:ascii="Arial" w:hAnsi="Arial" w:cs="Arial"/>
          <w:sz w:val="20"/>
          <w:szCs w:val="20"/>
          <w:lang w:val="en-US"/>
        </w:rPr>
        <w:t>:</w:t>
      </w:r>
      <w:r>
        <w:rPr>
          <w:rFonts w:ascii="Arial" w:hAnsi="Arial" w:cs="Arial"/>
          <w:sz w:val="20"/>
          <w:szCs w:val="20"/>
          <w:lang w:val="en-US"/>
        </w:rPr>
        <w:t xml:space="preserve"> Co-cultivation of </w:t>
      </w:r>
      <w:r w:rsidRPr="00F806E7">
        <w:rPr>
          <w:rFonts w:ascii="Arial" w:hAnsi="Arial" w:cs="Arial"/>
          <w:i/>
          <w:iCs/>
          <w:sz w:val="20"/>
          <w:szCs w:val="20"/>
          <w:lang w:val="en-US"/>
        </w:rPr>
        <w:t xml:space="preserve">B. </w:t>
      </w:r>
      <w:proofErr w:type="spellStart"/>
      <w:r w:rsidRPr="00F806E7">
        <w:rPr>
          <w:rFonts w:ascii="Arial" w:hAnsi="Arial" w:cs="Arial"/>
          <w:i/>
          <w:iCs/>
          <w:sz w:val="20"/>
          <w:szCs w:val="20"/>
          <w:lang w:val="en-US"/>
        </w:rPr>
        <w:t>distachyon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and </w:t>
      </w:r>
      <w:r w:rsidRPr="00F806E7">
        <w:rPr>
          <w:rFonts w:ascii="Arial" w:hAnsi="Arial" w:cs="Arial"/>
          <w:i/>
          <w:iCs/>
          <w:sz w:val="20"/>
          <w:szCs w:val="20"/>
          <w:lang w:val="en-US"/>
        </w:rPr>
        <w:t xml:space="preserve">N. </w:t>
      </w:r>
      <w:proofErr w:type="spellStart"/>
      <w:r w:rsidRPr="00F806E7">
        <w:rPr>
          <w:rFonts w:ascii="Arial" w:hAnsi="Arial" w:cs="Arial"/>
          <w:i/>
          <w:iCs/>
          <w:sz w:val="20"/>
          <w:szCs w:val="20"/>
          <w:lang w:val="en-US"/>
        </w:rPr>
        <w:t>crassa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in an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EcoFab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device with fluid medium (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A</w:t>
      </w:r>
      <w:r>
        <w:rPr>
          <w:rFonts w:ascii="Arial" w:hAnsi="Arial" w:cs="Arial"/>
          <w:sz w:val="20"/>
          <w:szCs w:val="20"/>
          <w:lang w:val="en-US"/>
        </w:rPr>
        <w:t xml:space="preserve">) and on solid medium in </w:t>
      </w:r>
      <w:r w:rsidR="006B351A">
        <w:rPr>
          <w:rFonts w:ascii="Arial" w:hAnsi="Arial" w:cs="Arial"/>
          <w:sz w:val="20"/>
          <w:szCs w:val="20"/>
          <w:lang w:val="en-US"/>
        </w:rPr>
        <w:t>P</w:t>
      </w:r>
      <w:r>
        <w:rPr>
          <w:rFonts w:ascii="Arial" w:hAnsi="Arial" w:cs="Arial"/>
          <w:sz w:val="20"/>
          <w:szCs w:val="20"/>
          <w:lang w:val="en-US"/>
        </w:rPr>
        <w:t>etri dishes (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B</w:t>
      </w:r>
      <w:r>
        <w:rPr>
          <w:rFonts w:ascii="Arial" w:hAnsi="Arial" w:cs="Arial"/>
          <w:sz w:val="20"/>
          <w:szCs w:val="20"/>
          <w:lang w:val="en-US"/>
        </w:rPr>
        <w:t>)</w:t>
      </w:r>
      <w:r w:rsidR="007D3C9D">
        <w:rPr>
          <w:rFonts w:ascii="Arial" w:hAnsi="Arial" w:cs="Arial"/>
          <w:sz w:val="20"/>
          <w:szCs w:val="20"/>
          <w:lang w:val="en-US"/>
        </w:rPr>
        <w:t xml:space="preserve"> and falcon tubes (</w:t>
      </w:r>
      <w:r w:rsidR="007D3C9D" w:rsidRPr="007D3C9D">
        <w:rPr>
          <w:rFonts w:ascii="Arial" w:hAnsi="Arial" w:cs="Arial"/>
          <w:b/>
          <w:bCs/>
          <w:sz w:val="20"/>
          <w:szCs w:val="20"/>
          <w:lang w:val="en-US"/>
        </w:rPr>
        <w:t>C</w:t>
      </w:r>
      <w:r w:rsidR="007D3C9D">
        <w:rPr>
          <w:rFonts w:ascii="Arial" w:hAnsi="Arial" w:cs="Arial"/>
          <w:sz w:val="20"/>
          <w:szCs w:val="20"/>
          <w:lang w:val="en-US"/>
        </w:rPr>
        <w:t>)</w:t>
      </w:r>
      <w:r>
        <w:rPr>
          <w:rFonts w:ascii="Arial" w:hAnsi="Arial" w:cs="Arial"/>
          <w:sz w:val="20"/>
          <w:szCs w:val="20"/>
          <w:lang w:val="en-US"/>
        </w:rPr>
        <w:t>. Uninfected plants (</w:t>
      </w:r>
      <w:proofErr w:type="spellStart"/>
      <w:r w:rsidRPr="00F806E7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i</w:t>
      </w:r>
      <w:proofErr w:type="spellEnd"/>
      <w:r>
        <w:rPr>
          <w:rFonts w:ascii="Arial" w:hAnsi="Arial" w:cs="Arial"/>
          <w:sz w:val="20"/>
          <w:szCs w:val="20"/>
          <w:lang w:val="en-US"/>
        </w:rPr>
        <w:t>), infected plants (</w:t>
      </w:r>
      <w:r w:rsidRPr="00F806E7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ii</w:t>
      </w:r>
      <w:r>
        <w:rPr>
          <w:rFonts w:ascii="Arial" w:hAnsi="Arial" w:cs="Arial"/>
          <w:sz w:val="20"/>
          <w:szCs w:val="20"/>
          <w:lang w:val="en-US"/>
        </w:rPr>
        <w:t>)</w:t>
      </w:r>
    </w:p>
    <w:p w:rsidR="00055B44" w:rsidRPr="00F806E7" w:rsidRDefault="00055B44" w:rsidP="00055B44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055B44" w:rsidRDefault="00055B44" w:rsidP="00055B44">
      <w:pPr>
        <w:spacing w:line="480" w:lineRule="auto"/>
        <w:jc w:val="both"/>
        <w:rPr>
          <w:rFonts w:cstheme="minorHAnsi"/>
          <w:lang w:val="en-US"/>
        </w:rPr>
      </w:pPr>
      <w:r>
        <w:rPr>
          <w:rFonts w:cstheme="minorHAnsi"/>
          <w:noProof/>
          <w:lang w:val="en-US"/>
        </w:rPr>
        <w:drawing>
          <wp:inline distT="0" distB="0" distL="0" distR="0" wp14:anchorId="405D4433" wp14:editId="550E2614">
            <wp:extent cx="5760720" cy="4267200"/>
            <wp:effectExtent l="0" t="0" r="5080" b="0"/>
            <wp:docPr id="1983443612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443612" name="Grafik 198344361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5B44" w:rsidRDefault="00055B44" w:rsidP="00055B44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F806E7">
        <w:rPr>
          <w:rFonts w:ascii="Arial" w:hAnsi="Arial" w:cs="Arial"/>
          <w:b/>
          <w:bCs/>
          <w:sz w:val="20"/>
          <w:szCs w:val="20"/>
          <w:lang w:val="en-US"/>
        </w:rPr>
        <w:t>SFig</w:t>
      </w:r>
      <w:proofErr w:type="spellEnd"/>
      <w:r w:rsidRPr="00F806E7">
        <w:rPr>
          <w:rFonts w:ascii="Arial" w:hAnsi="Arial" w:cs="Arial"/>
          <w:b/>
          <w:bCs/>
          <w:sz w:val="20"/>
          <w:szCs w:val="20"/>
          <w:lang w:val="en-US"/>
        </w:rPr>
        <w:t>.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2</w:t>
      </w:r>
      <w:r>
        <w:rPr>
          <w:rFonts w:ascii="Arial" w:hAnsi="Arial" w:cs="Arial"/>
          <w:sz w:val="20"/>
          <w:szCs w:val="20"/>
          <w:lang w:val="en-US"/>
        </w:rPr>
        <w:t xml:space="preserve">: Extensive proto-perithecia formation of </w:t>
      </w:r>
      <w:r w:rsidRPr="00F806E7">
        <w:rPr>
          <w:rFonts w:ascii="Arial" w:hAnsi="Arial" w:cs="Arial"/>
          <w:i/>
          <w:iCs/>
          <w:sz w:val="20"/>
          <w:szCs w:val="20"/>
          <w:lang w:val="en-US"/>
        </w:rPr>
        <w:t xml:space="preserve">N. </w:t>
      </w:r>
      <w:proofErr w:type="spellStart"/>
      <w:r w:rsidRPr="00F806E7">
        <w:rPr>
          <w:rFonts w:ascii="Arial" w:hAnsi="Arial" w:cs="Arial"/>
          <w:i/>
          <w:iCs/>
          <w:sz w:val="20"/>
          <w:szCs w:val="20"/>
          <w:lang w:val="en-US"/>
        </w:rPr>
        <w:t>crassa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FGSC #9518 strain in co-cultivation experiments with </w:t>
      </w:r>
      <w:r w:rsidRPr="00F806E7">
        <w:rPr>
          <w:rFonts w:ascii="Arial" w:hAnsi="Arial" w:cs="Arial"/>
          <w:i/>
          <w:iCs/>
          <w:sz w:val="20"/>
          <w:szCs w:val="20"/>
          <w:lang w:val="en-US"/>
        </w:rPr>
        <w:t xml:space="preserve">B. </w:t>
      </w:r>
      <w:proofErr w:type="spellStart"/>
      <w:r w:rsidRPr="00F806E7">
        <w:rPr>
          <w:rFonts w:ascii="Arial" w:hAnsi="Arial" w:cs="Arial"/>
          <w:i/>
          <w:iCs/>
          <w:sz w:val="20"/>
          <w:szCs w:val="20"/>
          <w:lang w:val="en-US"/>
        </w:rPr>
        <w:t>distachyon</w:t>
      </w:r>
      <w:proofErr w:type="spellEnd"/>
      <w:r>
        <w:rPr>
          <w:rFonts w:ascii="Arial" w:hAnsi="Arial" w:cs="Arial"/>
          <w:sz w:val="20"/>
          <w:szCs w:val="20"/>
          <w:lang w:val="en-US"/>
        </w:rPr>
        <w:t>. (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A</w:t>
      </w:r>
      <w:r>
        <w:rPr>
          <w:rFonts w:ascii="Arial" w:hAnsi="Arial" w:cs="Arial"/>
          <w:sz w:val="20"/>
          <w:szCs w:val="20"/>
          <w:lang w:val="en-US"/>
        </w:rPr>
        <w:t>) Stereo microscopic image of an infected root at the root hair zone with several proto-perithecia (small spots). (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B</w:t>
      </w:r>
      <w:r>
        <w:rPr>
          <w:rFonts w:ascii="Arial" w:hAnsi="Arial" w:cs="Arial"/>
          <w:sz w:val="20"/>
          <w:szCs w:val="20"/>
          <w:lang w:val="en-US"/>
        </w:rPr>
        <w:t>) Bright</w:t>
      </w:r>
      <w:r w:rsidR="006B351A">
        <w:rPr>
          <w:rFonts w:ascii="Arial" w:hAnsi="Arial" w:cs="Arial"/>
          <w:sz w:val="20"/>
          <w:szCs w:val="20"/>
          <w:lang w:val="en-US"/>
        </w:rPr>
        <w:t>-</w:t>
      </w:r>
      <w:r>
        <w:rPr>
          <w:rFonts w:ascii="Arial" w:hAnsi="Arial" w:cs="Arial"/>
          <w:sz w:val="20"/>
          <w:szCs w:val="20"/>
          <w:lang w:val="en-US"/>
        </w:rPr>
        <w:t>field and (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C</w:t>
      </w:r>
      <w:r>
        <w:rPr>
          <w:rFonts w:ascii="Arial" w:hAnsi="Arial" w:cs="Arial"/>
          <w:sz w:val="20"/>
          <w:szCs w:val="20"/>
          <w:lang w:val="en-US"/>
        </w:rPr>
        <w:t xml:space="preserve">) fluorescent images of the hyphal network with several proto-perithecia surrounding the plant root. </w:t>
      </w:r>
    </w:p>
    <w:p w:rsidR="00055B44" w:rsidRDefault="00055B44" w:rsidP="00055B44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noProof/>
        </w:rPr>
        <w:lastRenderedPageBreak/>
        <w:drawing>
          <wp:inline distT="0" distB="0" distL="0" distR="0" wp14:anchorId="28E53EC1" wp14:editId="7DA5316D">
            <wp:extent cx="5333878" cy="5277600"/>
            <wp:effectExtent l="0" t="0" r="635" b="5715"/>
            <wp:docPr id="110236124" name="Grafik 110236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1971" cy="5285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A55" w:rsidRDefault="00055B44" w:rsidP="00055B44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F806E7">
        <w:rPr>
          <w:rFonts w:ascii="Arial" w:hAnsi="Arial" w:cs="Arial"/>
          <w:b/>
          <w:bCs/>
          <w:sz w:val="20"/>
          <w:szCs w:val="20"/>
          <w:lang w:val="en-US"/>
        </w:rPr>
        <w:t>SFig</w:t>
      </w:r>
      <w:proofErr w:type="spellEnd"/>
      <w:r w:rsidRPr="00F806E7">
        <w:rPr>
          <w:rFonts w:ascii="Arial" w:hAnsi="Arial" w:cs="Arial"/>
          <w:b/>
          <w:bCs/>
          <w:sz w:val="20"/>
          <w:szCs w:val="20"/>
          <w:lang w:val="en-US"/>
        </w:rPr>
        <w:t>. 3</w:t>
      </w:r>
      <w:r w:rsidRPr="00F806E7">
        <w:rPr>
          <w:rFonts w:ascii="Arial" w:hAnsi="Arial" w:cs="Arial"/>
          <w:sz w:val="20"/>
          <w:szCs w:val="20"/>
          <w:lang w:val="en-US"/>
        </w:rPr>
        <w:t>:</w:t>
      </w:r>
      <w:r w:rsidRPr="008441D3">
        <w:rPr>
          <w:rFonts w:ascii="Arial" w:hAnsi="Arial" w:cs="Arial"/>
          <w:sz w:val="20"/>
          <w:szCs w:val="20"/>
          <w:lang w:val="en-US"/>
        </w:rPr>
        <w:t xml:space="preserve"> </w:t>
      </w:r>
      <w:r w:rsidRPr="00F806E7">
        <w:rPr>
          <w:rFonts w:ascii="Arial" w:hAnsi="Arial" w:cs="Arial"/>
          <w:sz w:val="20"/>
          <w:szCs w:val="20"/>
          <w:lang w:val="en-US"/>
        </w:rPr>
        <w:t xml:space="preserve">Histological analysis of </w:t>
      </w:r>
      <w:r w:rsidRPr="00F806E7">
        <w:rPr>
          <w:rFonts w:ascii="Arial" w:hAnsi="Arial" w:cs="Arial"/>
          <w:i/>
          <w:sz w:val="20"/>
          <w:szCs w:val="20"/>
          <w:lang w:val="en-US"/>
        </w:rPr>
        <w:t xml:space="preserve">B. </w:t>
      </w:r>
      <w:proofErr w:type="spellStart"/>
      <w:r w:rsidRPr="00F806E7">
        <w:rPr>
          <w:rFonts w:ascii="Arial" w:hAnsi="Arial" w:cs="Arial"/>
          <w:i/>
          <w:sz w:val="20"/>
          <w:szCs w:val="20"/>
          <w:lang w:val="en-US"/>
        </w:rPr>
        <w:t>di</w:t>
      </w:r>
      <w:r w:rsidR="006B351A">
        <w:rPr>
          <w:rFonts w:ascii="Arial" w:hAnsi="Arial" w:cs="Arial"/>
          <w:i/>
          <w:sz w:val="20"/>
          <w:szCs w:val="20"/>
          <w:lang w:val="en-US"/>
        </w:rPr>
        <w:t>s</w:t>
      </w:r>
      <w:r w:rsidRPr="00F806E7">
        <w:rPr>
          <w:rFonts w:ascii="Arial" w:hAnsi="Arial" w:cs="Arial"/>
          <w:i/>
          <w:sz w:val="20"/>
          <w:szCs w:val="20"/>
          <w:lang w:val="en-US"/>
        </w:rPr>
        <w:t>tachyon</w:t>
      </w:r>
      <w:proofErr w:type="spellEnd"/>
      <w:r w:rsidRPr="00F806E7">
        <w:rPr>
          <w:rFonts w:ascii="Arial" w:hAnsi="Arial" w:cs="Arial"/>
          <w:sz w:val="20"/>
          <w:szCs w:val="20"/>
          <w:lang w:val="en-US"/>
        </w:rPr>
        <w:t xml:space="preserve"> roots infected with </w:t>
      </w:r>
      <w:r w:rsidRPr="00F806E7">
        <w:rPr>
          <w:rFonts w:ascii="Arial" w:hAnsi="Arial" w:cs="Arial"/>
          <w:i/>
          <w:sz w:val="20"/>
          <w:szCs w:val="20"/>
          <w:lang w:val="en-US"/>
        </w:rPr>
        <w:t xml:space="preserve">N. </w:t>
      </w:r>
      <w:proofErr w:type="spellStart"/>
      <w:r w:rsidRPr="00F806E7">
        <w:rPr>
          <w:rFonts w:ascii="Arial" w:hAnsi="Arial" w:cs="Arial"/>
          <w:i/>
          <w:sz w:val="20"/>
          <w:szCs w:val="20"/>
          <w:lang w:val="en-US"/>
        </w:rPr>
        <w:t>crassa</w:t>
      </w:r>
      <w:proofErr w:type="spellEnd"/>
      <w:r w:rsidRPr="00F806E7">
        <w:rPr>
          <w:rFonts w:ascii="Arial" w:hAnsi="Arial" w:cs="Arial"/>
          <w:sz w:val="20"/>
          <w:szCs w:val="20"/>
          <w:lang w:val="en-US"/>
        </w:rPr>
        <w:t>. (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A,</w:t>
      </w:r>
      <w:r w:rsidR="006B351A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B</w:t>
      </w:r>
      <w:r w:rsidRPr="00F806E7">
        <w:rPr>
          <w:rFonts w:ascii="Arial" w:hAnsi="Arial" w:cs="Arial"/>
          <w:sz w:val="20"/>
          <w:szCs w:val="20"/>
          <w:lang w:val="en-US"/>
        </w:rPr>
        <w:t xml:space="preserve">) Paraffin sections, 7 </w:t>
      </w:r>
      <w:r w:rsidRPr="00F806E7">
        <w:rPr>
          <w:rFonts w:ascii="Arial" w:hAnsi="Arial" w:cs="Arial"/>
          <w:sz w:val="20"/>
          <w:szCs w:val="20"/>
        </w:rPr>
        <w:t>μ</w:t>
      </w:r>
      <w:r w:rsidRPr="00F806E7">
        <w:rPr>
          <w:rFonts w:ascii="Arial" w:hAnsi="Arial" w:cs="Arial"/>
          <w:sz w:val="20"/>
          <w:szCs w:val="20"/>
          <w:lang w:val="en-US"/>
        </w:rPr>
        <w:t>m, stained with hematoxylin and eosin. Conidia outside the root (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A,</w:t>
      </w:r>
      <w:r w:rsidR="006B351A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B</w:t>
      </w:r>
      <w:r w:rsidRPr="00F806E7">
        <w:rPr>
          <w:rFonts w:ascii="Arial" w:hAnsi="Arial" w:cs="Arial"/>
          <w:sz w:val="20"/>
          <w:szCs w:val="20"/>
          <w:lang w:val="en-US"/>
        </w:rPr>
        <w:t>). Hyphae (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*</w:t>
      </w:r>
      <w:r w:rsidRPr="00F806E7">
        <w:rPr>
          <w:rFonts w:ascii="Arial" w:hAnsi="Arial" w:cs="Arial"/>
          <w:sz w:val="20"/>
          <w:szCs w:val="20"/>
          <w:lang w:val="en-US"/>
        </w:rPr>
        <w:t xml:space="preserve">) seen inside a few </w:t>
      </w:r>
      <w:proofErr w:type="gramStart"/>
      <w:r w:rsidRPr="00F806E7">
        <w:rPr>
          <w:rFonts w:ascii="Arial" w:hAnsi="Arial" w:cs="Arial"/>
          <w:sz w:val="20"/>
          <w:szCs w:val="20"/>
          <w:lang w:val="en-US"/>
        </w:rPr>
        <w:t>plant</w:t>
      </w:r>
      <w:proofErr w:type="gramEnd"/>
      <w:r w:rsidRPr="00F806E7">
        <w:rPr>
          <w:rFonts w:ascii="Arial" w:hAnsi="Arial" w:cs="Arial"/>
          <w:sz w:val="20"/>
          <w:szCs w:val="20"/>
          <w:lang w:val="en-US"/>
        </w:rPr>
        <w:t xml:space="preserve"> root cortical cells whereas the majority of root cortical cells do not appear to be infected (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A</w:t>
      </w:r>
      <w:r w:rsidRPr="00F806E7">
        <w:rPr>
          <w:rFonts w:ascii="Arial" w:hAnsi="Arial" w:cs="Arial"/>
          <w:sz w:val="20"/>
          <w:szCs w:val="20"/>
          <w:lang w:val="en-US"/>
        </w:rPr>
        <w:t>).  Hyphae (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*</w:t>
      </w:r>
      <w:r w:rsidRPr="00F806E7">
        <w:rPr>
          <w:rFonts w:ascii="Arial" w:hAnsi="Arial" w:cs="Arial"/>
          <w:sz w:val="20"/>
          <w:szCs w:val="20"/>
          <w:lang w:val="en-US"/>
        </w:rPr>
        <w:t>) growing through the vascular bundle (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B</w:t>
      </w:r>
      <w:r w:rsidRPr="00F806E7">
        <w:rPr>
          <w:rFonts w:ascii="Arial" w:hAnsi="Arial" w:cs="Arial"/>
          <w:sz w:val="20"/>
          <w:szCs w:val="20"/>
          <w:lang w:val="en-US"/>
        </w:rPr>
        <w:t>). (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C,</w:t>
      </w:r>
      <w:r w:rsidR="006B351A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D</w:t>
      </w:r>
      <w:r w:rsidRPr="00F806E7">
        <w:rPr>
          <w:rFonts w:ascii="Arial" w:hAnsi="Arial" w:cs="Arial"/>
          <w:sz w:val="20"/>
          <w:szCs w:val="20"/>
          <w:lang w:val="en-US"/>
        </w:rPr>
        <w:t xml:space="preserve">) </w:t>
      </w:r>
      <w:proofErr w:type="spellStart"/>
      <w:r w:rsidRPr="00F806E7">
        <w:rPr>
          <w:rFonts w:ascii="Arial" w:hAnsi="Arial" w:cs="Arial"/>
          <w:sz w:val="20"/>
          <w:szCs w:val="20"/>
          <w:lang w:val="en-US"/>
        </w:rPr>
        <w:t>Epon</w:t>
      </w:r>
      <w:proofErr w:type="spellEnd"/>
      <w:r w:rsidRPr="00F806E7">
        <w:rPr>
          <w:rFonts w:ascii="Arial" w:hAnsi="Arial" w:cs="Arial"/>
          <w:sz w:val="20"/>
          <w:szCs w:val="20"/>
          <w:lang w:val="en-US"/>
        </w:rPr>
        <w:t xml:space="preserve"> sections, 1 </w:t>
      </w:r>
      <w:r w:rsidRPr="00F806E7">
        <w:rPr>
          <w:rFonts w:ascii="Arial" w:hAnsi="Arial" w:cs="Arial"/>
          <w:sz w:val="20"/>
          <w:szCs w:val="20"/>
        </w:rPr>
        <w:t>μ</w:t>
      </w:r>
      <w:r w:rsidRPr="00F806E7">
        <w:rPr>
          <w:rFonts w:ascii="Arial" w:hAnsi="Arial" w:cs="Arial"/>
          <w:sz w:val="20"/>
          <w:szCs w:val="20"/>
          <w:lang w:val="en-US"/>
        </w:rPr>
        <w:t>m, stained with Richardson solution. Hyphae (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*</w:t>
      </w:r>
      <w:r w:rsidRPr="00F806E7">
        <w:rPr>
          <w:rFonts w:ascii="Arial" w:hAnsi="Arial" w:cs="Arial"/>
          <w:sz w:val="20"/>
          <w:szCs w:val="20"/>
          <w:lang w:val="en-US"/>
        </w:rPr>
        <w:t>) growing inside the vascular bundle of a moderately infected root with vascular elements preserved (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C</w:t>
      </w:r>
      <w:r w:rsidRPr="00F806E7">
        <w:rPr>
          <w:rFonts w:ascii="Arial" w:hAnsi="Arial" w:cs="Arial"/>
          <w:sz w:val="20"/>
          <w:szCs w:val="20"/>
          <w:lang w:val="en-US"/>
        </w:rPr>
        <w:t>), and of a strongly infected root with disrupted vascular elements (</w:t>
      </w:r>
      <w:r w:rsidRPr="00F806E7">
        <w:rPr>
          <w:rFonts w:ascii="Arial" w:hAnsi="Arial" w:cs="Arial"/>
          <w:b/>
          <w:bCs/>
          <w:sz w:val="20"/>
          <w:szCs w:val="20"/>
          <w:lang w:val="en-US"/>
        </w:rPr>
        <w:t>D</w:t>
      </w:r>
      <w:r w:rsidRPr="00F806E7">
        <w:rPr>
          <w:rFonts w:ascii="Arial" w:hAnsi="Arial" w:cs="Arial"/>
          <w:sz w:val="20"/>
          <w:szCs w:val="20"/>
          <w:lang w:val="en-US"/>
        </w:rPr>
        <w:t>). Xylem elements can be recogni</w:t>
      </w:r>
      <w:r w:rsidR="006B351A">
        <w:rPr>
          <w:rFonts w:ascii="Arial" w:hAnsi="Arial" w:cs="Arial"/>
          <w:sz w:val="20"/>
          <w:szCs w:val="20"/>
          <w:lang w:val="en-US"/>
        </w:rPr>
        <w:t>z</w:t>
      </w:r>
      <w:r w:rsidRPr="00F806E7">
        <w:rPr>
          <w:rFonts w:ascii="Arial" w:hAnsi="Arial" w:cs="Arial"/>
          <w:sz w:val="20"/>
          <w:szCs w:val="20"/>
          <w:lang w:val="en-US"/>
        </w:rPr>
        <w:t>ed by secondary wall thickenings. Panels (</w:t>
      </w:r>
      <w:proofErr w:type="spellStart"/>
      <w:r w:rsidRPr="00F806E7">
        <w:rPr>
          <w:rFonts w:ascii="Arial" w:hAnsi="Arial" w:cs="Arial"/>
          <w:b/>
          <w:bCs/>
          <w:sz w:val="20"/>
          <w:szCs w:val="20"/>
          <w:lang w:val="en-US"/>
        </w:rPr>
        <w:t>i</w:t>
      </w:r>
      <w:proofErr w:type="spellEnd"/>
      <w:r w:rsidRPr="00F806E7">
        <w:rPr>
          <w:rFonts w:ascii="Arial" w:hAnsi="Arial" w:cs="Arial"/>
          <w:sz w:val="20"/>
          <w:szCs w:val="20"/>
          <w:lang w:val="en-US"/>
        </w:rPr>
        <w:t xml:space="preserve">) display details of boxed areas. </w:t>
      </w:r>
      <w:r w:rsidRPr="00F806E7">
        <w:rPr>
          <w:rFonts w:ascii="Arial" w:hAnsi="Arial" w:cs="Arial"/>
          <w:sz w:val="20"/>
          <w:szCs w:val="20"/>
        </w:rPr>
        <w:t>Asterisk (</w:t>
      </w:r>
      <w:r w:rsidRPr="00F806E7">
        <w:rPr>
          <w:rFonts w:ascii="Arial" w:hAnsi="Arial" w:cs="Arial"/>
          <w:b/>
          <w:bCs/>
          <w:sz w:val="20"/>
          <w:szCs w:val="20"/>
        </w:rPr>
        <w:t>*</w:t>
      </w:r>
      <w:r w:rsidRPr="00F806E7">
        <w:rPr>
          <w:rFonts w:ascii="Arial" w:hAnsi="Arial" w:cs="Arial"/>
          <w:sz w:val="20"/>
          <w:szCs w:val="20"/>
        </w:rPr>
        <w:t xml:space="preserve">): </w:t>
      </w:r>
      <w:proofErr w:type="spellStart"/>
      <w:r w:rsidRPr="00F806E7">
        <w:rPr>
          <w:rFonts w:ascii="Arial" w:hAnsi="Arial" w:cs="Arial"/>
          <w:sz w:val="20"/>
          <w:szCs w:val="20"/>
        </w:rPr>
        <w:t>hypha</w:t>
      </w:r>
      <w:proofErr w:type="spellEnd"/>
      <w:r w:rsidRPr="00F806E7">
        <w:rPr>
          <w:rFonts w:ascii="Arial" w:hAnsi="Arial" w:cs="Arial"/>
          <w:sz w:val="20"/>
          <w:szCs w:val="20"/>
        </w:rPr>
        <w:t>.</w:t>
      </w:r>
    </w:p>
    <w:p w:rsidR="006B351A" w:rsidRDefault="006B351A" w:rsidP="00055B44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:rsidR="00401D60" w:rsidRDefault="00D87DC3" w:rsidP="00055B44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D87DC3">
        <w:rPr>
          <w:rFonts w:ascii="Arial" w:hAnsi="Arial" w:cs="Arial"/>
          <w:sz w:val="20"/>
          <w:szCs w:val="20"/>
        </w:rPr>
        <w:lastRenderedPageBreak/>
        <w:drawing>
          <wp:inline distT="0" distB="0" distL="0" distR="0" wp14:anchorId="55098A6B" wp14:editId="42239B60">
            <wp:extent cx="5760720" cy="1290320"/>
            <wp:effectExtent l="0" t="0" r="5080" b="5080"/>
            <wp:docPr id="5" name="Grafik 4">
              <a:extLst xmlns:a="http://schemas.openxmlformats.org/drawingml/2006/main">
                <a:ext uri="{FF2B5EF4-FFF2-40B4-BE49-F238E27FC236}">
                  <a16:creationId xmlns:a16="http://schemas.microsoft.com/office/drawing/2014/main" id="{9AF178D0-2323-37FF-8FCA-79281A119E1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4">
                      <a:extLst>
                        <a:ext uri="{FF2B5EF4-FFF2-40B4-BE49-F238E27FC236}">
                          <a16:creationId xmlns:a16="http://schemas.microsoft.com/office/drawing/2014/main" id="{9AF178D0-2323-37FF-8FCA-79281A119E1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9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351A" w:rsidRPr="006B351A" w:rsidRDefault="006B351A" w:rsidP="00055B44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6B351A">
        <w:rPr>
          <w:rFonts w:ascii="Arial" w:hAnsi="Arial" w:cs="Arial"/>
          <w:b/>
          <w:bCs/>
          <w:sz w:val="20"/>
          <w:szCs w:val="20"/>
          <w:lang w:val="en-US"/>
        </w:rPr>
        <w:t>SFig</w:t>
      </w:r>
      <w:proofErr w:type="spellEnd"/>
      <w:r w:rsidRPr="006B351A">
        <w:rPr>
          <w:rFonts w:ascii="Arial" w:hAnsi="Arial" w:cs="Arial"/>
          <w:b/>
          <w:bCs/>
          <w:sz w:val="20"/>
          <w:szCs w:val="20"/>
          <w:lang w:val="en-US"/>
        </w:rPr>
        <w:t>. 4</w:t>
      </w:r>
      <w:r w:rsidRPr="006B351A">
        <w:rPr>
          <w:rFonts w:ascii="Arial" w:hAnsi="Arial" w:cs="Arial"/>
          <w:sz w:val="20"/>
          <w:szCs w:val="20"/>
          <w:lang w:val="en-US"/>
        </w:rPr>
        <w:t>: Extent of vascular bundle coloniza</w:t>
      </w:r>
      <w:r>
        <w:rPr>
          <w:rFonts w:ascii="Arial" w:hAnsi="Arial" w:cs="Arial"/>
          <w:sz w:val="20"/>
          <w:szCs w:val="20"/>
          <w:lang w:val="en-US"/>
        </w:rPr>
        <w:t xml:space="preserve">tion of different </w:t>
      </w:r>
      <w:r w:rsidRPr="006B351A">
        <w:rPr>
          <w:rFonts w:ascii="Arial" w:hAnsi="Arial" w:cs="Arial"/>
          <w:i/>
          <w:iCs/>
          <w:sz w:val="20"/>
          <w:szCs w:val="20"/>
          <w:lang w:val="en-US"/>
        </w:rPr>
        <w:t xml:space="preserve">B. </w:t>
      </w:r>
      <w:proofErr w:type="spellStart"/>
      <w:r w:rsidRPr="006B351A">
        <w:rPr>
          <w:rFonts w:ascii="Arial" w:hAnsi="Arial" w:cs="Arial"/>
          <w:i/>
          <w:iCs/>
          <w:sz w:val="20"/>
          <w:szCs w:val="20"/>
          <w:lang w:val="en-US"/>
        </w:rPr>
        <w:t>distachyon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roots by </w:t>
      </w:r>
      <w:r w:rsidRPr="006B351A">
        <w:rPr>
          <w:rFonts w:ascii="Arial" w:hAnsi="Arial" w:cs="Arial"/>
          <w:i/>
          <w:iCs/>
          <w:sz w:val="20"/>
          <w:szCs w:val="20"/>
          <w:lang w:val="en-US"/>
        </w:rPr>
        <w:t xml:space="preserve">N. </w:t>
      </w:r>
      <w:proofErr w:type="spellStart"/>
      <w:r w:rsidRPr="006B351A">
        <w:rPr>
          <w:rFonts w:ascii="Arial" w:hAnsi="Arial" w:cs="Arial"/>
          <w:i/>
          <w:iCs/>
          <w:sz w:val="20"/>
          <w:szCs w:val="20"/>
          <w:lang w:val="en-US"/>
        </w:rPr>
        <w:t>crassa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. </w:t>
      </w:r>
      <w:r w:rsidR="005F51E6">
        <w:rPr>
          <w:rFonts w:ascii="Arial" w:hAnsi="Arial" w:cs="Arial"/>
          <w:sz w:val="20"/>
          <w:szCs w:val="20"/>
          <w:lang w:val="en-US"/>
        </w:rPr>
        <w:t>Blue lines</w:t>
      </w:r>
      <w:r w:rsidRPr="006B351A">
        <w:rPr>
          <w:rFonts w:ascii="Arial" w:hAnsi="Arial" w:cs="Arial"/>
          <w:sz w:val="20"/>
          <w:szCs w:val="20"/>
          <w:lang w:val="en-US"/>
        </w:rPr>
        <w:t xml:space="preserve"> represent individual plant samples. For each plant sample, the extent of infection was evaluated on serial paraffin sections through app. 1 mm long root segments collected up to 1 cm away from the root tip. </w:t>
      </w:r>
      <w:r>
        <w:rPr>
          <w:rFonts w:ascii="Arial" w:hAnsi="Arial" w:cs="Arial"/>
          <w:sz w:val="20"/>
          <w:szCs w:val="20"/>
          <w:lang w:val="en-US"/>
        </w:rPr>
        <w:t>Two to four</w:t>
      </w:r>
      <w:r w:rsidRPr="006B351A">
        <w:rPr>
          <w:rFonts w:ascii="Arial" w:hAnsi="Arial" w:cs="Arial"/>
          <w:sz w:val="20"/>
          <w:szCs w:val="20"/>
          <w:lang w:val="en-US"/>
        </w:rPr>
        <w:t xml:space="preserve"> segments were </w:t>
      </w:r>
      <w:r w:rsidRPr="006B351A">
        <w:rPr>
          <w:rFonts w:ascii="Arial" w:hAnsi="Arial" w:cs="Arial"/>
          <w:sz w:val="20"/>
          <w:szCs w:val="20"/>
          <w:lang w:val="en-US"/>
        </w:rPr>
        <w:t>analyzed</w:t>
      </w:r>
      <w:r w:rsidRPr="006B351A">
        <w:rPr>
          <w:rFonts w:ascii="Arial" w:hAnsi="Arial" w:cs="Arial"/>
          <w:sz w:val="20"/>
          <w:szCs w:val="20"/>
          <w:lang w:val="en-US"/>
        </w:rPr>
        <w:t xml:space="preserve"> for each plant sample. The score was assigned on a scale from 0 (no hypha) through 4 (extensive growth of hypha).</w:t>
      </w:r>
      <w:r w:rsidR="005F51E6">
        <w:rPr>
          <w:rFonts w:ascii="Arial" w:hAnsi="Arial" w:cs="Arial"/>
          <w:sz w:val="20"/>
          <w:szCs w:val="20"/>
          <w:lang w:val="en-US"/>
        </w:rPr>
        <w:t xml:space="preserve"> M: median; SD: standard deviation </w:t>
      </w:r>
    </w:p>
    <w:sectPr w:rsidR="006B351A" w:rsidRPr="006B35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B44"/>
    <w:rsid w:val="00055B44"/>
    <w:rsid w:val="00401D60"/>
    <w:rsid w:val="005F51E6"/>
    <w:rsid w:val="006B351A"/>
    <w:rsid w:val="007D3C9D"/>
    <w:rsid w:val="00A81A55"/>
    <w:rsid w:val="00BC28E3"/>
    <w:rsid w:val="00C41450"/>
    <w:rsid w:val="00D87DC3"/>
    <w:rsid w:val="00E23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7486E9"/>
  <w15:chartTrackingRefBased/>
  <w15:docId w15:val="{6D7F72A6-2198-1840-A3E2-CE7D0876E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55B44"/>
    <w:rPr>
      <w:kern w:val="0"/>
      <w14:ligatures w14:val="non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252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2024-03-22T09:02:00Z</dcterms:created>
  <dcterms:modified xsi:type="dcterms:W3CDTF">2024-03-22T10:33:00Z</dcterms:modified>
</cp:coreProperties>
</file>