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35543" w14:textId="77777777" w:rsidR="009E0D9F" w:rsidRPr="007C7228" w:rsidRDefault="009E0D9F" w:rsidP="009E0D9F">
      <w:pPr>
        <w:spacing w:line="480" w:lineRule="auto"/>
        <w:rPr>
          <w:rFonts w:ascii="Times New Roman" w:hAnsi="Times New Roman" w:cs="Times New Roman"/>
        </w:rPr>
      </w:pPr>
      <w:r>
        <w:rPr>
          <w:rFonts w:ascii="Times New Roman" w:hAnsi="Times New Roman" w:cs="Times New Roman"/>
          <w:b/>
          <w:bCs/>
        </w:rPr>
        <w:t>Supplemental Figures</w:t>
      </w:r>
    </w:p>
    <w:p w14:paraId="75FAD0DD" w14:textId="77777777" w:rsidR="009E0D9F" w:rsidRPr="00BB57DC" w:rsidRDefault="009E0D9F" w:rsidP="009E0D9F">
      <w:pPr>
        <w:spacing w:line="480" w:lineRule="auto"/>
        <w:rPr>
          <w:rFonts w:ascii="Times New Roman" w:hAnsi="Times New Roman" w:cs="Times New Roman"/>
          <w:b/>
          <w:bCs/>
        </w:rPr>
      </w:pPr>
      <w:r>
        <w:rPr>
          <w:rFonts w:ascii="Times New Roman" w:hAnsi="Times New Roman" w:cs="Times New Roman"/>
          <w:b/>
          <w:bCs/>
          <w:noProof/>
        </w:rPr>
        <w:drawing>
          <wp:inline distT="0" distB="0" distL="0" distR="0" wp14:anchorId="3F9B8AC7" wp14:editId="4D27D626">
            <wp:extent cx="5943600" cy="2896235"/>
            <wp:effectExtent l="0" t="0" r="0" b="0"/>
            <wp:docPr id="524472356" name="Picture 9"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472356" name="Picture 9" descr="A graph of a function&#10;&#10;Description automatically generated with medium confidence"/>
                    <pic:cNvPicPr/>
                  </pic:nvPicPr>
                  <pic:blipFill rotWithShape="1">
                    <a:blip r:embed="rId4" cstate="print">
                      <a:extLst>
                        <a:ext uri="{28A0092B-C50C-407E-A947-70E740481C1C}">
                          <a14:useLocalDpi xmlns:a14="http://schemas.microsoft.com/office/drawing/2010/main" val="0"/>
                        </a:ext>
                      </a:extLst>
                    </a:blip>
                    <a:srcRect t="13372"/>
                    <a:stretch/>
                  </pic:blipFill>
                  <pic:spPr bwMode="auto">
                    <a:xfrm>
                      <a:off x="0" y="0"/>
                      <a:ext cx="5943600" cy="2896235"/>
                    </a:xfrm>
                    <a:prstGeom prst="rect">
                      <a:avLst/>
                    </a:prstGeom>
                    <a:ln>
                      <a:noFill/>
                    </a:ln>
                    <a:extLst>
                      <a:ext uri="{53640926-AAD7-44D8-BBD7-CCE9431645EC}">
                        <a14:shadowObscured xmlns:a14="http://schemas.microsoft.com/office/drawing/2010/main"/>
                      </a:ext>
                    </a:extLst>
                  </pic:spPr>
                </pic:pic>
              </a:graphicData>
            </a:graphic>
          </wp:inline>
        </w:drawing>
      </w:r>
    </w:p>
    <w:p w14:paraId="322BB349" w14:textId="77777777" w:rsidR="009E0D9F" w:rsidRPr="00052179" w:rsidRDefault="009E0D9F" w:rsidP="009E0D9F">
      <w:pPr>
        <w:spacing w:line="480" w:lineRule="auto"/>
        <w:rPr>
          <w:rFonts w:ascii="Times New Roman" w:hAnsi="Times New Roman" w:cs="Times New Roman"/>
        </w:rPr>
      </w:pPr>
      <w:r w:rsidRPr="00052179">
        <w:rPr>
          <w:rFonts w:ascii="Times New Roman" w:hAnsi="Times New Roman" w:cs="Times New Roman"/>
          <w:b/>
          <w:bCs/>
        </w:rPr>
        <w:t xml:space="preserve">Supplemental Figure 1. </w:t>
      </w:r>
      <w:r w:rsidRPr="00052179">
        <w:rPr>
          <w:rFonts w:ascii="Times New Roman" w:hAnsi="Times New Roman" w:cs="Times New Roman"/>
        </w:rPr>
        <w:t>Correlations between nAbs against DENV1-4 (A</w:t>
      </w:r>
      <w:r>
        <w:rPr>
          <w:rFonts w:ascii="Times New Roman" w:hAnsi="Times New Roman" w:cs="Times New Roman"/>
        </w:rPr>
        <w:t>-D)</w:t>
      </w:r>
      <w:r w:rsidRPr="00052179">
        <w:rPr>
          <w:rFonts w:ascii="Times New Roman" w:hAnsi="Times New Roman" w:cs="Times New Roman"/>
        </w:rPr>
        <w:t xml:space="preserve"> and GMT (</w:t>
      </w:r>
      <w:r>
        <w:rPr>
          <w:rFonts w:ascii="Times New Roman" w:hAnsi="Times New Roman" w:cs="Times New Roman"/>
        </w:rPr>
        <w:t>E</w:t>
      </w:r>
      <w:r w:rsidRPr="00052179">
        <w:rPr>
          <w:rFonts w:ascii="Times New Roman" w:hAnsi="Times New Roman" w:cs="Times New Roman"/>
        </w:rPr>
        <w:t>) as measured by full dilution vs. estimated two-dilution PRNT with mature strains</w:t>
      </w:r>
      <w:r>
        <w:rPr>
          <w:rFonts w:ascii="Times New Roman" w:hAnsi="Times New Roman" w:cs="Times New Roman"/>
        </w:rPr>
        <w:t xml:space="preserve"> in multitypic individuals (n = 30)</w:t>
      </w:r>
      <w:r w:rsidRPr="00052179">
        <w:rPr>
          <w:rFonts w:ascii="Times New Roman" w:hAnsi="Times New Roman" w:cs="Times New Roman"/>
        </w:rPr>
        <w:t>. Titers are log</w:t>
      </w:r>
      <w:r w:rsidRPr="00052179">
        <w:rPr>
          <w:rFonts w:ascii="Times New Roman" w:hAnsi="Times New Roman" w:cs="Times New Roman"/>
          <w:vertAlign w:val="subscript"/>
        </w:rPr>
        <w:t>10</w:t>
      </w:r>
      <w:r w:rsidRPr="00052179">
        <w:rPr>
          <w:rFonts w:ascii="Times New Roman" w:hAnsi="Times New Roman" w:cs="Times New Roman"/>
        </w:rPr>
        <w:t xml:space="preserve"> values plotted on a linear scale. The correlation coefficients (R) were calculated using Pearson’s test. </w:t>
      </w:r>
    </w:p>
    <w:p w14:paraId="5189BAE1" w14:textId="77777777" w:rsidR="009E0D9F" w:rsidRPr="00052179" w:rsidRDefault="009E0D9F" w:rsidP="009E0D9F">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0C4F5230" wp14:editId="5A10C1DE">
            <wp:extent cx="5757483" cy="4752340"/>
            <wp:effectExtent l="0" t="0" r="0" b="0"/>
            <wp:docPr id="116169514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695145" name="Picture 1161695145"/>
                    <pic:cNvPicPr/>
                  </pic:nvPicPr>
                  <pic:blipFill rotWithShape="1">
                    <a:blip r:embed="rId5">
                      <a:extLst>
                        <a:ext uri="{28A0092B-C50C-407E-A947-70E740481C1C}">
                          <a14:useLocalDpi xmlns:a14="http://schemas.microsoft.com/office/drawing/2010/main" val="0"/>
                        </a:ext>
                      </a:extLst>
                    </a:blip>
                    <a:srcRect l="3131"/>
                    <a:stretch/>
                  </pic:blipFill>
                  <pic:spPr bwMode="auto">
                    <a:xfrm>
                      <a:off x="0" y="0"/>
                      <a:ext cx="5757483" cy="4752340"/>
                    </a:xfrm>
                    <a:prstGeom prst="rect">
                      <a:avLst/>
                    </a:prstGeom>
                    <a:ln>
                      <a:noFill/>
                    </a:ln>
                    <a:extLst>
                      <a:ext uri="{53640926-AAD7-44D8-BBD7-CCE9431645EC}">
                        <a14:shadowObscured xmlns:a14="http://schemas.microsoft.com/office/drawing/2010/main"/>
                      </a:ext>
                    </a:extLst>
                  </pic:spPr>
                </pic:pic>
              </a:graphicData>
            </a:graphic>
          </wp:inline>
        </w:drawing>
      </w:r>
    </w:p>
    <w:p w14:paraId="2BD32EE5" w14:textId="77777777" w:rsidR="009E0D9F" w:rsidRDefault="009E0D9F" w:rsidP="009E0D9F">
      <w:pPr>
        <w:spacing w:line="480" w:lineRule="auto"/>
        <w:rPr>
          <w:rFonts w:ascii="Times New Roman" w:hAnsi="Times New Roman" w:cs="Times New Roman"/>
          <w:bCs/>
        </w:rPr>
      </w:pPr>
      <w:r w:rsidRPr="00052179">
        <w:rPr>
          <w:rFonts w:ascii="Times New Roman" w:hAnsi="Times New Roman" w:cs="Times New Roman"/>
          <w:b/>
          <w:bCs/>
        </w:rPr>
        <w:t xml:space="preserve">Supplemental Figure 2. </w:t>
      </w:r>
      <w:r w:rsidRPr="00052179">
        <w:rPr>
          <w:rFonts w:ascii="Times New Roman" w:hAnsi="Times New Roman" w:cs="Times New Roman"/>
        </w:rPr>
        <w:t>Odds ratios and 95% CI from models run with the full ELISA dataset (</w:t>
      </w:r>
      <w:r>
        <w:rPr>
          <w:rFonts w:ascii="Times New Roman" w:hAnsi="Times New Roman" w:cs="Times New Roman"/>
        </w:rPr>
        <w:t>triangles</w:t>
      </w:r>
      <w:r w:rsidRPr="00052179">
        <w:rPr>
          <w:rFonts w:ascii="Times New Roman" w:hAnsi="Times New Roman" w:cs="Times New Roman"/>
        </w:rPr>
        <w:t xml:space="preserve">) compared to those generated by </w:t>
      </w:r>
      <w:r w:rsidRPr="00052179">
        <w:rPr>
          <w:rFonts w:ascii="Times New Roman" w:hAnsi="Times New Roman" w:cs="Times New Roman"/>
          <w:bCs/>
        </w:rPr>
        <w:t>bootstrapping (</w:t>
      </w:r>
      <w:r>
        <w:rPr>
          <w:rFonts w:ascii="Times New Roman" w:hAnsi="Times New Roman" w:cs="Times New Roman"/>
          <w:bCs/>
        </w:rPr>
        <w:t>circles</w:t>
      </w:r>
      <w:r w:rsidRPr="00052179">
        <w:rPr>
          <w:rFonts w:ascii="Times New Roman" w:hAnsi="Times New Roman" w:cs="Times New Roman"/>
          <w:bCs/>
        </w:rPr>
        <w:t>, 2,000 resamples with bias-corrected and accelerated confidence intervals) and by weighted models with data fro</w:t>
      </w:r>
      <w:r>
        <w:rPr>
          <w:rFonts w:ascii="Times New Roman" w:hAnsi="Times New Roman" w:cs="Times New Roman"/>
          <w:bCs/>
        </w:rPr>
        <w:t xml:space="preserve">m </w:t>
      </w:r>
      <w:r w:rsidRPr="00052179">
        <w:rPr>
          <w:rFonts w:ascii="Times New Roman" w:hAnsi="Times New Roman" w:cs="Times New Roman"/>
          <w:bCs/>
        </w:rPr>
        <w:t xml:space="preserve">individuals with </w:t>
      </w:r>
      <w:r>
        <w:rPr>
          <w:rFonts w:ascii="Times New Roman" w:hAnsi="Times New Roman" w:cs="Times New Roman"/>
          <w:bCs/>
        </w:rPr>
        <w:t xml:space="preserve">EDIII and NS1 binding antibodies measured by luminex (closed squares, n=295) and </w:t>
      </w:r>
      <w:r w:rsidRPr="00052179">
        <w:rPr>
          <w:rFonts w:ascii="Times New Roman" w:hAnsi="Times New Roman" w:cs="Times New Roman"/>
          <w:bCs/>
        </w:rPr>
        <w:t>nAb</w:t>
      </w:r>
      <w:r>
        <w:rPr>
          <w:rFonts w:ascii="Times New Roman" w:hAnsi="Times New Roman" w:cs="Times New Roman"/>
          <w:bCs/>
        </w:rPr>
        <w:t xml:space="preserve"> titers</w:t>
      </w:r>
      <w:r w:rsidRPr="00052179">
        <w:rPr>
          <w:rFonts w:ascii="Times New Roman" w:hAnsi="Times New Roman" w:cs="Times New Roman"/>
          <w:bCs/>
        </w:rPr>
        <w:t xml:space="preserve"> measured </w:t>
      </w:r>
      <w:r>
        <w:rPr>
          <w:rFonts w:ascii="Times New Roman" w:hAnsi="Times New Roman" w:cs="Times New Roman"/>
          <w:bCs/>
        </w:rPr>
        <w:t>with</w:t>
      </w:r>
      <w:r w:rsidRPr="00052179">
        <w:rPr>
          <w:rFonts w:ascii="Times New Roman" w:hAnsi="Times New Roman" w:cs="Times New Roman"/>
          <w:bCs/>
        </w:rPr>
        <w:t xml:space="preserve"> standard </w:t>
      </w:r>
      <w:r>
        <w:rPr>
          <w:rFonts w:ascii="Times New Roman" w:hAnsi="Times New Roman" w:cs="Times New Roman"/>
          <w:bCs/>
        </w:rPr>
        <w:t xml:space="preserve">reference </w:t>
      </w:r>
      <w:r w:rsidRPr="00052179">
        <w:rPr>
          <w:rFonts w:ascii="Times New Roman" w:hAnsi="Times New Roman" w:cs="Times New Roman"/>
          <w:bCs/>
        </w:rPr>
        <w:t>(</w:t>
      </w:r>
      <w:r>
        <w:rPr>
          <w:rFonts w:ascii="Times New Roman" w:hAnsi="Times New Roman" w:cs="Times New Roman"/>
          <w:bCs/>
        </w:rPr>
        <w:t>open squares</w:t>
      </w:r>
      <w:r w:rsidRPr="00052179">
        <w:rPr>
          <w:rFonts w:ascii="Times New Roman" w:hAnsi="Times New Roman" w:cs="Times New Roman"/>
          <w:bCs/>
        </w:rPr>
        <w:t>, n = 8</w:t>
      </w:r>
      <w:r>
        <w:rPr>
          <w:rFonts w:ascii="Times New Roman" w:hAnsi="Times New Roman" w:cs="Times New Roman"/>
          <w:bCs/>
        </w:rPr>
        <w:t>23</w:t>
      </w:r>
      <w:r w:rsidRPr="00052179">
        <w:rPr>
          <w:rFonts w:ascii="Times New Roman" w:hAnsi="Times New Roman" w:cs="Times New Roman"/>
          <w:bCs/>
        </w:rPr>
        <w:t>)</w:t>
      </w:r>
      <w:r>
        <w:rPr>
          <w:rFonts w:ascii="Times New Roman" w:hAnsi="Times New Roman" w:cs="Times New Roman"/>
          <w:bCs/>
        </w:rPr>
        <w:t xml:space="preserve"> or</w:t>
      </w:r>
      <w:r w:rsidRPr="00052179">
        <w:rPr>
          <w:rFonts w:ascii="Times New Roman" w:hAnsi="Times New Roman" w:cs="Times New Roman"/>
          <w:bCs/>
        </w:rPr>
        <w:t xml:space="preserve"> mature </w:t>
      </w:r>
      <w:r>
        <w:rPr>
          <w:rFonts w:ascii="Times New Roman" w:hAnsi="Times New Roman" w:cs="Times New Roman"/>
          <w:bCs/>
        </w:rPr>
        <w:t>clinical strains</w:t>
      </w:r>
      <w:r w:rsidRPr="00052179">
        <w:rPr>
          <w:rFonts w:ascii="Times New Roman" w:hAnsi="Times New Roman" w:cs="Times New Roman"/>
          <w:bCs/>
        </w:rPr>
        <w:t xml:space="preserve"> (</w:t>
      </w:r>
      <w:r>
        <w:rPr>
          <w:rFonts w:ascii="Times New Roman" w:hAnsi="Times New Roman" w:cs="Times New Roman"/>
          <w:bCs/>
        </w:rPr>
        <w:t>crosses</w:t>
      </w:r>
      <w:r w:rsidRPr="00052179">
        <w:rPr>
          <w:rFonts w:ascii="Times New Roman" w:hAnsi="Times New Roman" w:cs="Times New Roman"/>
          <w:bCs/>
        </w:rPr>
        <w:t>, n</w:t>
      </w:r>
      <w:r>
        <w:rPr>
          <w:rFonts w:ascii="Times New Roman" w:hAnsi="Times New Roman" w:cs="Times New Roman"/>
          <w:bCs/>
        </w:rPr>
        <w:t>=293)</w:t>
      </w:r>
      <w:r w:rsidRPr="00052179">
        <w:rPr>
          <w:rFonts w:ascii="Times New Roman" w:hAnsi="Times New Roman" w:cs="Times New Roman"/>
          <w:bCs/>
        </w:rPr>
        <w:t xml:space="preserve">. </w:t>
      </w:r>
    </w:p>
    <w:p w14:paraId="5FBAC2E8" w14:textId="77777777" w:rsidR="009E0D9F" w:rsidRDefault="009E0D9F" w:rsidP="009E0D9F">
      <w:pPr>
        <w:spacing w:line="480" w:lineRule="auto"/>
        <w:rPr>
          <w:rFonts w:ascii="Times New Roman" w:hAnsi="Times New Roman" w:cs="Times New Roman"/>
          <w:bCs/>
        </w:rPr>
      </w:pPr>
    </w:p>
    <w:p w14:paraId="1AD43592" w14:textId="77777777" w:rsidR="009E0D9F" w:rsidRDefault="009E0D9F" w:rsidP="009E0D9F">
      <w:pPr>
        <w:spacing w:line="480" w:lineRule="auto"/>
        <w:rPr>
          <w:rFonts w:ascii="Times New Roman" w:hAnsi="Times New Roman" w:cs="Times New Roman"/>
          <w:b/>
          <w:bCs/>
        </w:rPr>
      </w:pPr>
      <w:r>
        <w:rPr>
          <w:rFonts w:ascii="Times New Roman" w:hAnsi="Times New Roman" w:cs="Times New Roman"/>
          <w:b/>
          <w:bCs/>
          <w:noProof/>
        </w:rPr>
        <w:lastRenderedPageBreak/>
        <w:drawing>
          <wp:inline distT="0" distB="0" distL="0" distR="0" wp14:anchorId="4FEA57F6" wp14:editId="6C3D4AF0">
            <wp:extent cx="5942722" cy="2384213"/>
            <wp:effectExtent l="0" t="0" r="1270" b="3810"/>
            <wp:docPr id="17724588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45881" name="Picture 177245881"/>
                    <pic:cNvPicPr/>
                  </pic:nvPicPr>
                  <pic:blipFill rotWithShape="1">
                    <a:blip r:embed="rId6" cstate="print">
                      <a:extLst>
                        <a:ext uri="{28A0092B-C50C-407E-A947-70E740481C1C}">
                          <a14:useLocalDpi xmlns:a14="http://schemas.microsoft.com/office/drawing/2010/main" val="0"/>
                        </a:ext>
                      </a:extLst>
                    </a:blip>
                    <a:srcRect t="14385" b="14291"/>
                    <a:stretch/>
                  </pic:blipFill>
                  <pic:spPr bwMode="auto">
                    <a:xfrm>
                      <a:off x="0" y="0"/>
                      <a:ext cx="5943600" cy="2384565"/>
                    </a:xfrm>
                    <a:prstGeom prst="rect">
                      <a:avLst/>
                    </a:prstGeom>
                    <a:ln>
                      <a:noFill/>
                    </a:ln>
                    <a:extLst>
                      <a:ext uri="{53640926-AAD7-44D8-BBD7-CCE9431645EC}">
                        <a14:shadowObscured xmlns:a14="http://schemas.microsoft.com/office/drawing/2010/main"/>
                      </a:ext>
                    </a:extLst>
                  </pic:spPr>
                </pic:pic>
              </a:graphicData>
            </a:graphic>
          </wp:inline>
        </w:drawing>
      </w:r>
    </w:p>
    <w:p w14:paraId="5A17DC1B" w14:textId="77777777" w:rsidR="009E0D9F" w:rsidRDefault="009E0D9F" w:rsidP="009E0D9F">
      <w:pPr>
        <w:spacing w:line="480" w:lineRule="auto"/>
        <w:rPr>
          <w:rFonts w:ascii="Times New Roman" w:hAnsi="Times New Roman" w:cs="Times New Roman"/>
          <w:bCs/>
        </w:rPr>
      </w:pPr>
      <w:r>
        <w:rPr>
          <w:rFonts w:ascii="Times New Roman" w:hAnsi="Times New Roman" w:cs="Times New Roman"/>
          <w:b/>
          <w:bCs/>
        </w:rPr>
        <w:t xml:space="preserve">Supplemental Figure 3. </w:t>
      </w:r>
      <w:r w:rsidRPr="007E16A7">
        <w:rPr>
          <w:rFonts w:ascii="Times New Roman" w:hAnsi="Times New Roman" w:cs="Times New Roman"/>
        </w:rPr>
        <w:t>Pearson correlations among GMT and nAb titers measured using standard reference (A) or mature clinical (B) strains.</w:t>
      </w:r>
      <w:r>
        <w:rPr>
          <w:rFonts w:ascii="Times New Roman" w:hAnsi="Times New Roman" w:cs="Times New Roman"/>
          <w:b/>
          <w:bCs/>
        </w:rPr>
        <w:t xml:space="preserve"> </w:t>
      </w:r>
    </w:p>
    <w:p w14:paraId="6063EF3E" w14:textId="77777777" w:rsidR="009E0D9F" w:rsidRDefault="009E0D9F" w:rsidP="009E0D9F">
      <w:pPr>
        <w:spacing w:line="480" w:lineRule="auto"/>
        <w:rPr>
          <w:rFonts w:ascii="Times New Roman" w:hAnsi="Times New Roman" w:cs="Times New Roman"/>
          <w:bCs/>
        </w:rPr>
      </w:pPr>
      <w:r>
        <w:rPr>
          <w:rFonts w:ascii="Times New Roman" w:hAnsi="Times New Roman" w:cs="Times New Roman"/>
          <w:bCs/>
          <w:noProof/>
        </w:rPr>
        <w:drawing>
          <wp:inline distT="0" distB="0" distL="0" distR="0" wp14:anchorId="0670B979" wp14:editId="2D881A2B">
            <wp:extent cx="5943600" cy="3173942"/>
            <wp:effectExtent l="0" t="0" r="0" b="1270"/>
            <wp:docPr id="1476797654" name="Picture 13" descr="A diagram of a diagram of a struc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97654" name="Picture 13" descr="A diagram of a diagram of a structure&#10;&#10;Description automatically generated with medium confidence"/>
                    <pic:cNvPicPr/>
                  </pic:nvPicPr>
                  <pic:blipFill rotWithShape="1">
                    <a:blip r:embed="rId7" cstate="print">
                      <a:extLst>
                        <a:ext uri="{28A0092B-C50C-407E-A947-70E740481C1C}">
                          <a14:useLocalDpi xmlns:a14="http://schemas.microsoft.com/office/drawing/2010/main" val="0"/>
                        </a:ext>
                      </a:extLst>
                    </a:blip>
                    <a:srcRect t="5065"/>
                    <a:stretch/>
                  </pic:blipFill>
                  <pic:spPr bwMode="auto">
                    <a:xfrm>
                      <a:off x="0" y="0"/>
                      <a:ext cx="5943600" cy="3173942"/>
                    </a:xfrm>
                    <a:prstGeom prst="rect">
                      <a:avLst/>
                    </a:prstGeom>
                    <a:ln>
                      <a:noFill/>
                    </a:ln>
                    <a:extLst>
                      <a:ext uri="{53640926-AAD7-44D8-BBD7-CCE9431645EC}">
                        <a14:shadowObscured xmlns:a14="http://schemas.microsoft.com/office/drawing/2010/main"/>
                      </a:ext>
                    </a:extLst>
                  </pic:spPr>
                </pic:pic>
              </a:graphicData>
            </a:graphic>
          </wp:inline>
        </w:drawing>
      </w:r>
    </w:p>
    <w:p w14:paraId="74DE0BE4" w14:textId="77777777" w:rsidR="009E0D9F" w:rsidRDefault="009E0D9F" w:rsidP="009E0D9F">
      <w:pPr>
        <w:spacing w:line="480" w:lineRule="auto"/>
        <w:rPr>
          <w:rFonts w:ascii="Times New Roman" w:hAnsi="Times New Roman" w:cs="Times New Roman"/>
          <w:b/>
          <w:bCs/>
        </w:rPr>
      </w:pPr>
      <w:r>
        <w:rPr>
          <w:rFonts w:ascii="Times New Roman" w:hAnsi="Times New Roman" w:cs="Times New Roman"/>
          <w:b/>
          <w:bCs/>
        </w:rPr>
        <w:t>Supplemental Figure 4</w:t>
      </w:r>
      <w:r w:rsidRPr="00052179">
        <w:rPr>
          <w:rFonts w:ascii="Times New Roman" w:hAnsi="Times New Roman" w:cs="Times New Roman"/>
          <w:b/>
          <w:bCs/>
        </w:rPr>
        <w:t xml:space="preserve">. </w:t>
      </w:r>
      <w:r>
        <w:rPr>
          <w:rFonts w:ascii="Times New Roman" w:hAnsi="Times New Roman" w:cs="Times New Roman"/>
          <w:b/>
          <w:bCs/>
        </w:rPr>
        <w:t>The odd ratios and 95% confidence intervals of</w:t>
      </w:r>
      <w:r w:rsidRPr="00052179">
        <w:rPr>
          <w:rFonts w:ascii="Times New Roman" w:hAnsi="Times New Roman" w:cs="Times New Roman"/>
          <w:b/>
          <w:bCs/>
        </w:rPr>
        <w:t xml:space="preserve"> </w:t>
      </w:r>
      <w:r>
        <w:rPr>
          <w:rFonts w:ascii="Times New Roman" w:hAnsi="Times New Roman" w:cs="Times New Roman"/>
          <w:b/>
          <w:bCs/>
        </w:rPr>
        <w:t>dengue caused by DENV2 (diamond) and DENV3 (inverted triangle)</w:t>
      </w:r>
      <w:r w:rsidRPr="00052179">
        <w:rPr>
          <w:rFonts w:ascii="Times New Roman" w:hAnsi="Times New Roman" w:cs="Times New Roman"/>
          <w:b/>
          <w:bCs/>
        </w:rPr>
        <w:t xml:space="preserve"> by baseline </w:t>
      </w:r>
      <w:r>
        <w:rPr>
          <w:rFonts w:ascii="Times New Roman" w:hAnsi="Times New Roman" w:cs="Times New Roman"/>
          <w:b/>
          <w:bCs/>
        </w:rPr>
        <w:t>binding antibodies against EDIII (A) and NS1 (B) for each dengue type</w:t>
      </w:r>
      <w:r w:rsidRPr="00052179">
        <w:rPr>
          <w:rFonts w:ascii="Times New Roman" w:hAnsi="Times New Roman" w:cs="Times New Roman"/>
          <w:b/>
          <w:bCs/>
        </w:rPr>
        <w:t xml:space="preserve">. </w:t>
      </w:r>
      <w:r w:rsidRPr="00052179">
        <w:rPr>
          <w:rFonts w:ascii="Times New Roman" w:hAnsi="Times New Roman" w:cs="Times New Roman"/>
        </w:rPr>
        <w:t xml:space="preserve">All models were adjusted for age, sex, and enrollment site, and </w:t>
      </w:r>
      <w:r>
        <w:rPr>
          <w:rFonts w:ascii="Times New Roman" w:hAnsi="Times New Roman" w:cs="Times New Roman"/>
        </w:rPr>
        <w:t>inverse probability weighting was used to adjust for subset sizes.</w:t>
      </w:r>
    </w:p>
    <w:p w14:paraId="057B1907" w14:textId="77777777" w:rsidR="009E0D9F" w:rsidRDefault="009E0D9F" w:rsidP="009E0D9F">
      <w:pPr>
        <w:spacing w:line="480" w:lineRule="auto"/>
        <w:rPr>
          <w:rFonts w:ascii="Times New Roman" w:hAnsi="Times New Roman" w:cs="Times New Roman"/>
          <w:b/>
          <w:bCs/>
        </w:rPr>
      </w:pPr>
    </w:p>
    <w:p w14:paraId="5E7BC3EF" w14:textId="77777777" w:rsidR="009E0D9F" w:rsidRPr="00C9376A" w:rsidRDefault="009E0D9F" w:rsidP="009E0D9F">
      <w:pPr>
        <w:spacing w:line="480" w:lineRule="auto"/>
        <w:rPr>
          <w:rFonts w:ascii="Times New Roman" w:hAnsi="Times New Roman" w:cs="Times New Roman"/>
          <w:b/>
          <w:bCs/>
        </w:rPr>
      </w:pPr>
      <w:r w:rsidRPr="00C9376A">
        <w:rPr>
          <w:rFonts w:ascii="Times New Roman" w:hAnsi="Times New Roman" w:cs="Times New Roman"/>
          <w:b/>
          <w:bCs/>
        </w:rPr>
        <w:lastRenderedPageBreak/>
        <w:t>Supplemental Tables</w:t>
      </w:r>
    </w:p>
    <w:p w14:paraId="4D188FF9" w14:textId="77777777" w:rsidR="009E0D9F" w:rsidRDefault="009E0D9F" w:rsidP="009E0D9F">
      <w:pPr>
        <w:spacing w:line="480" w:lineRule="auto"/>
        <w:rPr>
          <w:rFonts w:ascii="Times New Roman" w:hAnsi="Times New Roman" w:cs="Times New Roman"/>
        </w:rPr>
      </w:pPr>
      <w:r w:rsidRPr="00334F78">
        <w:rPr>
          <w:rFonts w:ascii="Times New Roman" w:hAnsi="Times New Roman" w:cs="Times New Roman"/>
        </w:rPr>
        <w:t>Supplemental Table 1. Total number of individuals with or without symptomatic dengue cases by ELISA group and selected for measurement of nAb titers using standard reference viruses.</w:t>
      </w:r>
    </w:p>
    <w:tbl>
      <w:tblPr>
        <w:tblW w:w="8580" w:type="dxa"/>
        <w:tblCellMar>
          <w:left w:w="0" w:type="dxa"/>
          <w:right w:w="0" w:type="dxa"/>
        </w:tblCellMar>
        <w:tblLook w:val="0420" w:firstRow="1" w:lastRow="0" w:firstColumn="0" w:lastColumn="0" w:noHBand="0" w:noVBand="1"/>
      </w:tblPr>
      <w:tblGrid>
        <w:gridCol w:w="3560"/>
        <w:gridCol w:w="2040"/>
        <w:gridCol w:w="2980"/>
      </w:tblGrid>
      <w:tr w:rsidR="009E0D9F" w:rsidRPr="00334F78" w14:paraId="59C23FF7" w14:textId="77777777" w:rsidTr="008B64F9">
        <w:trPr>
          <w:trHeight w:val="584"/>
        </w:trPr>
        <w:tc>
          <w:tcPr>
            <w:tcW w:w="3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2582FBB" w14:textId="77777777" w:rsidR="009E0D9F" w:rsidRPr="00334F78" w:rsidRDefault="009E0D9F" w:rsidP="008B64F9">
            <w:pPr>
              <w:spacing w:line="480" w:lineRule="auto"/>
              <w:rPr>
                <w:rFonts w:ascii="Times New Roman" w:hAnsi="Times New Roman" w:cs="Times New Roman"/>
              </w:rPr>
            </w:pP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2BDE77"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b/>
                <w:bCs/>
              </w:rPr>
              <w:t>ELISA IgG</w:t>
            </w:r>
          </w:p>
        </w:tc>
        <w:tc>
          <w:tcPr>
            <w:tcW w:w="2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026AA6"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b/>
                <w:bCs/>
              </w:rPr>
              <w:t>Titers by standard virus</w:t>
            </w:r>
          </w:p>
        </w:tc>
      </w:tr>
      <w:tr w:rsidR="009E0D9F" w:rsidRPr="00334F78" w14:paraId="6F4533B9" w14:textId="77777777" w:rsidTr="008B64F9">
        <w:trPr>
          <w:trHeight w:val="584"/>
        </w:trPr>
        <w:tc>
          <w:tcPr>
            <w:tcW w:w="3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C1CC285"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 xml:space="preserve">Total number of samples assessed </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5F2F59"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1,206</w:t>
            </w:r>
          </w:p>
        </w:tc>
        <w:tc>
          <w:tcPr>
            <w:tcW w:w="2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A84AAA"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823</w:t>
            </w:r>
          </w:p>
        </w:tc>
      </w:tr>
      <w:tr w:rsidR="009E0D9F" w:rsidRPr="00334F78" w14:paraId="70970146" w14:textId="77777777" w:rsidTr="008B64F9">
        <w:trPr>
          <w:trHeight w:val="584"/>
        </w:trPr>
        <w:tc>
          <w:tcPr>
            <w:tcW w:w="3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DE237D"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b/>
                <w:bCs/>
              </w:rPr>
              <w:t>Subset/Total (weight*)</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1043FD1" w14:textId="77777777" w:rsidR="009E0D9F" w:rsidRPr="00334F78" w:rsidRDefault="009E0D9F" w:rsidP="008B64F9">
            <w:pPr>
              <w:spacing w:line="480" w:lineRule="auto"/>
              <w:rPr>
                <w:rFonts w:ascii="Times New Roman" w:hAnsi="Times New Roman" w:cs="Times New Roman"/>
              </w:rPr>
            </w:pPr>
          </w:p>
        </w:tc>
        <w:tc>
          <w:tcPr>
            <w:tcW w:w="2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10DA64" w14:textId="77777777" w:rsidR="009E0D9F" w:rsidRPr="00334F78" w:rsidRDefault="009E0D9F" w:rsidP="008B64F9">
            <w:pPr>
              <w:spacing w:line="480" w:lineRule="auto"/>
              <w:rPr>
                <w:rFonts w:ascii="Times New Roman" w:hAnsi="Times New Roman" w:cs="Times New Roman"/>
              </w:rPr>
            </w:pPr>
          </w:p>
        </w:tc>
      </w:tr>
      <w:tr w:rsidR="009E0D9F" w:rsidRPr="00334F78" w14:paraId="02660CCD" w14:textId="77777777" w:rsidTr="008B64F9">
        <w:trPr>
          <w:trHeight w:val="584"/>
        </w:trPr>
        <w:tc>
          <w:tcPr>
            <w:tcW w:w="3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C18C2B1"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 xml:space="preserve">&lt;0.2 no symptomatic dengue </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CF1E3E2"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91/91 (1)</w:t>
            </w:r>
          </w:p>
        </w:tc>
        <w:tc>
          <w:tcPr>
            <w:tcW w:w="2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C01803"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91/91 (1)</w:t>
            </w:r>
          </w:p>
        </w:tc>
      </w:tr>
      <w:tr w:rsidR="009E0D9F" w:rsidRPr="00334F78" w14:paraId="41C4E50B" w14:textId="77777777" w:rsidTr="008B64F9">
        <w:trPr>
          <w:trHeight w:val="584"/>
        </w:trPr>
        <w:tc>
          <w:tcPr>
            <w:tcW w:w="3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005C28E"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 xml:space="preserve">&lt;0.2 symptomatic dengue </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059044"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8/8 (1)</w:t>
            </w:r>
          </w:p>
        </w:tc>
        <w:tc>
          <w:tcPr>
            <w:tcW w:w="2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7C408B"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8/8 (1)</w:t>
            </w:r>
          </w:p>
        </w:tc>
      </w:tr>
      <w:tr w:rsidR="009E0D9F" w:rsidRPr="00334F78" w14:paraId="5DD72B27" w14:textId="77777777" w:rsidTr="008B64F9">
        <w:trPr>
          <w:trHeight w:val="584"/>
        </w:trPr>
        <w:tc>
          <w:tcPr>
            <w:tcW w:w="3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93BAF3"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 xml:space="preserve">0.2-3 no symptomatic dengue </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77E1F4"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599/599 (1)</w:t>
            </w:r>
          </w:p>
        </w:tc>
        <w:tc>
          <w:tcPr>
            <w:tcW w:w="2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243A23"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577/599 (1.04)</w:t>
            </w:r>
          </w:p>
        </w:tc>
      </w:tr>
      <w:tr w:rsidR="009E0D9F" w:rsidRPr="00334F78" w14:paraId="6CE3E994" w14:textId="77777777" w:rsidTr="008B64F9">
        <w:trPr>
          <w:trHeight w:val="584"/>
        </w:trPr>
        <w:tc>
          <w:tcPr>
            <w:tcW w:w="3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9F5A3A"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 xml:space="preserve">0.2-3 symptomatic dengue </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6551B7E"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35/35 (1)</w:t>
            </w:r>
          </w:p>
        </w:tc>
        <w:tc>
          <w:tcPr>
            <w:tcW w:w="2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0C8200"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35/35 (1)</w:t>
            </w:r>
          </w:p>
        </w:tc>
      </w:tr>
      <w:tr w:rsidR="009E0D9F" w:rsidRPr="00334F78" w14:paraId="1B1939C4" w14:textId="77777777" w:rsidTr="008B64F9">
        <w:trPr>
          <w:trHeight w:val="584"/>
        </w:trPr>
        <w:tc>
          <w:tcPr>
            <w:tcW w:w="3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84B9B7"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 xml:space="preserve">&gt;3 no symptomatic dengue </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D59180"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459/459 (1)</w:t>
            </w:r>
          </w:p>
        </w:tc>
        <w:tc>
          <w:tcPr>
            <w:tcW w:w="2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03BA441"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99/459 (4.64)</w:t>
            </w:r>
          </w:p>
        </w:tc>
      </w:tr>
      <w:tr w:rsidR="009E0D9F" w:rsidRPr="00334F78" w14:paraId="5ADD23E1" w14:textId="77777777" w:rsidTr="008B64F9">
        <w:trPr>
          <w:trHeight w:val="584"/>
        </w:trPr>
        <w:tc>
          <w:tcPr>
            <w:tcW w:w="3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C9DA1D"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 xml:space="preserve">&gt;3 symptomatic dengue </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C15012"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14/14 (1)</w:t>
            </w:r>
          </w:p>
        </w:tc>
        <w:tc>
          <w:tcPr>
            <w:tcW w:w="2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298B98" w14:textId="77777777" w:rsidR="009E0D9F" w:rsidRPr="00334F78" w:rsidRDefault="009E0D9F" w:rsidP="008B64F9">
            <w:pPr>
              <w:spacing w:line="480" w:lineRule="auto"/>
              <w:rPr>
                <w:rFonts w:ascii="Times New Roman" w:hAnsi="Times New Roman" w:cs="Times New Roman"/>
              </w:rPr>
            </w:pPr>
            <w:r w:rsidRPr="00334F78">
              <w:rPr>
                <w:rFonts w:ascii="Times New Roman" w:hAnsi="Times New Roman" w:cs="Times New Roman"/>
              </w:rPr>
              <w:t>13/14 (1.08)</w:t>
            </w:r>
          </w:p>
        </w:tc>
      </w:tr>
    </w:tbl>
    <w:p w14:paraId="70B64A86" w14:textId="77777777" w:rsidR="009E0D9F" w:rsidRPr="00334F78" w:rsidRDefault="009E0D9F" w:rsidP="009E0D9F">
      <w:pPr>
        <w:spacing w:line="480" w:lineRule="auto"/>
        <w:rPr>
          <w:rFonts w:ascii="Times New Roman" w:hAnsi="Times New Roman" w:cs="Times New Roman"/>
        </w:rPr>
      </w:pPr>
      <w:r w:rsidRPr="00334F78">
        <w:rPr>
          <w:rFonts w:ascii="Times New Roman" w:hAnsi="Times New Roman" w:cs="Times New Roman"/>
        </w:rPr>
        <w:t xml:space="preserve">*Weight was calculated by 1/(subset/total) and applied to each model </w:t>
      </w:r>
    </w:p>
    <w:p w14:paraId="1C55E414" w14:textId="77777777" w:rsidR="009E0D9F" w:rsidRDefault="009E0D9F" w:rsidP="009E0D9F">
      <w:pPr>
        <w:spacing w:line="480" w:lineRule="auto"/>
        <w:rPr>
          <w:rFonts w:ascii="Times New Roman" w:hAnsi="Times New Roman" w:cs="Times New Roman"/>
        </w:rPr>
      </w:pPr>
    </w:p>
    <w:p w14:paraId="261B8E3C" w14:textId="77777777" w:rsidR="009E0D9F" w:rsidRDefault="009E0D9F" w:rsidP="009E0D9F">
      <w:pPr>
        <w:spacing w:line="480" w:lineRule="auto"/>
        <w:rPr>
          <w:rFonts w:ascii="Times New Roman" w:hAnsi="Times New Roman" w:cs="Times New Roman"/>
        </w:rPr>
      </w:pPr>
    </w:p>
    <w:p w14:paraId="0A2C6BC4" w14:textId="77777777" w:rsidR="009E0D9F" w:rsidRDefault="009E0D9F" w:rsidP="009E0D9F">
      <w:pPr>
        <w:spacing w:line="480" w:lineRule="auto"/>
        <w:rPr>
          <w:rFonts w:ascii="Times New Roman" w:hAnsi="Times New Roman" w:cs="Times New Roman"/>
        </w:rPr>
      </w:pPr>
    </w:p>
    <w:p w14:paraId="652EFB1E" w14:textId="77777777" w:rsidR="009E0D9F" w:rsidRDefault="009E0D9F" w:rsidP="009E0D9F">
      <w:pPr>
        <w:spacing w:line="480" w:lineRule="auto"/>
        <w:rPr>
          <w:rFonts w:ascii="Times New Roman" w:hAnsi="Times New Roman" w:cs="Times New Roman"/>
        </w:rPr>
      </w:pPr>
    </w:p>
    <w:p w14:paraId="5664A196" w14:textId="77777777" w:rsidR="009E0D9F" w:rsidRDefault="009E0D9F" w:rsidP="009E0D9F">
      <w:pPr>
        <w:spacing w:line="480" w:lineRule="auto"/>
        <w:rPr>
          <w:rFonts w:ascii="Times New Roman" w:hAnsi="Times New Roman" w:cs="Times New Roman"/>
        </w:rPr>
      </w:pPr>
    </w:p>
    <w:p w14:paraId="6D97E2B6" w14:textId="77777777" w:rsidR="009E0D9F" w:rsidRPr="00203146" w:rsidRDefault="009E0D9F" w:rsidP="009E0D9F">
      <w:pPr>
        <w:spacing w:line="480" w:lineRule="auto"/>
        <w:rPr>
          <w:rFonts w:ascii="Times New Roman" w:hAnsi="Times New Roman" w:cs="Times New Roman"/>
        </w:rPr>
      </w:pPr>
      <w:r>
        <w:rPr>
          <w:rFonts w:ascii="Times New Roman" w:hAnsi="Times New Roman" w:cs="Times New Roman"/>
        </w:rPr>
        <w:lastRenderedPageBreak/>
        <w:t xml:space="preserve">Supplemental </w:t>
      </w:r>
      <w:r w:rsidRPr="00203146">
        <w:rPr>
          <w:rFonts w:ascii="Times New Roman" w:hAnsi="Times New Roman" w:cs="Times New Roman"/>
        </w:rPr>
        <w:t>Table 2. Number of individuals with or without symptomatic dengue selected to assess nAb titers using mature viruses, binding antibodies, and for inapparent infections by standard titer groups (naïve, monotypic, multitypic).</w:t>
      </w:r>
    </w:p>
    <w:p w14:paraId="76E15D8B" w14:textId="77777777" w:rsidR="009E0D9F" w:rsidRPr="00334F78" w:rsidRDefault="009E0D9F" w:rsidP="009E0D9F">
      <w:pPr>
        <w:spacing w:line="480" w:lineRule="auto"/>
        <w:rPr>
          <w:rFonts w:ascii="Times New Roman" w:hAnsi="Times New Roman" w:cs="Times New Roman"/>
        </w:rPr>
      </w:pPr>
      <w:r>
        <w:rPr>
          <w:rFonts w:ascii="Times New Roman" w:hAnsi="Times New Roman" w:cs="Times New Roman"/>
          <w:noProof/>
        </w:rPr>
        <w:drawing>
          <wp:inline distT="0" distB="0" distL="0" distR="0" wp14:anchorId="5960BAD6" wp14:editId="6EEC8E10">
            <wp:extent cx="5943600" cy="3091815"/>
            <wp:effectExtent l="0" t="0" r="0" b="0"/>
            <wp:docPr id="63880248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802483" name="Picture 638802483"/>
                    <pic:cNvPicPr/>
                  </pic:nvPicPr>
                  <pic:blipFill>
                    <a:blip r:embed="rId8">
                      <a:extLst>
                        <a:ext uri="{28A0092B-C50C-407E-A947-70E740481C1C}">
                          <a14:useLocalDpi xmlns:a14="http://schemas.microsoft.com/office/drawing/2010/main" val="0"/>
                        </a:ext>
                      </a:extLst>
                    </a:blip>
                    <a:stretch>
                      <a:fillRect/>
                    </a:stretch>
                  </pic:blipFill>
                  <pic:spPr>
                    <a:xfrm>
                      <a:off x="0" y="0"/>
                      <a:ext cx="5943600" cy="3091815"/>
                    </a:xfrm>
                    <a:prstGeom prst="rect">
                      <a:avLst/>
                    </a:prstGeom>
                  </pic:spPr>
                </pic:pic>
              </a:graphicData>
            </a:graphic>
          </wp:inline>
        </w:drawing>
      </w:r>
    </w:p>
    <w:p w14:paraId="3ECEA065" w14:textId="77777777" w:rsidR="009E0D9F" w:rsidRPr="00290E48" w:rsidRDefault="009E0D9F" w:rsidP="009E0D9F">
      <w:pPr>
        <w:spacing w:line="480" w:lineRule="auto"/>
        <w:rPr>
          <w:rFonts w:ascii="Times New Roman" w:hAnsi="Times New Roman" w:cs="Times New Roman"/>
        </w:rPr>
      </w:pPr>
      <w:r w:rsidRPr="00290E48">
        <w:rPr>
          <w:rFonts w:ascii="Times New Roman" w:hAnsi="Times New Roman" w:cs="Times New Roman"/>
        </w:rPr>
        <w:t xml:space="preserve">*Only individuals with no symptomatic dengue were assessed for inapparent DENV infection  </w:t>
      </w:r>
    </w:p>
    <w:p w14:paraId="17EC291F" w14:textId="77777777" w:rsidR="009E0D9F" w:rsidRDefault="009E0D9F" w:rsidP="009E0D9F">
      <w:pPr>
        <w:spacing w:line="480" w:lineRule="auto"/>
        <w:rPr>
          <w:rFonts w:ascii="Times New Roman" w:hAnsi="Times New Roman" w:cs="Times New Roman"/>
        </w:rPr>
      </w:pPr>
    </w:p>
    <w:p w14:paraId="59F2495A" w14:textId="77777777" w:rsidR="009E0D9F" w:rsidRDefault="009E0D9F" w:rsidP="009E0D9F">
      <w:pPr>
        <w:spacing w:line="480" w:lineRule="auto"/>
        <w:rPr>
          <w:rFonts w:ascii="Times New Roman" w:hAnsi="Times New Roman" w:cs="Times New Roman"/>
        </w:rPr>
      </w:pPr>
    </w:p>
    <w:p w14:paraId="3EF4D949" w14:textId="77777777" w:rsidR="009E0D9F" w:rsidRDefault="009E0D9F" w:rsidP="009E0D9F">
      <w:pPr>
        <w:spacing w:line="480" w:lineRule="auto"/>
        <w:rPr>
          <w:rFonts w:ascii="Times New Roman" w:hAnsi="Times New Roman" w:cs="Times New Roman"/>
        </w:rPr>
      </w:pPr>
    </w:p>
    <w:p w14:paraId="5240AC52" w14:textId="77777777" w:rsidR="009E0D9F" w:rsidRDefault="009E0D9F" w:rsidP="009E0D9F">
      <w:pPr>
        <w:spacing w:line="480" w:lineRule="auto"/>
        <w:rPr>
          <w:rFonts w:ascii="Times New Roman" w:hAnsi="Times New Roman" w:cs="Times New Roman"/>
        </w:rPr>
      </w:pPr>
    </w:p>
    <w:p w14:paraId="161FA7B9" w14:textId="77777777" w:rsidR="009E0D9F" w:rsidRDefault="009E0D9F" w:rsidP="009E0D9F">
      <w:pPr>
        <w:spacing w:line="480" w:lineRule="auto"/>
        <w:rPr>
          <w:rFonts w:ascii="Times New Roman" w:hAnsi="Times New Roman" w:cs="Times New Roman"/>
        </w:rPr>
      </w:pPr>
    </w:p>
    <w:p w14:paraId="57722731" w14:textId="77777777" w:rsidR="009E0D9F" w:rsidRDefault="009E0D9F" w:rsidP="009E0D9F">
      <w:pPr>
        <w:spacing w:line="480" w:lineRule="auto"/>
        <w:rPr>
          <w:rFonts w:ascii="Times New Roman" w:hAnsi="Times New Roman" w:cs="Times New Roman"/>
        </w:rPr>
      </w:pPr>
    </w:p>
    <w:p w14:paraId="51566B7A" w14:textId="77777777" w:rsidR="009E0D9F" w:rsidRDefault="009E0D9F" w:rsidP="009E0D9F">
      <w:pPr>
        <w:spacing w:line="480" w:lineRule="auto"/>
        <w:rPr>
          <w:rFonts w:ascii="Times New Roman" w:hAnsi="Times New Roman" w:cs="Times New Roman"/>
        </w:rPr>
      </w:pPr>
    </w:p>
    <w:p w14:paraId="7B65F7A4" w14:textId="77777777" w:rsidR="009E0D9F" w:rsidRDefault="009E0D9F" w:rsidP="009E0D9F">
      <w:pPr>
        <w:spacing w:line="480" w:lineRule="auto"/>
        <w:rPr>
          <w:rFonts w:ascii="Times New Roman" w:hAnsi="Times New Roman" w:cs="Times New Roman"/>
        </w:rPr>
      </w:pPr>
    </w:p>
    <w:p w14:paraId="11DA43FE" w14:textId="77777777" w:rsidR="009E0D9F" w:rsidRDefault="009E0D9F" w:rsidP="009E0D9F">
      <w:pPr>
        <w:spacing w:line="480" w:lineRule="auto"/>
        <w:rPr>
          <w:rFonts w:ascii="Times New Roman" w:hAnsi="Times New Roman" w:cs="Times New Roman"/>
        </w:rPr>
      </w:pPr>
    </w:p>
    <w:p w14:paraId="7D6F3306" w14:textId="77777777" w:rsidR="009E0D9F" w:rsidRDefault="009E0D9F" w:rsidP="009E0D9F">
      <w:pPr>
        <w:spacing w:line="480" w:lineRule="auto"/>
        <w:rPr>
          <w:rFonts w:ascii="Times New Roman" w:hAnsi="Times New Roman" w:cs="Times New Roman"/>
        </w:rPr>
      </w:pPr>
    </w:p>
    <w:p w14:paraId="2E055F86" w14:textId="77777777" w:rsidR="009E0D9F" w:rsidRDefault="009E0D9F" w:rsidP="009E0D9F">
      <w:pPr>
        <w:spacing w:line="480" w:lineRule="auto"/>
        <w:rPr>
          <w:rFonts w:ascii="Times New Roman" w:hAnsi="Times New Roman" w:cs="Times New Roman"/>
        </w:rPr>
      </w:pPr>
      <w:r w:rsidRPr="00290E48">
        <w:rPr>
          <w:rFonts w:ascii="Times New Roman" w:hAnsi="Times New Roman" w:cs="Times New Roman"/>
        </w:rPr>
        <w:lastRenderedPageBreak/>
        <w:t xml:space="preserve">Supplemental Table 3: Sample sizes and raw case numbers by antibody bins from selected models. </w:t>
      </w:r>
    </w:p>
    <w:p w14:paraId="1F2E525A" w14:textId="77777777" w:rsidR="009E0D9F" w:rsidRDefault="009E0D9F" w:rsidP="009E0D9F">
      <w:pPr>
        <w:spacing w:line="480" w:lineRule="auto"/>
        <w:rPr>
          <w:rFonts w:ascii="Times New Roman" w:hAnsi="Times New Roman" w:cs="Times New Roman"/>
        </w:rPr>
      </w:pPr>
      <w:r>
        <w:rPr>
          <w:rFonts w:ascii="Times New Roman" w:hAnsi="Times New Roman" w:cs="Times New Roman"/>
          <w:noProof/>
        </w:rPr>
        <w:drawing>
          <wp:inline distT="0" distB="0" distL="0" distR="0" wp14:anchorId="0412F25A" wp14:editId="65E827F5">
            <wp:extent cx="5943600" cy="2081530"/>
            <wp:effectExtent l="0" t="0" r="0" b="1270"/>
            <wp:docPr id="23545307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453079" name="Picture 235453079"/>
                    <pic:cNvPicPr/>
                  </pic:nvPicPr>
                  <pic:blipFill>
                    <a:blip r:embed="rId9">
                      <a:extLst>
                        <a:ext uri="{28A0092B-C50C-407E-A947-70E740481C1C}">
                          <a14:useLocalDpi xmlns:a14="http://schemas.microsoft.com/office/drawing/2010/main" val="0"/>
                        </a:ext>
                      </a:extLst>
                    </a:blip>
                    <a:stretch>
                      <a:fillRect/>
                    </a:stretch>
                  </pic:blipFill>
                  <pic:spPr>
                    <a:xfrm>
                      <a:off x="0" y="0"/>
                      <a:ext cx="5943600" cy="2081530"/>
                    </a:xfrm>
                    <a:prstGeom prst="rect">
                      <a:avLst/>
                    </a:prstGeom>
                  </pic:spPr>
                </pic:pic>
              </a:graphicData>
            </a:graphic>
          </wp:inline>
        </w:drawing>
      </w:r>
    </w:p>
    <w:p w14:paraId="4F1A02CA" w14:textId="77777777" w:rsidR="009E0D9F" w:rsidRPr="0096588D" w:rsidRDefault="009E0D9F" w:rsidP="009E0D9F">
      <w:pPr>
        <w:spacing w:line="480" w:lineRule="auto"/>
        <w:rPr>
          <w:rFonts w:ascii="Times New Roman" w:hAnsi="Times New Roman" w:cs="Times New Roman"/>
        </w:rPr>
      </w:pPr>
      <w:r w:rsidRPr="0096588D">
        <w:rPr>
          <w:rFonts w:ascii="Times New Roman" w:hAnsi="Times New Roman" w:cs="Times New Roman"/>
        </w:rPr>
        <w:t>*All individuals with GMT &lt;40 by standard assay were considered naïve</w:t>
      </w:r>
    </w:p>
    <w:p w14:paraId="33E9CCC9" w14:textId="77777777" w:rsidR="009E0D9F" w:rsidRPr="0096588D" w:rsidRDefault="009E0D9F" w:rsidP="009E0D9F">
      <w:pPr>
        <w:spacing w:line="480" w:lineRule="auto"/>
        <w:rPr>
          <w:rFonts w:ascii="Times New Roman" w:hAnsi="Times New Roman" w:cs="Times New Roman"/>
        </w:rPr>
      </w:pPr>
      <w:r w:rsidRPr="0096588D">
        <w:rPr>
          <w:rFonts w:ascii="Times New Roman" w:hAnsi="Times New Roman" w:cs="Times New Roman"/>
        </w:rPr>
        <w:t>**Due to low sample size in those with mature GMT&gt;200, this group was combined with mature GMT 101-200 in models</w:t>
      </w:r>
    </w:p>
    <w:p w14:paraId="2B6206D9" w14:textId="77777777" w:rsidR="009E0D9F" w:rsidRDefault="009E0D9F" w:rsidP="009E0D9F">
      <w:pPr>
        <w:spacing w:line="480" w:lineRule="auto"/>
        <w:rPr>
          <w:rFonts w:ascii="Times New Roman" w:hAnsi="Times New Roman" w:cs="Times New Roman"/>
        </w:rPr>
      </w:pPr>
    </w:p>
    <w:p w14:paraId="6AAD85C6" w14:textId="77777777" w:rsidR="009E0D9F" w:rsidRDefault="009E0D9F" w:rsidP="009E0D9F">
      <w:pPr>
        <w:spacing w:line="480" w:lineRule="auto"/>
        <w:rPr>
          <w:rFonts w:ascii="Times New Roman" w:hAnsi="Times New Roman" w:cs="Times New Roman"/>
        </w:rPr>
      </w:pPr>
    </w:p>
    <w:p w14:paraId="1DF2000E" w14:textId="77777777" w:rsidR="009E0D9F" w:rsidRDefault="009E0D9F" w:rsidP="009E0D9F">
      <w:pPr>
        <w:spacing w:line="480" w:lineRule="auto"/>
        <w:rPr>
          <w:rFonts w:ascii="Times New Roman" w:hAnsi="Times New Roman" w:cs="Times New Roman"/>
        </w:rPr>
      </w:pPr>
    </w:p>
    <w:p w14:paraId="67F8EDFA" w14:textId="77777777" w:rsidR="009E0D9F" w:rsidRDefault="009E0D9F" w:rsidP="009E0D9F">
      <w:pPr>
        <w:spacing w:line="480" w:lineRule="auto"/>
        <w:rPr>
          <w:rFonts w:ascii="Times New Roman" w:hAnsi="Times New Roman" w:cs="Times New Roman"/>
        </w:rPr>
      </w:pPr>
    </w:p>
    <w:p w14:paraId="53CE884E" w14:textId="77777777" w:rsidR="009E0D9F" w:rsidRDefault="009E0D9F" w:rsidP="009E0D9F">
      <w:pPr>
        <w:spacing w:line="480" w:lineRule="auto"/>
        <w:rPr>
          <w:rFonts w:ascii="Times New Roman" w:hAnsi="Times New Roman" w:cs="Times New Roman"/>
        </w:rPr>
      </w:pPr>
    </w:p>
    <w:p w14:paraId="354FF52C" w14:textId="77777777" w:rsidR="009E0D9F" w:rsidRDefault="009E0D9F" w:rsidP="009E0D9F">
      <w:pPr>
        <w:spacing w:line="480" w:lineRule="auto"/>
        <w:rPr>
          <w:rFonts w:ascii="Times New Roman" w:hAnsi="Times New Roman" w:cs="Times New Roman"/>
        </w:rPr>
      </w:pPr>
    </w:p>
    <w:p w14:paraId="577D74D8" w14:textId="77777777" w:rsidR="009E0D9F" w:rsidRDefault="009E0D9F" w:rsidP="009E0D9F">
      <w:pPr>
        <w:spacing w:line="480" w:lineRule="auto"/>
        <w:rPr>
          <w:rFonts w:ascii="Times New Roman" w:hAnsi="Times New Roman" w:cs="Times New Roman"/>
        </w:rPr>
      </w:pPr>
    </w:p>
    <w:p w14:paraId="02F876D6" w14:textId="77777777" w:rsidR="009E0D9F" w:rsidRDefault="009E0D9F" w:rsidP="009E0D9F">
      <w:pPr>
        <w:spacing w:line="480" w:lineRule="auto"/>
        <w:rPr>
          <w:rFonts w:ascii="Times New Roman" w:hAnsi="Times New Roman" w:cs="Times New Roman"/>
        </w:rPr>
      </w:pPr>
    </w:p>
    <w:p w14:paraId="10F3A698" w14:textId="77777777" w:rsidR="009E0D9F" w:rsidRDefault="009E0D9F" w:rsidP="009E0D9F">
      <w:pPr>
        <w:spacing w:line="480" w:lineRule="auto"/>
        <w:rPr>
          <w:rFonts w:ascii="Times New Roman" w:hAnsi="Times New Roman" w:cs="Times New Roman"/>
        </w:rPr>
      </w:pPr>
    </w:p>
    <w:p w14:paraId="6E4AC732" w14:textId="77777777" w:rsidR="009E0D9F" w:rsidRDefault="009E0D9F" w:rsidP="009E0D9F">
      <w:pPr>
        <w:spacing w:line="480" w:lineRule="auto"/>
        <w:rPr>
          <w:rFonts w:ascii="Times New Roman" w:hAnsi="Times New Roman" w:cs="Times New Roman"/>
        </w:rPr>
      </w:pPr>
    </w:p>
    <w:p w14:paraId="45C8BFED" w14:textId="77777777" w:rsidR="009E0D9F" w:rsidRDefault="009E0D9F" w:rsidP="009E0D9F">
      <w:pPr>
        <w:spacing w:line="480" w:lineRule="auto"/>
        <w:rPr>
          <w:rFonts w:ascii="Times New Roman" w:hAnsi="Times New Roman" w:cs="Times New Roman"/>
        </w:rPr>
      </w:pPr>
    </w:p>
    <w:p w14:paraId="4177BD31" w14:textId="77777777" w:rsidR="009E0D9F" w:rsidRPr="0096588D" w:rsidRDefault="009E0D9F" w:rsidP="009E0D9F">
      <w:pPr>
        <w:spacing w:line="480" w:lineRule="auto"/>
        <w:rPr>
          <w:rFonts w:ascii="Times New Roman" w:hAnsi="Times New Roman" w:cs="Times New Roman"/>
        </w:rPr>
      </w:pPr>
      <w:r w:rsidRPr="0096588D">
        <w:rPr>
          <w:rFonts w:ascii="Times New Roman" w:hAnsi="Times New Roman" w:cs="Times New Roman"/>
        </w:rPr>
        <w:lastRenderedPageBreak/>
        <w:t>Supplemental Table 4: Demographics and Baseline Immune Status in those with Dengue without Warning Signs vs. Dengue with Warning Signs (DWWS)</w:t>
      </w:r>
    </w:p>
    <w:p w14:paraId="29A1CF54" w14:textId="77777777" w:rsidR="009E0D9F" w:rsidRDefault="009E0D9F" w:rsidP="009E0D9F">
      <w:pPr>
        <w:spacing w:line="480" w:lineRule="auto"/>
        <w:rPr>
          <w:rFonts w:ascii="Times New Roman" w:hAnsi="Times New Roman" w:cs="Times New Roman"/>
        </w:rPr>
      </w:pPr>
      <w:r>
        <w:rPr>
          <w:rFonts w:ascii="Times New Roman" w:hAnsi="Times New Roman" w:cs="Times New Roman"/>
          <w:noProof/>
        </w:rPr>
        <w:drawing>
          <wp:inline distT="0" distB="0" distL="0" distR="0" wp14:anchorId="1651C3DD" wp14:editId="59D3B14D">
            <wp:extent cx="5943600" cy="4065270"/>
            <wp:effectExtent l="0" t="0" r="0" b="0"/>
            <wp:docPr id="80110902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109025" name="Picture 801109025"/>
                    <pic:cNvPicPr/>
                  </pic:nvPicPr>
                  <pic:blipFill>
                    <a:blip r:embed="rId10">
                      <a:extLst>
                        <a:ext uri="{28A0092B-C50C-407E-A947-70E740481C1C}">
                          <a14:useLocalDpi xmlns:a14="http://schemas.microsoft.com/office/drawing/2010/main" val="0"/>
                        </a:ext>
                      </a:extLst>
                    </a:blip>
                    <a:stretch>
                      <a:fillRect/>
                    </a:stretch>
                  </pic:blipFill>
                  <pic:spPr>
                    <a:xfrm>
                      <a:off x="0" y="0"/>
                      <a:ext cx="5943600" cy="4065270"/>
                    </a:xfrm>
                    <a:prstGeom prst="rect">
                      <a:avLst/>
                    </a:prstGeom>
                  </pic:spPr>
                </pic:pic>
              </a:graphicData>
            </a:graphic>
          </wp:inline>
        </w:drawing>
      </w:r>
    </w:p>
    <w:p w14:paraId="30EC7C82" w14:textId="77777777" w:rsidR="00755780" w:rsidRDefault="00755780"/>
    <w:sectPr w:rsidR="00755780" w:rsidSect="00DC305F">
      <w:footerReference w:type="even" r:id="rId11"/>
      <w:footerReference w:type="default" r:id="rId12"/>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46077087"/>
      <w:docPartObj>
        <w:docPartGallery w:val="Page Numbers (Bottom of Page)"/>
        <w:docPartUnique/>
      </w:docPartObj>
    </w:sdtPr>
    <w:sdtContent>
      <w:p w14:paraId="2945C3C5" w14:textId="77777777" w:rsidR="00000000" w:rsidRDefault="00000000" w:rsidP="006C3B3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4742C83"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85893518"/>
      <w:docPartObj>
        <w:docPartGallery w:val="Page Numbers (Bottom of Page)"/>
        <w:docPartUnique/>
      </w:docPartObj>
    </w:sdtPr>
    <w:sdtContent>
      <w:p w14:paraId="5487731D" w14:textId="77777777" w:rsidR="00000000" w:rsidRDefault="00000000" w:rsidP="006C3B3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B57F09B"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D9F"/>
    <w:rsid w:val="00755780"/>
    <w:rsid w:val="00857596"/>
    <w:rsid w:val="009E0D9F"/>
    <w:rsid w:val="00DC30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BD4E1"/>
  <w15:chartTrackingRefBased/>
  <w15:docId w15:val="{2F6D66D9-5711-45A7-9EA0-85D6DEF6E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0D9F"/>
    <w:pPr>
      <w:spacing w:after="0" w:line="240" w:lineRule="auto"/>
    </w:pPr>
    <w:rPr>
      <w:rFonts w:eastAsiaTheme="minorEastAsia"/>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E0D9F"/>
    <w:pPr>
      <w:tabs>
        <w:tab w:val="center" w:pos="4680"/>
        <w:tab w:val="right" w:pos="9360"/>
      </w:tabs>
    </w:pPr>
  </w:style>
  <w:style w:type="character" w:customStyle="1" w:styleId="FooterChar">
    <w:name w:val="Footer Char"/>
    <w:basedOn w:val="DefaultParagraphFont"/>
    <w:link w:val="Footer"/>
    <w:uiPriority w:val="99"/>
    <w:rsid w:val="009E0D9F"/>
    <w:rPr>
      <w:rFonts w:eastAsiaTheme="minorEastAsia"/>
      <w:kern w:val="0"/>
      <w:sz w:val="24"/>
      <w:szCs w:val="24"/>
      <w14:ligatures w14:val="none"/>
    </w:rPr>
  </w:style>
  <w:style w:type="character" w:styleId="PageNumber">
    <w:name w:val="page number"/>
    <w:basedOn w:val="DefaultParagraphFont"/>
    <w:uiPriority w:val="99"/>
    <w:semiHidden/>
    <w:unhideWhenUsed/>
    <w:rsid w:val="009E0D9F"/>
  </w:style>
  <w:style w:type="character" w:styleId="LineNumber">
    <w:name w:val="line number"/>
    <w:basedOn w:val="DefaultParagraphFont"/>
    <w:uiPriority w:val="99"/>
    <w:semiHidden/>
    <w:unhideWhenUsed/>
    <w:rsid w:val="009E0D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oter" Target="footer1.xml"/><Relationship Id="rId5" Type="http://schemas.openxmlformats.org/officeDocument/2006/relationships/image" Target="media/image2.emf"/><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415</Words>
  <Characters>2366</Characters>
  <Application>Microsoft Office Word</Application>
  <DocSecurity>0</DocSecurity>
  <Lines>19</Lines>
  <Paragraphs>5</Paragraphs>
  <ScaleCrop>false</ScaleCrop>
  <Company>Springer Nature</Company>
  <LinksUpToDate>false</LinksUpToDate>
  <CharactersWithSpaces>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2024-04-12T06:06:00Z</dcterms:created>
  <dcterms:modified xsi:type="dcterms:W3CDTF">2024-04-12T06:06:00Z</dcterms:modified>
</cp:coreProperties>
</file>