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8B79" w14:textId="7064D224" w:rsidR="007B0B10" w:rsidRPr="007B0B10" w:rsidRDefault="007B0B10" w:rsidP="007B0B10">
      <w:pPr>
        <w:rPr>
          <w:rFonts w:ascii="Times New Roman" w:hAnsi="Times New Roman" w:cs="Times New Roman"/>
          <w:b/>
          <w:bCs/>
        </w:rPr>
      </w:pPr>
      <w:r w:rsidRPr="007B0B10">
        <w:rPr>
          <w:rFonts w:ascii="Times New Roman" w:hAnsi="Times New Roman" w:cs="Times New Roman"/>
          <w:b/>
          <w:bCs/>
        </w:rPr>
        <w:t>Supplemental Material 2</w:t>
      </w:r>
    </w:p>
    <w:p w14:paraId="516B68F6" w14:textId="77777777" w:rsidR="007B0B10" w:rsidRPr="007B0B10" w:rsidRDefault="007B0B10" w:rsidP="007B0B10">
      <w:pPr>
        <w:rPr>
          <w:rFonts w:ascii="Times New Roman" w:hAnsi="Times New Roman" w:cs="Times New Roman"/>
        </w:rPr>
      </w:pPr>
    </w:p>
    <w:p w14:paraId="20A69490" w14:textId="77777777" w:rsidR="007B0B10" w:rsidRPr="007B0B10" w:rsidRDefault="007B0B10" w:rsidP="007B0B10">
      <w:pPr>
        <w:rPr>
          <w:rFonts w:ascii="Times New Roman" w:hAnsi="Times New Roman" w:cs="Times New Roman"/>
        </w:rPr>
      </w:pPr>
      <w:r w:rsidRPr="007B0B10">
        <w:rPr>
          <w:rFonts w:ascii="Times New Roman" w:hAnsi="Times New Roman" w:cs="Times New Roman"/>
          <w:noProof/>
        </w:rPr>
        <w:drawing>
          <wp:inline distT="0" distB="0" distL="0" distR="0" wp14:anchorId="073DB5E0" wp14:editId="2F4D6DAB">
            <wp:extent cx="4572000" cy="2743200"/>
            <wp:effectExtent l="0" t="0" r="12700" b="12700"/>
            <wp:docPr id="14742919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618921C-EE73-883A-3A58-93F586A3ED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1101CC8" w14:textId="31B39A7F" w:rsidR="007B0B10" w:rsidRPr="005A1CB0" w:rsidRDefault="005A1CB0" w:rsidP="007B0B10">
      <w:pPr>
        <w:rPr>
          <w:rFonts w:ascii="Times New Roman" w:hAnsi="Times New Roman" w:cs="Times New Roman"/>
          <w:i/>
          <w:iCs/>
        </w:rPr>
      </w:pPr>
      <w:r w:rsidRPr="008214EB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>is graph shows the proportion of siblings with varying levels (normal, borderline, and clinical) of Internalizing, Externalizing, and Total Behaviour problem</w:t>
      </w:r>
      <w:r>
        <w:rPr>
          <w:rFonts w:ascii="Times New Roman" w:hAnsi="Times New Roman" w:cs="Times New Roman"/>
        </w:rPr>
        <w:t xml:space="preserve">s at Time 1. </w:t>
      </w:r>
    </w:p>
    <w:p w14:paraId="122D2516" w14:textId="77777777" w:rsidR="007B0B10" w:rsidRPr="008214EB" w:rsidRDefault="007B0B10" w:rsidP="007B0B10">
      <w:pPr>
        <w:rPr>
          <w:rFonts w:ascii="Times New Roman" w:hAnsi="Times New Roman" w:cs="Times New Roman"/>
        </w:rPr>
      </w:pPr>
    </w:p>
    <w:p w14:paraId="319E2112" w14:textId="77777777" w:rsidR="007B0B10" w:rsidRPr="007B0B10" w:rsidRDefault="007B0B10" w:rsidP="007B0B10">
      <w:pPr>
        <w:rPr>
          <w:rFonts w:ascii="Times New Roman" w:hAnsi="Times New Roman" w:cs="Times New Roman"/>
        </w:rPr>
      </w:pPr>
    </w:p>
    <w:p w14:paraId="1A677154" w14:textId="77777777" w:rsidR="007B0B10" w:rsidRPr="007B0B10" w:rsidRDefault="007B0B10" w:rsidP="007B0B10">
      <w:pPr>
        <w:rPr>
          <w:rFonts w:ascii="Times New Roman" w:hAnsi="Times New Roman" w:cs="Times New Roman"/>
        </w:rPr>
      </w:pPr>
    </w:p>
    <w:p w14:paraId="0D73696D" w14:textId="77777777" w:rsidR="007B0B10" w:rsidRPr="007B0B10" w:rsidRDefault="007B0B10" w:rsidP="007B0B10">
      <w:pPr>
        <w:rPr>
          <w:rFonts w:ascii="Times New Roman" w:hAnsi="Times New Roman" w:cs="Times New Roman"/>
        </w:rPr>
      </w:pPr>
      <w:r w:rsidRPr="007B0B10">
        <w:rPr>
          <w:rFonts w:ascii="Times New Roman" w:hAnsi="Times New Roman" w:cs="Times New Roman"/>
          <w:noProof/>
        </w:rPr>
        <w:drawing>
          <wp:inline distT="0" distB="0" distL="0" distR="0" wp14:anchorId="23FFB8A9" wp14:editId="72FBB100">
            <wp:extent cx="4572000" cy="2743200"/>
            <wp:effectExtent l="0" t="0" r="12700" b="12700"/>
            <wp:docPr id="1832137007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E5B3780E-2606-7117-D192-90F694CAB5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44DA1BA" w14:textId="334E54C6" w:rsidR="005A1CB0" w:rsidRPr="005A1CB0" w:rsidRDefault="005A1CB0" w:rsidP="005A1CB0">
      <w:pPr>
        <w:rPr>
          <w:rFonts w:ascii="Times New Roman" w:hAnsi="Times New Roman" w:cs="Times New Roman"/>
          <w:i/>
          <w:iCs/>
        </w:rPr>
      </w:pPr>
      <w:r w:rsidRPr="008214EB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 xml:space="preserve">is graph shows the proportion of siblings with varying levels (normal, borderline, and clinical) of Internalizing, Externalizing, and Total Behaviour problems at Time 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</w:p>
    <w:p w14:paraId="1FA04022" w14:textId="77777777" w:rsidR="007B0B10" w:rsidRPr="007B0B10" w:rsidRDefault="007B0B10" w:rsidP="007B0B10">
      <w:pPr>
        <w:rPr>
          <w:rFonts w:ascii="Times New Roman" w:hAnsi="Times New Roman" w:cs="Times New Roman"/>
        </w:rPr>
      </w:pPr>
    </w:p>
    <w:p w14:paraId="61C92168" w14:textId="77777777" w:rsidR="007B0B10" w:rsidRPr="007B0B10" w:rsidRDefault="007B0B10" w:rsidP="007B0B10">
      <w:pPr>
        <w:rPr>
          <w:rFonts w:ascii="Times New Roman" w:hAnsi="Times New Roman" w:cs="Times New Roman"/>
        </w:rPr>
      </w:pPr>
    </w:p>
    <w:p w14:paraId="7C137070" w14:textId="77777777" w:rsidR="007B0B10" w:rsidRPr="007B0B10" w:rsidRDefault="007B0B10" w:rsidP="007B0B10">
      <w:pPr>
        <w:rPr>
          <w:rFonts w:ascii="Times New Roman" w:hAnsi="Times New Roman" w:cs="Times New Roman"/>
        </w:rPr>
      </w:pPr>
      <w:r w:rsidRPr="007B0B1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A40A1C" wp14:editId="16F78FAA">
            <wp:extent cx="4572000" cy="2743200"/>
            <wp:effectExtent l="0" t="0" r="12700" b="12700"/>
            <wp:docPr id="324922107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37AB3A47-DB18-D895-E545-B0F706CFD2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F16F1A4" w14:textId="54A47328" w:rsidR="005A1CB0" w:rsidRPr="005A1CB0" w:rsidRDefault="005A1CB0" w:rsidP="005A1CB0">
      <w:pPr>
        <w:rPr>
          <w:rFonts w:ascii="Times New Roman" w:hAnsi="Times New Roman" w:cs="Times New Roman"/>
          <w:i/>
          <w:iCs/>
        </w:rPr>
      </w:pPr>
      <w:r w:rsidRPr="008214EB"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</w:rPr>
        <w:t xml:space="preserve">is graph shows the proportion of siblings with varying levels (normal, borderline, and clinical) of Internalizing, Externalizing, and Total Behaviour problems at Time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</w:p>
    <w:p w14:paraId="10CD7AD7" w14:textId="77777777" w:rsidR="002E28E4" w:rsidRPr="007B0B10" w:rsidRDefault="002E28E4">
      <w:pPr>
        <w:rPr>
          <w:rFonts w:ascii="Times New Roman" w:hAnsi="Times New Roman" w:cs="Times New Roman"/>
        </w:rPr>
      </w:pPr>
    </w:p>
    <w:sectPr w:rsidR="002E28E4" w:rsidRPr="007B0B10" w:rsidSect="007B0B10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10"/>
    <w:rsid w:val="000071AB"/>
    <w:rsid w:val="00014821"/>
    <w:rsid w:val="0006615A"/>
    <w:rsid w:val="000902D8"/>
    <w:rsid w:val="000936E9"/>
    <w:rsid w:val="00124683"/>
    <w:rsid w:val="001264D4"/>
    <w:rsid w:val="00135A6B"/>
    <w:rsid w:val="00135E8C"/>
    <w:rsid w:val="0016644C"/>
    <w:rsid w:val="001D59A4"/>
    <w:rsid w:val="001D7E3B"/>
    <w:rsid w:val="002215B1"/>
    <w:rsid w:val="00294915"/>
    <w:rsid w:val="002B6093"/>
    <w:rsid w:val="002D4395"/>
    <w:rsid w:val="002E28E4"/>
    <w:rsid w:val="003043E2"/>
    <w:rsid w:val="00310DA3"/>
    <w:rsid w:val="003303B8"/>
    <w:rsid w:val="003354FC"/>
    <w:rsid w:val="00357489"/>
    <w:rsid w:val="00367A8E"/>
    <w:rsid w:val="003878C8"/>
    <w:rsid w:val="003D1510"/>
    <w:rsid w:val="00417677"/>
    <w:rsid w:val="00476D89"/>
    <w:rsid w:val="00497ED6"/>
    <w:rsid w:val="004A6CD9"/>
    <w:rsid w:val="004B33CC"/>
    <w:rsid w:val="005126FA"/>
    <w:rsid w:val="00564DC8"/>
    <w:rsid w:val="005672FC"/>
    <w:rsid w:val="005854E9"/>
    <w:rsid w:val="005A1CB0"/>
    <w:rsid w:val="005D1982"/>
    <w:rsid w:val="00624CCF"/>
    <w:rsid w:val="00675FDA"/>
    <w:rsid w:val="00702781"/>
    <w:rsid w:val="007346A3"/>
    <w:rsid w:val="007623F7"/>
    <w:rsid w:val="00785443"/>
    <w:rsid w:val="007A0D8F"/>
    <w:rsid w:val="007B0B10"/>
    <w:rsid w:val="007C4A72"/>
    <w:rsid w:val="007F4D9B"/>
    <w:rsid w:val="00811448"/>
    <w:rsid w:val="008364EE"/>
    <w:rsid w:val="008457EE"/>
    <w:rsid w:val="00902E02"/>
    <w:rsid w:val="00916F9B"/>
    <w:rsid w:val="00953900"/>
    <w:rsid w:val="00966085"/>
    <w:rsid w:val="00972817"/>
    <w:rsid w:val="009736B5"/>
    <w:rsid w:val="009874F3"/>
    <w:rsid w:val="009E2114"/>
    <w:rsid w:val="009E5A31"/>
    <w:rsid w:val="00B032BB"/>
    <w:rsid w:val="00B41502"/>
    <w:rsid w:val="00BB1095"/>
    <w:rsid w:val="00BC086F"/>
    <w:rsid w:val="00BC42B9"/>
    <w:rsid w:val="00C224C3"/>
    <w:rsid w:val="00C60F44"/>
    <w:rsid w:val="00C92639"/>
    <w:rsid w:val="00CB7670"/>
    <w:rsid w:val="00CC48E8"/>
    <w:rsid w:val="00CE25BC"/>
    <w:rsid w:val="00CE7FDA"/>
    <w:rsid w:val="00D55295"/>
    <w:rsid w:val="00DA1A7C"/>
    <w:rsid w:val="00DB3F7A"/>
    <w:rsid w:val="00DF2B1D"/>
    <w:rsid w:val="00E07D99"/>
    <w:rsid w:val="00E11170"/>
    <w:rsid w:val="00E33D1A"/>
    <w:rsid w:val="00E55AD6"/>
    <w:rsid w:val="00E84CA5"/>
    <w:rsid w:val="00EC655E"/>
    <w:rsid w:val="00ED5704"/>
    <w:rsid w:val="00ED75E2"/>
    <w:rsid w:val="00F145A3"/>
    <w:rsid w:val="00F15B79"/>
    <w:rsid w:val="00F17CE8"/>
    <w:rsid w:val="00F333D2"/>
    <w:rsid w:val="00FD0B5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E395C"/>
  <w15:chartTrackingRefBased/>
  <w15:docId w15:val="{EE57B0AB-012E-AB44-B938-0FC45BBD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B10"/>
  </w:style>
  <w:style w:type="paragraph" w:styleId="Heading1">
    <w:name w:val="heading 1"/>
    <w:basedOn w:val="Normal"/>
    <w:next w:val="Normal"/>
    <w:link w:val="Heading1Char"/>
    <w:uiPriority w:val="9"/>
    <w:qFormat/>
    <w:rsid w:val="007B0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B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B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B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B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B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B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B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B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win365-my.sharepoint.com/personal/jtay_uwindsor_ca/Documents/graph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uwin365-my.sharepoint.com/personal/jtay_uwindsor_ca/Documents/graph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uwin365-my.sharepoint.com/personal/jtay_uwindsor_ca/Documents/graph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latin typeface="Times New Roman" panose="02020603050405020304" pitchFamily="18" charset="0"/>
                <a:cs typeface="Times New Roman" panose="02020603050405020304" pitchFamily="18" charset="0"/>
              </a:rPr>
              <a:t>Percentage</a:t>
            </a:r>
            <a:r>
              <a:rPr lang="en-US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of Siblings' CBCL Scores at Time 1 (N=70)</a:t>
            </a:r>
            <a:endParaRPr lang="en-US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Sheet1!$A$23</c:f>
              <c:strCache>
                <c:ptCount val="1"/>
                <c:pt idx="0">
                  <c:v>Internalizing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Sheet1!$B$22:$D$22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Sheet1!$B$23:$D$23</c:f>
              <c:numCache>
                <c:formatCode>General</c:formatCode>
                <c:ptCount val="3"/>
                <c:pt idx="0">
                  <c:v>72</c:v>
                </c:pt>
                <c:pt idx="1">
                  <c:v>3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44-C44B-8DBE-AF3F5B836B8F}"/>
            </c:ext>
          </c:extLst>
        </c:ser>
        <c:ser>
          <c:idx val="1"/>
          <c:order val="1"/>
          <c:tx>
            <c:strRef>
              <c:f>Sheet1!$A$24</c:f>
              <c:strCache>
                <c:ptCount val="1"/>
                <c:pt idx="0">
                  <c:v>Externalizing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Sheet1!$B$22:$D$22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Sheet1!$B$24:$D$24</c:f>
              <c:numCache>
                <c:formatCode>General</c:formatCode>
                <c:ptCount val="3"/>
                <c:pt idx="0">
                  <c:v>84</c:v>
                </c:pt>
                <c:pt idx="1">
                  <c:v>2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44-C44B-8DBE-AF3F5B836B8F}"/>
            </c:ext>
          </c:extLst>
        </c:ser>
        <c:ser>
          <c:idx val="2"/>
          <c:order val="2"/>
          <c:tx>
            <c:strRef>
              <c:f>Sheet1!$A$25</c:f>
              <c:strCache>
                <c:ptCount val="1"/>
                <c:pt idx="0">
                  <c:v>Total Behaviour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Sheet1!$B$22:$D$22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Sheet1!$B$25:$D$25</c:f>
              <c:numCache>
                <c:formatCode>General</c:formatCode>
                <c:ptCount val="3"/>
                <c:pt idx="0">
                  <c:v>77</c:v>
                </c:pt>
                <c:pt idx="1">
                  <c:v>5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44-C44B-8DBE-AF3F5B836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4910032"/>
        <c:axId val="484911760"/>
      </c:barChart>
      <c:catAx>
        <c:axId val="484910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4911760"/>
        <c:crosses val="autoZero"/>
        <c:auto val="1"/>
        <c:lblAlgn val="ctr"/>
        <c:lblOffset val="100"/>
        <c:noMultiLvlLbl val="0"/>
      </c:catAx>
      <c:valAx>
        <c:axId val="4849117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491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Percentage of Siblings' CBCL Scores at Time 2 (N=70)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Sheet1!$A$36</c:f>
              <c:strCache>
                <c:ptCount val="1"/>
                <c:pt idx="0">
                  <c:v>Internalizing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Sheet1!$B$35:$D$35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Sheet1!$B$36:$D$36</c:f>
              <c:numCache>
                <c:formatCode>General</c:formatCode>
                <c:ptCount val="3"/>
                <c:pt idx="0">
                  <c:v>81</c:v>
                </c:pt>
                <c:pt idx="1">
                  <c:v>2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60-BE45-8A36-D076EF76C932}"/>
            </c:ext>
          </c:extLst>
        </c:ser>
        <c:ser>
          <c:idx val="1"/>
          <c:order val="1"/>
          <c:tx>
            <c:strRef>
              <c:f>Sheet1!$A$37</c:f>
              <c:strCache>
                <c:ptCount val="1"/>
                <c:pt idx="0">
                  <c:v>Externalizing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Sheet1!$B$35:$D$35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Sheet1!$B$37:$D$37</c:f>
              <c:numCache>
                <c:formatCode>General</c:formatCode>
                <c:ptCount val="3"/>
                <c:pt idx="0">
                  <c:v>84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60-BE45-8A36-D076EF76C932}"/>
            </c:ext>
          </c:extLst>
        </c:ser>
        <c:ser>
          <c:idx val="2"/>
          <c:order val="2"/>
          <c:tx>
            <c:strRef>
              <c:f>Sheet1!$A$38</c:f>
              <c:strCache>
                <c:ptCount val="1"/>
                <c:pt idx="0">
                  <c:v>Total Behaviour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Sheet1!$B$35:$D$35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Sheet1!$B$38:$D$38</c:f>
              <c:numCache>
                <c:formatCode>General</c:formatCode>
                <c:ptCount val="3"/>
                <c:pt idx="0">
                  <c:v>84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60-BE45-8A36-D076EF76C9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4092847"/>
        <c:axId val="1804031839"/>
      </c:barChart>
      <c:catAx>
        <c:axId val="18040928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04031839"/>
        <c:crosses val="autoZero"/>
        <c:auto val="1"/>
        <c:lblAlgn val="ctr"/>
        <c:lblOffset val="100"/>
        <c:noMultiLvlLbl val="0"/>
      </c:catAx>
      <c:valAx>
        <c:axId val="18040318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04092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Percentage of Siblings' CBCL Scores at Time 3 (N=70)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Sheet1!$A$53</c:f>
              <c:strCache>
                <c:ptCount val="1"/>
                <c:pt idx="0">
                  <c:v>Internalizing Problems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Sheet1!$B$52:$D$52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Sheet1!$B$53:$D$53</c:f>
              <c:numCache>
                <c:formatCode>General</c:formatCode>
                <c:ptCount val="3"/>
                <c:pt idx="0">
                  <c:v>90</c:v>
                </c:pt>
                <c:pt idx="1">
                  <c:v>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98-8543-8A3D-293B767A4B62}"/>
            </c:ext>
          </c:extLst>
        </c:ser>
        <c:ser>
          <c:idx val="1"/>
          <c:order val="1"/>
          <c:tx>
            <c:strRef>
              <c:f>Sheet1!$A$54</c:f>
              <c:strCache>
                <c:ptCount val="1"/>
                <c:pt idx="0">
                  <c:v>Externalizing Problems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Sheet1!$B$52:$D$52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Sheet1!$B$54:$D$54</c:f>
              <c:numCache>
                <c:formatCode>General</c:formatCode>
                <c:ptCount val="3"/>
                <c:pt idx="0">
                  <c:v>91</c:v>
                </c:pt>
                <c:pt idx="1">
                  <c:v>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98-8543-8A3D-293B767A4B62}"/>
            </c:ext>
          </c:extLst>
        </c:ser>
        <c:ser>
          <c:idx val="2"/>
          <c:order val="2"/>
          <c:tx>
            <c:strRef>
              <c:f>Sheet1!$A$55</c:f>
              <c:strCache>
                <c:ptCount val="1"/>
                <c:pt idx="0">
                  <c:v>Total Behaviour Problems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Sheet1!$B$52:$D$52</c:f>
              <c:strCache>
                <c:ptCount val="3"/>
                <c:pt idx="0">
                  <c:v>Normal</c:v>
                </c:pt>
                <c:pt idx="1">
                  <c:v>Borderline</c:v>
                </c:pt>
                <c:pt idx="2">
                  <c:v>Clinical</c:v>
                </c:pt>
              </c:strCache>
            </c:strRef>
          </c:cat>
          <c:val>
            <c:numRef>
              <c:f>Sheet1!$B$55:$D$55</c:f>
              <c:numCache>
                <c:formatCode>General</c:formatCode>
                <c:ptCount val="3"/>
                <c:pt idx="0">
                  <c:v>84</c:v>
                </c:pt>
                <c:pt idx="1">
                  <c:v>9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98-8543-8A3D-293B767A4B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85067168"/>
        <c:axId val="485068896"/>
      </c:barChart>
      <c:catAx>
        <c:axId val="485067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5068896"/>
        <c:crosses val="autoZero"/>
        <c:auto val="1"/>
        <c:lblAlgn val="ctr"/>
        <c:lblOffset val="100"/>
        <c:noMultiLvlLbl val="0"/>
      </c:catAx>
      <c:valAx>
        <c:axId val="4850688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5067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Tay</dc:creator>
  <cp:keywords/>
  <dc:description/>
  <cp:lastModifiedBy>Joanne Tay</cp:lastModifiedBy>
  <cp:revision>2</cp:revision>
  <dcterms:created xsi:type="dcterms:W3CDTF">2024-02-15T20:45:00Z</dcterms:created>
  <dcterms:modified xsi:type="dcterms:W3CDTF">2024-02-15T20:50:00Z</dcterms:modified>
</cp:coreProperties>
</file>