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56CAC1" w14:textId="5937632C" w:rsidR="00366594" w:rsidRPr="00366594" w:rsidRDefault="00366594">
      <w:pPr>
        <w:rPr>
          <w:rFonts w:ascii="Times New Roman" w:hAnsi="Times New Roman" w:cs="Times New Roman"/>
          <w:b/>
        </w:rPr>
      </w:pPr>
      <w:r w:rsidRPr="00366594">
        <w:rPr>
          <w:rFonts w:ascii="Times New Roman" w:hAnsi="Times New Roman" w:cs="Times New Roman"/>
          <w:b/>
          <w:szCs w:val="24"/>
        </w:rPr>
        <w:t xml:space="preserve">Supplementary </w:t>
      </w:r>
      <w:r w:rsidRPr="00366594">
        <w:rPr>
          <w:rFonts w:ascii="Times New Roman" w:hAnsi="Times New Roman" w:cs="Times New Roman"/>
          <w:b/>
        </w:rPr>
        <w:t>Figures</w:t>
      </w:r>
    </w:p>
    <w:p w14:paraId="36CB3955" w14:textId="77777777" w:rsidR="00366594" w:rsidRDefault="00366594" w:rsidP="00982914">
      <w:pPr>
        <w:jc w:val="center"/>
        <w:rPr>
          <w:rFonts w:ascii="Times New Roman" w:hAnsi="Times New Roman" w:cs="Times New Roman"/>
          <w:sz w:val="20"/>
          <w:szCs w:val="20"/>
        </w:rPr>
      </w:pPr>
    </w:p>
    <w:p w14:paraId="75D99207" w14:textId="47E4777B" w:rsidR="001715C6" w:rsidRPr="00982914" w:rsidRDefault="003378D5" w:rsidP="00982914">
      <w:pPr>
        <w:jc w:val="center"/>
        <w:rPr>
          <w:rFonts w:ascii="Times New Roman" w:hAnsi="Times New Roman" w:cs="Times New Roman"/>
          <w:sz w:val="20"/>
          <w:szCs w:val="20"/>
        </w:rPr>
      </w:pPr>
      <w:bookmarkStart w:id="0" w:name="_GoBack"/>
      <w:r>
        <w:rPr>
          <w:rFonts w:ascii="Times New Roman" w:hAnsi="Times New Roman" w:cs="Times New Roman"/>
          <w:noProof/>
          <w:sz w:val="20"/>
          <w:szCs w:val="20"/>
        </w:rPr>
        <w:drawing>
          <wp:inline distT="0" distB="0" distL="0" distR="0" wp14:anchorId="22C897E8" wp14:editId="5B5FB45E">
            <wp:extent cx="4680000" cy="3117600"/>
            <wp:effectExtent l="0" t="0" r="635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e S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4680000" cy="3117600"/>
                    </a:xfrm>
                    <a:prstGeom prst="rect">
                      <a:avLst/>
                    </a:prstGeom>
                  </pic:spPr>
                </pic:pic>
              </a:graphicData>
            </a:graphic>
          </wp:inline>
        </w:drawing>
      </w:r>
      <w:bookmarkEnd w:id="0"/>
    </w:p>
    <w:p w14:paraId="78663D73" w14:textId="5EC7D312" w:rsidR="00773D05" w:rsidRPr="00982914" w:rsidRDefault="00773D05" w:rsidP="00773D05">
      <w:pPr>
        <w:jc w:val="both"/>
        <w:rPr>
          <w:rFonts w:ascii="Times New Roman" w:hAnsi="Times New Roman" w:cs="Times New Roman"/>
          <w:sz w:val="20"/>
          <w:szCs w:val="20"/>
        </w:rPr>
      </w:pPr>
      <w:r w:rsidRPr="00982914">
        <w:rPr>
          <w:rFonts w:ascii="Times New Roman" w:hAnsi="Times New Roman" w:cs="Times New Roman"/>
          <w:b/>
          <w:sz w:val="20"/>
          <w:szCs w:val="20"/>
        </w:rPr>
        <w:t xml:space="preserve">Figure </w:t>
      </w:r>
      <w:r w:rsidR="004272E0" w:rsidRPr="00982914">
        <w:rPr>
          <w:rFonts w:ascii="Times New Roman" w:hAnsi="Times New Roman" w:cs="Times New Roman"/>
          <w:b/>
          <w:sz w:val="20"/>
          <w:szCs w:val="20"/>
        </w:rPr>
        <w:t>S</w:t>
      </w:r>
      <w:r w:rsidRPr="00982914">
        <w:rPr>
          <w:rFonts w:ascii="Times New Roman" w:hAnsi="Times New Roman" w:cs="Times New Roman"/>
          <w:b/>
          <w:sz w:val="20"/>
          <w:szCs w:val="20"/>
        </w:rPr>
        <w:t>1.</w:t>
      </w:r>
      <w:r w:rsidRPr="00982914">
        <w:rPr>
          <w:rFonts w:ascii="Times New Roman" w:hAnsi="Times New Roman" w:cs="Times New Roman"/>
          <w:sz w:val="20"/>
          <w:szCs w:val="20"/>
        </w:rPr>
        <w:t xml:space="preserve"> Response of breast epithelial cells to TGFβ1 treatment analyzed by Western blot. (</w:t>
      </w:r>
      <w:r w:rsidR="009E1A8A">
        <w:rPr>
          <w:rFonts w:ascii="Times New Roman" w:hAnsi="Times New Roman" w:cs="Times New Roman"/>
          <w:b/>
          <w:sz w:val="20"/>
          <w:szCs w:val="20"/>
        </w:rPr>
        <w:t>a</w:t>
      </w:r>
      <w:r w:rsidRPr="00982914">
        <w:rPr>
          <w:rFonts w:ascii="Times New Roman" w:hAnsi="Times New Roman" w:cs="Times New Roman"/>
          <w:sz w:val="20"/>
          <w:szCs w:val="20"/>
        </w:rPr>
        <w:t>) Expression levels of the epithelial marker CDH1 in a panel of breast epithelium-derived cells.  (</w:t>
      </w:r>
      <w:r w:rsidR="009E1A8A">
        <w:rPr>
          <w:rFonts w:ascii="Times New Roman" w:hAnsi="Times New Roman" w:cs="Times New Roman"/>
          <w:b/>
          <w:sz w:val="20"/>
          <w:szCs w:val="20"/>
        </w:rPr>
        <w:t>b</w:t>
      </w:r>
      <w:r w:rsidRPr="00982914">
        <w:rPr>
          <w:rFonts w:ascii="Times New Roman" w:hAnsi="Times New Roman" w:cs="Times New Roman"/>
          <w:b/>
          <w:sz w:val="20"/>
          <w:szCs w:val="20"/>
        </w:rPr>
        <w:t xml:space="preserve"> </w:t>
      </w:r>
      <w:r w:rsidRPr="00982914">
        <w:rPr>
          <w:rFonts w:ascii="Times New Roman" w:hAnsi="Times New Roman" w:cs="Times New Roman"/>
          <w:sz w:val="20"/>
          <w:szCs w:val="20"/>
        </w:rPr>
        <w:t xml:space="preserve">and </w:t>
      </w:r>
      <w:r w:rsidR="009E1A8A">
        <w:rPr>
          <w:rFonts w:ascii="Times New Roman" w:hAnsi="Times New Roman" w:cs="Times New Roman"/>
          <w:b/>
          <w:sz w:val="20"/>
          <w:szCs w:val="20"/>
        </w:rPr>
        <w:t>c</w:t>
      </w:r>
      <w:r w:rsidRPr="00982914">
        <w:rPr>
          <w:rFonts w:ascii="Times New Roman" w:hAnsi="Times New Roman" w:cs="Times New Roman"/>
          <w:sz w:val="20"/>
          <w:szCs w:val="20"/>
        </w:rPr>
        <w:t>) Response of MCF10A and MCF7 cells to TGFβ1 treatment. Cells were treated with TGFβ1 (10nM) continuously for 6 or 7 days. Starting from day 1, half of the medium was replaced daily with fresh TGFβ1. The levels of indicated proteins were analyzed in total protein extracts (A) or nuclear extracts (B, C). HSPA8 or ACTB were used as loading controls.</w:t>
      </w:r>
    </w:p>
    <w:p w14:paraId="6882B8BE" w14:textId="77777777" w:rsidR="00773D05" w:rsidRPr="00982914" w:rsidRDefault="00773D05">
      <w:pPr>
        <w:rPr>
          <w:rFonts w:ascii="Times New Roman" w:hAnsi="Times New Roman" w:cs="Times New Roman"/>
          <w:sz w:val="20"/>
          <w:szCs w:val="20"/>
        </w:rPr>
      </w:pPr>
    </w:p>
    <w:p w14:paraId="36C41266" w14:textId="5F9E1155" w:rsidR="001715C6" w:rsidRPr="00982914" w:rsidRDefault="000B3E5C" w:rsidP="001C7E3B">
      <w:pPr>
        <w:jc w:val="center"/>
        <w:rPr>
          <w:rFonts w:ascii="Times New Roman" w:hAnsi="Times New Roman" w:cs="Times New Roman"/>
          <w:sz w:val="20"/>
          <w:szCs w:val="20"/>
        </w:rPr>
      </w:pPr>
      <w:r>
        <w:rPr>
          <w:rFonts w:ascii="Times New Roman" w:hAnsi="Times New Roman" w:cs="Times New Roman"/>
          <w:sz w:val="20"/>
          <w:szCs w:val="20"/>
        </w:rPr>
        <w:lastRenderedPageBreak/>
        <w:pict w14:anchorId="1D3D5C6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5.85pt;height:279.1pt">
            <v:imagedata r:id="rId6" o:title="Figure S2"/>
          </v:shape>
        </w:pict>
      </w:r>
    </w:p>
    <w:p w14:paraId="1CC8AB1E" w14:textId="4585B5FB" w:rsidR="00664360" w:rsidRPr="00982914" w:rsidRDefault="00942C3C">
      <w:pPr>
        <w:rPr>
          <w:rFonts w:ascii="Times New Roman" w:hAnsi="Times New Roman" w:cs="Times New Roman"/>
          <w:sz w:val="20"/>
          <w:szCs w:val="20"/>
        </w:rPr>
      </w:pPr>
      <w:r w:rsidRPr="00982914">
        <w:rPr>
          <w:rFonts w:ascii="Times New Roman" w:hAnsi="Times New Roman" w:cs="Times New Roman"/>
          <w:b/>
          <w:sz w:val="20"/>
          <w:szCs w:val="20"/>
        </w:rPr>
        <w:t xml:space="preserve">Figure S2. </w:t>
      </w:r>
      <w:r w:rsidR="00A92716" w:rsidRPr="00982914">
        <w:rPr>
          <w:rFonts w:ascii="Times New Roman" w:hAnsi="Times New Roman" w:cs="Times New Roman"/>
          <w:sz w:val="20"/>
          <w:szCs w:val="20"/>
        </w:rPr>
        <w:t xml:space="preserve">Scheme for treating and harvesting cells for RNA-seq analysis. </w:t>
      </w:r>
      <w:r w:rsidR="00915E6C" w:rsidRPr="00982914">
        <w:rPr>
          <w:rFonts w:ascii="Times New Roman" w:hAnsi="Times New Roman" w:cs="Times New Roman"/>
          <w:sz w:val="20"/>
          <w:szCs w:val="20"/>
        </w:rPr>
        <w:t xml:space="preserve">Conditioned media from cells </w:t>
      </w:r>
      <w:r w:rsidR="00CC1EE4" w:rsidRPr="00982914">
        <w:rPr>
          <w:rFonts w:ascii="Times New Roman" w:hAnsi="Times New Roman" w:cs="Times New Roman"/>
          <w:sz w:val="20"/>
          <w:szCs w:val="20"/>
        </w:rPr>
        <w:t xml:space="preserve">directly </w:t>
      </w:r>
      <w:r w:rsidR="00915E6C" w:rsidRPr="00982914">
        <w:rPr>
          <w:rFonts w:ascii="Times New Roman" w:hAnsi="Times New Roman" w:cs="Times New Roman"/>
          <w:sz w:val="20"/>
          <w:szCs w:val="20"/>
        </w:rPr>
        <w:t>treated with TGFβ1 for 2</w:t>
      </w:r>
      <w:r w:rsidR="00CC1EE4" w:rsidRPr="00982914">
        <w:rPr>
          <w:rFonts w:ascii="Times New Roman" w:hAnsi="Times New Roman" w:cs="Times New Roman"/>
          <w:sz w:val="20"/>
          <w:szCs w:val="20"/>
        </w:rPr>
        <w:t xml:space="preserve"> </w:t>
      </w:r>
      <w:r w:rsidR="00915E6C" w:rsidRPr="00982914">
        <w:rPr>
          <w:rFonts w:ascii="Times New Roman" w:hAnsi="Times New Roman" w:cs="Times New Roman"/>
          <w:sz w:val="20"/>
          <w:szCs w:val="20"/>
        </w:rPr>
        <w:t>h</w:t>
      </w:r>
      <w:r w:rsidR="00CC1EE4" w:rsidRPr="00982914">
        <w:rPr>
          <w:rFonts w:ascii="Times New Roman" w:hAnsi="Times New Roman" w:cs="Times New Roman"/>
          <w:sz w:val="20"/>
          <w:szCs w:val="20"/>
        </w:rPr>
        <w:t>ours (TGF)</w:t>
      </w:r>
      <w:r w:rsidR="00915E6C" w:rsidRPr="00982914">
        <w:rPr>
          <w:rFonts w:ascii="Times New Roman" w:hAnsi="Times New Roman" w:cs="Times New Roman"/>
          <w:sz w:val="20"/>
          <w:szCs w:val="20"/>
        </w:rPr>
        <w:t xml:space="preserve"> were</w:t>
      </w:r>
      <w:r w:rsidR="00CC1EE4" w:rsidRPr="00982914">
        <w:rPr>
          <w:rFonts w:ascii="Times New Roman" w:hAnsi="Times New Roman" w:cs="Times New Roman"/>
          <w:sz w:val="20"/>
          <w:szCs w:val="20"/>
        </w:rPr>
        <w:t xml:space="preserve"> harvested</w:t>
      </w:r>
      <w:r w:rsidR="00915E6C" w:rsidRPr="00982914">
        <w:rPr>
          <w:rFonts w:ascii="Times New Roman" w:hAnsi="Times New Roman" w:cs="Times New Roman"/>
          <w:sz w:val="20"/>
          <w:szCs w:val="20"/>
        </w:rPr>
        <w:t xml:space="preserve"> </w:t>
      </w:r>
      <w:r w:rsidR="00A92716" w:rsidRPr="00982914">
        <w:rPr>
          <w:rFonts w:ascii="Times New Roman" w:hAnsi="Times New Roman" w:cs="Times New Roman"/>
          <w:sz w:val="20"/>
          <w:szCs w:val="20"/>
        </w:rPr>
        <w:t>daily</w:t>
      </w:r>
      <w:r w:rsidR="00915E6C" w:rsidRPr="00982914">
        <w:rPr>
          <w:rFonts w:ascii="Times New Roman" w:hAnsi="Times New Roman" w:cs="Times New Roman"/>
          <w:sz w:val="20"/>
          <w:szCs w:val="20"/>
        </w:rPr>
        <w:t xml:space="preserve"> </w:t>
      </w:r>
      <w:r w:rsidR="00CC1EE4" w:rsidRPr="00982914">
        <w:rPr>
          <w:rFonts w:ascii="Times New Roman" w:hAnsi="Times New Roman" w:cs="Times New Roman"/>
          <w:sz w:val="20"/>
          <w:szCs w:val="20"/>
        </w:rPr>
        <w:t>22</w:t>
      </w:r>
      <w:r w:rsidR="00A92716" w:rsidRPr="00982914">
        <w:rPr>
          <w:rFonts w:ascii="Times New Roman" w:hAnsi="Times New Roman" w:cs="Times New Roman"/>
          <w:sz w:val="20"/>
          <w:szCs w:val="20"/>
        </w:rPr>
        <w:t xml:space="preserve"> </w:t>
      </w:r>
      <w:r w:rsidR="00CC1EE4" w:rsidRPr="00982914">
        <w:rPr>
          <w:rFonts w:ascii="Times New Roman" w:hAnsi="Times New Roman" w:cs="Times New Roman"/>
          <w:sz w:val="20"/>
          <w:szCs w:val="20"/>
        </w:rPr>
        <w:t>h</w:t>
      </w:r>
      <w:r w:rsidR="00A92716" w:rsidRPr="00982914">
        <w:rPr>
          <w:rFonts w:ascii="Times New Roman" w:hAnsi="Times New Roman" w:cs="Times New Roman"/>
          <w:sz w:val="20"/>
          <w:szCs w:val="20"/>
        </w:rPr>
        <w:t>ours</w:t>
      </w:r>
      <w:r w:rsidR="00CC1EE4" w:rsidRPr="00982914">
        <w:rPr>
          <w:rFonts w:ascii="Times New Roman" w:hAnsi="Times New Roman" w:cs="Times New Roman"/>
          <w:sz w:val="20"/>
          <w:szCs w:val="20"/>
        </w:rPr>
        <w:t xml:space="preserve"> </w:t>
      </w:r>
      <w:r w:rsidR="00A92716" w:rsidRPr="00982914">
        <w:rPr>
          <w:rFonts w:ascii="Times New Roman" w:hAnsi="Times New Roman" w:cs="Times New Roman"/>
          <w:sz w:val="20"/>
          <w:szCs w:val="20"/>
        </w:rPr>
        <w:t>after replacing the media with fresh media</w:t>
      </w:r>
      <w:r w:rsidR="0016015D" w:rsidRPr="00982914">
        <w:rPr>
          <w:rFonts w:ascii="Times New Roman" w:hAnsi="Times New Roman" w:cs="Times New Roman"/>
          <w:sz w:val="20"/>
          <w:szCs w:val="20"/>
        </w:rPr>
        <w:t xml:space="preserve"> </w:t>
      </w:r>
      <w:r w:rsidR="00A92716" w:rsidRPr="00982914">
        <w:rPr>
          <w:rFonts w:ascii="Times New Roman" w:hAnsi="Times New Roman" w:cs="Times New Roman"/>
          <w:sz w:val="20"/>
          <w:szCs w:val="20"/>
        </w:rPr>
        <w:t xml:space="preserve">and administrated to </w:t>
      </w:r>
      <w:r w:rsidR="0016015D" w:rsidRPr="00982914">
        <w:rPr>
          <w:rFonts w:ascii="Times New Roman" w:hAnsi="Times New Roman" w:cs="Times New Roman"/>
          <w:sz w:val="20"/>
          <w:szCs w:val="20"/>
        </w:rPr>
        <w:t>other</w:t>
      </w:r>
      <w:r w:rsidR="00A92716" w:rsidRPr="00982914">
        <w:rPr>
          <w:rFonts w:ascii="Times New Roman" w:hAnsi="Times New Roman" w:cs="Times New Roman"/>
          <w:sz w:val="20"/>
          <w:szCs w:val="20"/>
        </w:rPr>
        <w:t xml:space="preserve"> cells</w:t>
      </w:r>
      <w:r w:rsidR="0016015D" w:rsidRPr="00982914">
        <w:rPr>
          <w:rFonts w:ascii="Times New Roman" w:hAnsi="Times New Roman" w:cs="Times New Roman"/>
          <w:sz w:val="20"/>
          <w:szCs w:val="20"/>
        </w:rPr>
        <w:t xml:space="preserve"> (CM)</w:t>
      </w:r>
      <w:r w:rsidR="00A92716" w:rsidRPr="00982914">
        <w:rPr>
          <w:rFonts w:ascii="Times New Roman" w:hAnsi="Times New Roman" w:cs="Times New Roman"/>
          <w:sz w:val="20"/>
          <w:szCs w:val="20"/>
        </w:rPr>
        <w:t>.</w:t>
      </w:r>
      <w:r w:rsidR="00664360" w:rsidRPr="00982914">
        <w:rPr>
          <w:rFonts w:ascii="Times New Roman" w:hAnsi="Times New Roman" w:cs="Times New Roman"/>
          <w:sz w:val="20"/>
          <w:szCs w:val="20"/>
        </w:rPr>
        <w:t xml:space="preserve"> The cells were seeded in an amount that allowed them to be harvested at 70-80% confluence.</w:t>
      </w:r>
    </w:p>
    <w:p w14:paraId="340E4705" w14:textId="5AF73916" w:rsidR="00CA4AC7" w:rsidRPr="00BE444A" w:rsidRDefault="000B3E5C" w:rsidP="006C4E84">
      <w:pPr>
        <w:jc w:val="center"/>
        <w:rPr>
          <w:rFonts w:ascii="Times New Roman" w:hAnsi="Times New Roman" w:cs="Times New Roman"/>
        </w:rPr>
      </w:pPr>
      <w:r>
        <w:rPr>
          <w:rFonts w:ascii="Times New Roman" w:hAnsi="Times New Roman" w:cs="Times New Roman"/>
          <w:noProof/>
        </w:rPr>
        <w:lastRenderedPageBreak/>
        <w:pict w14:anchorId="14E2C6F4">
          <v:shape id="_x0000_i1026" type="#_x0000_t75" style="width:297.7pt;height:333.3pt">
            <v:imagedata r:id="rId7" o:title="Figure S3"/>
          </v:shape>
        </w:pict>
      </w:r>
    </w:p>
    <w:p w14:paraId="50C220D6" w14:textId="587735DC" w:rsidR="009758A6" w:rsidRPr="00982914" w:rsidRDefault="009758A6" w:rsidP="009758A6">
      <w:pPr>
        <w:contextualSpacing/>
        <w:jc w:val="both"/>
        <w:rPr>
          <w:rFonts w:ascii="Times New Roman" w:hAnsi="Times New Roman" w:cs="Times New Roman"/>
          <w:sz w:val="20"/>
          <w:szCs w:val="20"/>
        </w:rPr>
      </w:pPr>
      <w:r w:rsidRPr="00982914">
        <w:rPr>
          <w:rFonts w:ascii="Times New Roman" w:hAnsi="Times New Roman" w:cs="Times New Roman"/>
          <w:b/>
          <w:sz w:val="20"/>
          <w:szCs w:val="20"/>
        </w:rPr>
        <w:t xml:space="preserve">Figure S3. </w:t>
      </w:r>
      <w:r w:rsidRPr="00982914">
        <w:rPr>
          <w:rFonts w:ascii="Times New Roman" w:hAnsi="Times New Roman" w:cs="Times New Roman"/>
          <w:sz w:val="20"/>
          <w:szCs w:val="20"/>
        </w:rPr>
        <w:t xml:space="preserve">Comparison of global transcriptional changes (RNA-seq analyses) </w:t>
      </w:r>
      <w:r w:rsidR="00746865" w:rsidRPr="00982914">
        <w:rPr>
          <w:rFonts w:ascii="Times New Roman" w:hAnsi="Times New Roman" w:cs="Times New Roman"/>
          <w:sz w:val="20"/>
          <w:szCs w:val="20"/>
        </w:rPr>
        <w:t xml:space="preserve">in MCF10A and MCF7 cells </w:t>
      </w:r>
      <w:r w:rsidRPr="00982914">
        <w:rPr>
          <w:rFonts w:ascii="Times New Roman" w:hAnsi="Times New Roman" w:cs="Times New Roman"/>
          <w:sz w:val="20"/>
          <w:szCs w:val="20"/>
        </w:rPr>
        <w:t>after direct TGFβ1 (TGF) or conditioned medium (</w:t>
      </w:r>
      <w:r w:rsidR="0016015D" w:rsidRPr="00982914">
        <w:rPr>
          <w:rFonts w:ascii="Times New Roman" w:hAnsi="Times New Roman" w:cs="Times New Roman"/>
          <w:sz w:val="20"/>
          <w:szCs w:val="20"/>
        </w:rPr>
        <w:t>CM</w:t>
      </w:r>
      <w:r w:rsidRPr="00982914">
        <w:rPr>
          <w:rFonts w:ascii="Times New Roman" w:hAnsi="Times New Roman" w:cs="Times New Roman"/>
          <w:sz w:val="20"/>
          <w:szCs w:val="20"/>
        </w:rPr>
        <w:t>) treatment. (</w:t>
      </w:r>
      <w:r w:rsidR="001C7E3B">
        <w:rPr>
          <w:rFonts w:ascii="Times New Roman" w:hAnsi="Times New Roman" w:cs="Times New Roman"/>
          <w:b/>
          <w:sz w:val="20"/>
          <w:szCs w:val="20"/>
        </w:rPr>
        <w:t>a</w:t>
      </w:r>
      <w:r w:rsidRPr="00982914">
        <w:rPr>
          <w:rFonts w:ascii="Times New Roman" w:hAnsi="Times New Roman" w:cs="Times New Roman"/>
          <w:sz w:val="20"/>
          <w:szCs w:val="20"/>
        </w:rPr>
        <w:t xml:space="preserve">) </w:t>
      </w:r>
      <w:bookmarkStart w:id="1" w:name="_Hlk151582533"/>
      <w:r w:rsidRPr="00982914">
        <w:rPr>
          <w:rFonts w:ascii="Times New Roman" w:hAnsi="Times New Roman" w:cs="Times New Roman"/>
          <w:sz w:val="20"/>
          <w:szCs w:val="20"/>
        </w:rPr>
        <w:t>Overlap of genes affected after TGFβ1 treatment</w:t>
      </w:r>
      <w:r w:rsidR="00746865" w:rsidRPr="00982914">
        <w:rPr>
          <w:rFonts w:ascii="Times New Roman" w:hAnsi="Times New Roman" w:cs="Times New Roman"/>
          <w:sz w:val="20"/>
          <w:szCs w:val="20"/>
        </w:rPr>
        <w:t xml:space="preserve"> in both cell lines</w:t>
      </w:r>
      <w:r w:rsidRPr="00982914">
        <w:rPr>
          <w:rFonts w:ascii="Times New Roman" w:hAnsi="Times New Roman" w:cs="Times New Roman"/>
          <w:sz w:val="20"/>
          <w:szCs w:val="20"/>
        </w:rPr>
        <w:t>. (</w:t>
      </w:r>
      <w:r w:rsidR="001C7E3B">
        <w:rPr>
          <w:rFonts w:ascii="Times New Roman" w:hAnsi="Times New Roman" w:cs="Times New Roman"/>
          <w:b/>
          <w:sz w:val="20"/>
          <w:szCs w:val="20"/>
        </w:rPr>
        <w:t>b</w:t>
      </w:r>
      <w:r w:rsidRPr="00982914">
        <w:rPr>
          <w:rFonts w:ascii="Times New Roman" w:hAnsi="Times New Roman" w:cs="Times New Roman"/>
          <w:sz w:val="20"/>
          <w:szCs w:val="20"/>
        </w:rPr>
        <w:t>) Overlap of genes affected after TGFβ1 (TGF) or conditioned medium (</w:t>
      </w:r>
      <w:r w:rsidR="0016015D" w:rsidRPr="00982914">
        <w:rPr>
          <w:rFonts w:ascii="Times New Roman" w:hAnsi="Times New Roman" w:cs="Times New Roman"/>
          <w:sz w:val="20"/>
          <w:szCs w:val="20"/>
        </w:rPr>
        <w:t>CM</w:t>
      </w:r>
      <w:r w:rsidRPr="00982914">
        <w:rPr>
          <w:rFonts w:ascii="Times New Roman" w:hAnsi="Times New Roman" w:cs="Times New Roman"/>
          <w:sz w:val="20"/>
          <w:szCs w:val="20"/>
        </w:rPr>
        <w:t xml:space="preserve">) treatment. </w:t>
      </w:r>
      <w:bookmarkEnd w:id="1"/>
      <w:r w:rsidRPr="00982914">
        <w:rPr>
          <w:rFonts w:ascii="Times New Roman" w:hAnsi="Times New Roman" w:cs="Times New Roman"/>
          <w:sz w:val="20"/>
          <w:szCs w:val="20"/>
        </w:rPr>
        <w:t>Cells were treated according to the scheme shown in Figure S2.</w:t>
      </w:r>
    </w:p>
    <w:p w14:paraId="4AF16301" w14:textId="045F22AE" w:rsidR="009758A6" w:rsidRPr="00982914" w:rsidRDefault="009758A6">
      <w:pPr>
        <w:rPr>
          <w:rFonts w:ascii="Times New Roman" w:hAnsi="Times New Roman" w:cs="Times New Roman"/>
          <w:sz w:val="20"/>
          <w:szCs w:val="20"/>
        </w:rPr>
      </w:pPr>
    </w:p>
    <w:p w14:paraId="440831AF" w14:textId="77777777" w:rsidR="00CE75D2" w:rsidRPr="00982914" w:rsidRDefault="00CE75D2">
      <w:pPr>
        <w:rPr>
          <w:rFonts w:ascii="Times New Roman" w:hAnsi="Times New Roman" w:cs="Times New Roman"/>
          <w:sz w:val="20"/>
          <w:szCs w:val="20"/>
        </w:rPr>
      </w:pPr>
    </w:p>
    <w:p w14:paraId="0966D9F9" w14:textId="2072EB9C" w:rsidR="00CE75D2" w:rsidRPr="00BE444A" w:rsidRDefault="000B3E5C" w:rsidP="002E062C">
      <w:pPr>
        <w:jc w:val="center"/>
        <w:rPr>
          <w:rFonts w:ascii="Times New Roman" w:hAnsi="Times New Roman" w:cs="Times New Roman"/>
        </w:rPr>
      </w:pPr>
      <w:r>
        <w:rPr>
          <w:rFonts w:ascii="Times New Roman" w:hAnsi="Times New Roman" w:cs="Times New Roman"/>
        </w:rPr>
        <w:lastRenderedPageBreak/>
        <w:pict w14:anchorId="15BDEA68">
          <v:shape id="_x0000_i1027" type="#_x0000_t75" style="width:470pt;height:223.7pt">
            <v:imagedata r:id="rId8" o:title="Figure S4"/>
          </v:shape>
        </w:pict>
      </w:r>
    </w:p>
    <w:p w14:paraId="526E40A0" w14:textId="769280D5" w:rsidR="00D473D4" w:rsidRPr="00982914" w:rsidRDefault="00D473D4" w:rsidP="002E062C">
      <w:pPr>
        <w:contextualSpacing/>
        <w:jc w:val="both"/>
        <w:rPr>
          <w:rFonts w:ascii="Times New Roman" w:hAnsi="Times New Roman" w:cs="Times New Roman"/>
          <w:sz w:val="20"/>
          <w:szCs w:val="20"/>
        </w:rPr>
      </w:pPr>
      <w:r w:rsidRPr="00982914">
        <w:rPr>
          <w:rFonts w:ascii="Times New Roman" w:hAnsi="Times New Roman" w:cs="Times New Roman"/>
          <w:b/>
          <w:sz w:val="20"/>
          <w:szCs w:val="20"/>
        </w:rPr>
        <w:t xml:space="preserve">Figure S4. </w:t>
      </w:r>
      <w:r w:rsidRPr="00982914">
        <w:rPr>
          <w:rFonts w:ascii="Times New Roman" w:hAnsi="Times New Roman" w:cs="Times New Roman"/>
          <w:sz w:val="20"/>
          <w:szCs w:val="20"/>
        </w:rPr>
        <w:t>Networks of upstream regulators (predicted using the ChEA3_ReMap) of genes identified by RNA-seq analyses in TGFβ1-treated MCF10A and MCF7 cell</w:t>
      </w:r>
      <w:r w:rsidR="008A2D68" w:rsidRPr="00982914">
        <w:rPr>
          <w:rFonts w:ascii="Times New Roman" w:hAnsi="Times New Roman" w:cs="Times New Roman"/>
          <w:sz w:val="20"/>
          <w:szCs w:val="20"/>
        </w:rPr>
        <w:t>s</w:t>
      </w:r>
      <w:r w:rsidRPr="00982914">
        <w:rPr>
          <w:rFonts w:ascii="Times New Roman" w:hAnsi="Times New Roman" w:cs="Times New Roman"/>
          <w:sz w:val="20"/>
          <w:szCs w:val="20"/>
        </w:rPr>
        <w:t>.  (</w:t>
      </w:r>
      <w:r w:rsidR="001C7E3B">
        <w:rPr>
          <w:rFonts w:ascii="Times New Roman" w:hAnsi="Times New Roman" w:cs="Times New Roman"/>
          <w:b/>
          <w:sz w:val="20"/>
          <w:szCs w:val="20"/>
        </w:rPr>
        <w:t>a</w:t>
      </w:r>
      <w:r w:rsidRPr="00982914">
        <w:rPr>
          <w:rFonts w:ascii="Times New Roman" w:hAnsi="Times New Roman" w:cs="Times New Roman"/>
          <w:sz w:val="20"/>
          <w:szCs w:val="20"/>
        </w:rPr>
        <w:t xml:space="preserve">) </w:t>
      </w:r>
      <w:r w:rsidR="002E062C" w:rsidRPr="00982914">
        <w:rPr>
          <w:rFonts w:ascii="Times New Roman" w:hAnsi="Times New Roman" w:cs="Times New Roman"/>
          <w:sz w:val="20"/>
          <w:szCs w:val="20"/>
        </w:rPr>
        <w:t xml:space="preserve">Transcription factors associated with gene sets from clusters 1-6 shown in Figure 2C and Supplementary </w:t>
      </w:r>
      <w:r w:rsidR="008A2D68" w:rsidRPr="00982914">
        <w:rPr>
          <w:rFonts w:ascii="Times New Roman" w:hAnsi="Times New Roman" w:cs="Times New Roman"/>
          <w:sz w:val="20"/>
          <w:szCs w:val="20"/>
        </w:rPr>
        <w:t>D</w:t>
      </w:r>
      <w:r w:rsidR="002E062C" w:rsidRPr="00982914">
        <w:rPr>
          <w:rFonts w:ascii="Times New Roman" w:hAnsi="Times New Roman" w:cs="Times New Roman"/>
          <w:sz w:val="20"/>
          <w:szCs w:val="20"/>
        </w:rPr>
        <w:t>ata 2</w:t>
      </w:r>
      <w:r w:rsidRPr="00982914">
        <w:rPr>
          <w:rFonts w:ascii="Times New Roman" w:hAnsi="Times New Roman" w:cs="Times New Roman"/>
          <w:sz w:val="20"/>
          <w:szCs w:val="20"/>
        </w:rPr>
        <w:t>. (</w:t>
      </w:r>
      <w:r w:rsidR="001C7E3B">
        <w:rPr>
          <w:rFonts w:ascii="Times New Roman" w:hAnsi="Times New Roman" w:cs="Times New Roman"/>
          <w:b/>
          <w:sz w:val="20"/>
          <w:szCs w:val="20"/>
        </w:rPr>
        <w:t>b</w:t>
      </w:r>
      <w:r w:rsidRPr="00982914">
        <w:rPr>
          <w:rFonts w:ascii="Times New Roman" w:hAnsi="Times New Roman" w:cs="Times New Roman"/>
          <w:sz w:val="20"/>
          <w:szCs w:val="20"/>
        </w:rPr>
        <w:t xml:space="preserve">) </w:t>
      </w:r>
      <w:r w:rsidR="002E062C" w:rsidRPr="00982914">
        <w:rPr>
          <w:rFonts w:ascii="Times New Roman" w:hAnsi="Times New Roman" w:cs="Times New Roman"/>
          <w:sz w:val="20"/>
          <w:szCs w:val="20"/>
        </w:rPr>
        <w:t xml:space="preserve">Transcription factors associated with genes </w:t>
      </w:r>
      <w:r w:rsidR="00D60F30" w:rsidRPr="00982914">
        <w:rPr>
          <w:rFonts w:ascii="Times New Roman" w:hAnsi="Times New Roman" w:cs="Times New Roman"/>
          <w:sz w:val="20"/>
          <w:szCs w:val="20"/>
        </w:rPr>
        <w:t>differentiating untreated (Ctr) MCF10A and MCF7 cells (</w:t>
      </w:r>
      <w:r w:rsidR="00BE444A" w:rsidRPr="00982914">
        <w:rPr>
          <w:rFonts w:ascii="Times New Roman" w:hAnsi="Times New Roman" w:cs="Times New Roman"/>
          <w:sz w:val="20"/>
          <w:szCs w:val="20"/>
        </w:rPr>
        <w:t>10-fold</w:t>
      </w:r>
      <w:r w:rsidR="002E062C" w:rsidRPr="00982914">
        <w:rPr>
          <w:rFonts w:ascii="Times New Roman" w:hAnsi="Times New Roman" w:cs="Times New Roman"/>
          <w:sz w:val="20"/>
          <w:szCs w:val="20"/>
        </w:rPr>
        <w:t xml:space="preserve"> </w:t>
      </w:r>
      <w:r w:rsidR="00D60F30" w:rsidRPr="00982914">
        <w:rPr>
          <w:rFonts w:ascii="Times New Roman" w:hAnsi="Times New Roman" w:cs="Times New Roman"/>
          <w:sz w:val="20"/>
          <w:szCs w:val="20"/>
        </w:rPr>
        <w:t>difference),</w:t>
      </w:r>
      <w:r w:rsidR="002E062C" w:rsidRPr="00982914">
        <w:rPr>
          <w:rFonts w:ascii="Times New Roman" w:hAnsi="Times New Roman" w:cs="Times New Roman"/>
          <w:sz w:val="20"/>
          <w:szCs w:val="20"/>
        </w:rPr>
        <w:t xml:space="preserve"> </w:t>
      </w:r>
      <w:r w:rsidR="00BE444A" w:rsidRPr="00982914">
        <w:rPr>
          <w:rFonts w:ascii="Times New Roman" w:hAnsi="Times New Roman" w:cs="Times New Roman"/>
          <w:sz w:val="20"/>
          <w:szCs w:val="20"/>
        </w:rPr>
        <w:t xml:space="preserve">stimulated (up 2x), or repressed (down 2x) on the sixth day of TGFβ1 stimulation (TGF_6d). </w:t>
      </w:r>
      <w:r w:rsidR="008A2D68" w:rsidRPr="00982914">
        <w:rPr>
          <w:rFonts w:ascii="Times New Roman" w:hAnsi="Times New Roman" w:cs="Times New Roman"/>
          <w:sz w:val="20"/>
          <w:szCs w:val="20"/>
        </w:rPr>
        <w:t>FET p-value &lt; 0.05; the t</w:t>
      </w:r>
      <w:r w:rsidR="00BE444A" w:rsidRPr="00982914">
        <w:rPr>
          <w:rFonts w:ascii="Times New Roman" w:hAnsi="Times New Roman" w:cs="Times New Roman"/>
          <w:sz w:val="20"/>
          <w:szCs w:val="20"/>
        </w:rPr>
        <w:t>op 15 factors are shown</w:t>
      </w:r>
      <w:r w:rsidR="008E64F7" w:rsidRPr="00982914">
        <w:rPr>
          <w:rFonts w:ascii="Times New Roman" w:hAnsi="Times New Roman" w:cs="Times New Roman"/>
          <w:sz w:val="20"/>
          <w:szCs w:val="20"/>
        </w:rPr>
        <w:t xml:space="preserve"> with.</w:t>
      </w:r>
    </w:p>
    <w:p w14:paraId="08E6335A" w14:textId="77777777" w:rsidR="00D473D4" w:rsidRPr="00BE444A" w:rsidRDefault="00D473D4">
      <w:pPr>
        <w:rPr>
          <w:rFonts w:ascii="Times New Roman" w:hAnsi="Times New Roman" w:cs="Times New Roman"/>
        </w:rPr>
      </w:pPr>
    </w:p>
    <w:p w14:paraId="49C4DF4D" w14:textId="3D56429F" w:rsidR="00CE75D2" w:rsidRPr="00BE444A" w:rsidRDefault="000B3E5C" w:rsidP="0089233F">
      <w:pPr>
        <w:jc w:val="center"/>
        <w:rPr>
          <w:rFonts w:ascii="Times New Roman" w:hAnsi="Times New Roman" w:cs="Times New Roman"/>
        </w:rPr>
      </w:pPr>
      <w:r>
        <w:rPr>
          <w:rFonts w:ascii="Times New Roman" w:hAnsi="Times New Roman" w:cs="Times New Roman"/>
        </w:rPr>
        <w:lastRenderedPageBreak/>
        <w:pict w14:anchorId="51B6044B">
          <v:shape id="_x0000_i1028" type="#_x0000_t75" style="width:347.85pt;height:650pt">
            <v:imagedata r:id="rId9" o:title="Figure S5"/>
          </v:shape>
        </w:pict>
      </w:r>
    </w:p>
    <w:p w14:paraId="5136F837" w14:textId="49DA0971" w:rsidR="0089233F" w:rsidRPr="00982914" w:rsidRDefault="002A0FCD" w:rsidP="00BA1A9D">
      <w:pPr>
        <w:jc w:val="both"/>
        <w:rPr>
          <w:rFonts w:ascii="Times New Roman" w:hAnsi="Times New Roman" w:cs="Times New Roman"/>
          <w:sz w:val="20"/>
          <w:szCs w:val="20"/>
        </w:rPr>
      </w:pPr>
      <w:r w:rsidRPr="00982914">
        <w:rPr>
          <w:rFonts w:ascii="Times New Roman" w:hAnsi="Times New Roman" w:cs="Times New Roman"/>
          <w:b/>
          <w:sz w:val="20"/>
          <w:szCs w:val="20"/>
        </w:rPr>
        <w:lastRenderedPageBreak/>
        <w:t>Figure S</w:t>
      </w:r>
      <w:r w:rsidR="00D60F30" w:rsidRPr="00982914">
        <w:rPr>
          <w:rFonts w:ascii="Times New Roman" w:hAnsi="Times New Roman" w:cs="Times New Roman"/>
          <w:b/>
          <w:sz w:val="20"/>
          <w:szCs w:val="20"/>
        </w:rPr>
        <w:t>5</w:t>
      </w:r>
      <w:r w:rsidRPr="00982914">
        <w:rPr>
          <w:rFonts w:ascii="Times New Roman" w:hAnsi="Times New Roman" w:cs="Times New Roman"/>
          <w:b/>
          <w:sz w:val="20"/>
          <w:szCs w:val="20"/>
        </w:rPr>
        <w:t xml:space="preserve">. </w:t>
      </w:r>
      <w:r w:rsidR="00BC55D1" w:rsidRPr="00982914">
        <w:rPr>
          <w:rFonts w:ascii="Times New Roman" w:hAnsi="Times New Roman" w:cs="Times New Roman"/>
          <w:sz w:val="20"/>
          <w:szCs w:val="20"/>
        </w:rPr>
        <w:t>Comparison of the</w:t>
      </w:r>
      <w:r w:rsidR="0089233F" w:rsidRPr="00982914">
        <w:rPr>
          <w:rFonts w:ascii="Times New Roman" w:hAnsi="Times New Roman" w:cs="Times New Roman"/>
          <w:sz w:val="20"/>
          <w:szCs w:val="20"/>
        </w:rPr>
        <w:t xml:space="preserve"> </w:t>
      </w:r>
      <w:r w:rsidR="00CF3D41" w:rsidRPr="00982914">
        <w:rPr>
          <w:rFonts w:ascii="Times New Roman" w:hAnsi="Times New Roman" w:cs="Times New Roman"/>
          <w:sz w:val="20"/>
          <w:szCs w:val="20"/>
        </w:rPr>
        <w:t xml:space="preserve">TGF-beta signaling </w:t>
      </w:r>
      <w:r w:rsidR="00BC55D1" w:rsidRPr="00982914">
        <w:rPr>
          <w:rFonts w:ascii="Times New Roman" w:hAnsi="Times New Roman" w:cs="Times New Roman"/>
          <w:sz w:val="20"/>
          <w:szCs w:val="20"/>
        </w:rPr>
        <w:t xml:space="preserve">pathway </w:t>
      </w:r>
      <w:r w:rsidR="0089233F" w:rsidRPr="00982914">
        <w:rPr>
          <w:rFonts w:ascii="Times New Roman" w:hAnsi="Times New Roman" w:cs="Times New Roman"/>
          <w:sz w:val="20"/>
          <w:szCs w:val="20"/>
        </w:rPr>
        <w:t>in MCF10A and MCF7 cells. (</w:t>
      </w:r>
      <w:r w:rsidR="001C7E3B">
        <w:rPr>
          <w:rFonts w:ascii="Times New Roman" w:hAnsi="Times New Roman" w:cs="Times New Roman"/>
          <w:b/>
          <w:sz w:val="20"/>
          <w:szCs w:val="20"/>
        </w:rPr>
        <w:t>a</w:t>
      </w:r>
      <w:r w:rsidR="0089233F" w:rsidRPr="00982914">
        <w:rPr>
          <w:rFonts w:ascii="Times New Roman" w:hAnsi="Times New Roman" w:cs="Times New Roman"/>
          <w:sz w:val="20"/>
          <w:szCs w:val="20"/>
        </w:rPr>
        <w:t xml:space="preserve">) Comparison of the transcript levels in untreated cells. </w:t>
      </w:r>
      <w:r w:rsidRPr="00982914">
        <w:rPr>
          <w:rFonts w:ascii="Times New Roman" w:hAnsi="Times New Roman" w:cs="Times New Roman"/>
          <w:sz w:val="20"/>
          <w:szCs w:val="20"/>
        </w:rPr>
        <w:t xml:space="preserve">Bar scale legend is log2 fold change in </w:t>
      </w:r>
      <w:r w:rsidR="00CF3D41" w:rsidRPr="00982914">
        <w:rPr>
          <w:rFonts w:ascii="Times New Roman" w:hAnsi="Times New Roman" w:cs="Times New Roman"/>
          <w:sz w:val="20"/>
          <w:szCs w:val="20"/>
        </w:rPr>
        <w:t>MCF10A</w:t>
      </w:r>
      <w:r w:rsidRPr="00982914">
        <w:rPr>
          <w:rFonts w:ascii="Times New Roman" w:hAnsi="Times New Roman" w:cs="Times New Roman"/>
          <w:sz w:val="20"/>
          <w:szCs w:val="20"/>
        </w:rPr>
        <w:t xml:space="preserve"> vs </w:t>
      </w:r>
      <w:r w:rsidR="00CF3D41" w:rsidRPr="00982914">
        <w:rPr>
          <w:rFonts w:ascii="Times New Roman" w:hAnsi="Times New Roman" w:cs="Times New Roman"/>
          <w:sz w:val="20"/>
          <w:szCs w:val="20"/>
        </w:rPr>
        <w:t>MCF7</w:t>
      </w:r>
      <w:r w:rsidRPr="00982914">
        <w:rPr>
          <w:rFonts w:ascii="Times New Roman" w:hAnsi="Times New Roman" w:cs="Times New Roman"/>
          <w:sz w:val="20"/>
          <w:szCs w:val="20"/>
        </w:rPr>
        <w:t xml:space="preserve"> (red means</w:t>
      </w:r>
      <w:r w:rsidR="007514DB" w:rsidRPr="00982914">
        <w:rPr>
          <w:rFonts w:ascii="Times New Roman" w:hAnsi="Times New Roman" w:cs="Times New Roman"/>
          <w:sz w:val="20"/>
          <w:szCs w:val="20"/>
        </w:rPr>
        <w:t xml:space="preserve"> </w:t>
      </w:r>
      <w:r w:rsidRPr="00982914">
        <w:rPr>
          <w:rFonts w:ascii="Times New Roman" w:hAnsi="Times New Roman" w:cs="Times New Roman"/>
          <w:sz w:val="20"/>
          <w:szCs w:val="20"/>
        </w:rPr>
        <w:t xml:space="preserve">higher expression in </w:t>
      </w:r>
      <w:r w:rsidR="00CF3D41" w:rsidRPr="00982914">
        <w:rPr>
          <w:rFonts w:ascii="Times New Roman" w:hAnsi="Times New Roman" w:cs="Times New Roman"/>
          <w:sz w:val="20"/>
          <w:szCs w:val="20"/>
        </w:rPr>
        <w:t>MCF10A</w:t>
      </w:r>
      <w:r w:rsidR="0089233F" w:rsidRPr="00982914">
        <w:rPr>
          <w:rFonts w:ascii="Times New Roman" w:hAnsi="Times New Roman" w:cs="Times New Roman"/>
          <w:sz w:val="20"/>
          <w:szCs w:val="20"/>
        </w:rPr>
        <w:t>, blue – in MCF7</w:t>
      </w:r>
      <w:r w:rsidRPr="00982914">
        <w:rPr>
          <w:rFonts w:ascii="Times New Roman" w:hAnsi="Times New Roman" w:cs="Times New Roman"/>
          <w:sz w:val="20"/>
          <w:szCs w:val="20"/>
        </w:rPr>
        <w:t>).</w:t>
      </w:r>
      <w:r w:rsidR="0089233F" w:rsidRPr="00982914">
        <w:rPr>
          <w:rFonts w:ascii="Times New Roman" w:hAnsi="Times New Roman" w:cs="Times New Roman"/>
          <w:sz w:val="20"/>
          <w:szCs w:val="20"/>
        </w:rPr>
        <w:t xml:space="preserve"> (</w:t>
      </w:r>
      <w:r w:rsidR="001C7E3B">
        <w:rPr>
          <w:rFonts w:ascii="Times New Roman" w:hAnsi="Times New Roman" w:cs="Times New Roman"/>
          <w:b/>
          <w:sz w:val="20"/>
          <w:szCs w:val="20"/>
        </w:rPr>
        <w:t>b</w:t>
      </w:r>
      <w:r w:rsidR="0089233F" w:rsidRPr="00982914">
        <w:rPr>
          <w:rFonts w:ascii="Times New Roman" w:hAnsi="Times New Roman" w:cs="Times New Roman"/>
          <w:sz w:val="20"/>
          <w:szCs w:val="20"/>
        </w:rPr>
        <w:t xml:space="preserve">) Comparison of log2-fold changes on the sixth day of TGFβ1 stimulation in MCF10A (left part of each rectangle) and MCF7 (right part of each rectangle) cells. </w:t>
      </w:r>
      <w:r w:rsidR="00BC55D1" w:rsidRPr="00982914">
        <w:rPr>
          <w:rFonts w:ascii="Times New Roman" w:hAnsi="Times New Roman" w:cs="Times New Roman"/>
          <w:sz w:val="20"/>
          <w:szCs w:val="20"/>
        </w:rPr>
        <w:t xml:space="preserve">Gene expression data from the RNA-seq experiment were mapped to the TGF-beta signaling pathway in the KEGG database (ID: hsa04350; </w:t>
      </w:r>
      <w:hyperlink r:id="rId10" w:history="1">
        <w:r w:rsidR="00BC55D1" w:rsidRPr="00982914">
          <w:rPr>
            <w:rStyle w:val="Hipercze"/>
            <w:rFonts w:ascii="Times New Roman" w:hAnsi="Times New Roman" w:cs="Times New Roman"/>
            <w:sz w:val="20"/>
            <w:szCs w:val="20"/>
          </w:rPr>
          <w:t>https://www.kegg.jp/pathway/hsa04350</w:t>
        </w:r>
      </w:hyperlink>
      <w:r w:rsidR="00BC55D1" w:rsidRPr="00982914">
        <w:rPr>
          <w:rFonts w:ascii="Times New Roman" w:hAnsi="Times New Roman" w:cs="Times New Roman"/>
          <w:sz w:val="20"/>
          <w:szCs w:val="20"/>
        </w:rPr>
        <w:t>).</w:t>
      </w:r>
      <w:r w:rsidR="00B63864" w:rsidRPr="00982914">
        <w:rPr>
          <w:rFonts w:ascii="Times New Roman" w:hAnsi="Times New Roman" w:cs="Times New Roman"/>
          <w:sz w:val="20"/>
          <w:szCs w:val="20"/>
        </w:rPr>
        <w:t xml:space="preserve"> Colors indicate gene up-regulation (red) and down-regulation (blue); grey indicates the missing data. The color scale was truncated to values within the range of -3 to 3. </w:t>
      </w:r>
      <w:r w:rsidR="0089233F" w:rsidRPr="00982914">
        <w:rPr>
          <w:rFonts w:ascii="Times New Roman" w:hAnsi="Times New Roman" w:cs="Times New Roman"/>
          <w:sz w:val="20"/>
          <w:szCs w:val="20"/>
        </w:rPr>
        <w:t xml:space="preserve">The regular map notation is available at </w:t>
      </w:r>
      <w:hyperlink r:id="rId11" w:history="1">
        <w:r w:rsidR="0089233F" w:rsidRPr="00982914">
          <w:rPr>
            <w:rStyle w:val="Hipercze"/>
            <w:rFonts w:ascii="Times New Roman" w:hAnsi="Times New Roman" w:cs="Times New Roman"/>
            <w:sz w:val="20"/>
            <w:szCs w:val="20"/>
          </w:rPr>
          <w:t>https://www.kegg.jp/kegg/document/help_pathway.html</w:t>
        </w:r>
      </w:hyperlink>
      <w:r w:rsidR="0089233F" w:rsidRPr="00982914">
        <w:rPr>
          <w:rFonts w:ascii="Times New Roman" w:hAnsi="Times New Roman" w:cs="Times New Roman"/>
          <w:sz w:val="20"/>
          <w:szCs w:val="20"/>
        </w:rPr>
        <w:t>.</w:t>
      </w:r>
    </w:p>
    <w:p w14:paraId="12F214BE" w14:textId="77777777" w:rsidR="00560B2F" w:rsidRPr="00982914" w:rsidRDefault="00560B2F" w:rsidP="00BA1A9D">
      <w:pPr>
        <w:jc w:val="both"/>
        <w:rPr>
          <w:rFonts w:ascii="Times New Roman" w:hAnsi="Times New Roman" w:cs="Times New Roman"/>
          <w:sz w:val="20"/>
          <w:szCs w:val="20"/>
        </w:rPr>
      </w:pPr>
    </w:p>
    <w:p w14:paraId="5AACC657" w14:textId="1D8A4DA6" w:rsidR="0047657F" w:rsidRDefault="000B3E5C" w:rsidP="0047657F">
      <w:pPr>
        <w:jc w:val="center"/>
        <w:rPr>
          <w:rFonts w:ascii="Times New Roman" w:hAnsi="Times New Roman" w:cs="Times New Roman"/>
        </w:rPr>
      </w:pPr>
      <w:r>
        <w:rPr>
          <w:rFonts w:ascii="Times New Roman" w:hAnsi="Times New Roman" w:cs="Times New Roman"/>
          <w:noProof/>
        </w:rPr>
        <w:lastRenderedPageBreak/>
        <w:pict w14:anchorId="74CAA78A">
          <v:shape id="_x0000_i1029" type="#_x0000_t75" style="width:407.35pt;height:581.65pt">
            <v:imagedata r:id="rId12" o:title="Figure S6"/>
          </v:shape>
        </w:pict>
      </w:r>
    </w:p>
    <w:p w14:paraId="3141DC4F" w14:textId="4741EA8C" w:rsidR="0047657F" w:rsidRPr="00982914" w:rsidRDefault="0047657F" w:rsidP="0047657F">
      <w:pPr>
        <w:jc w:val="both"/>
        <w:rPr>
          <w:rFonts w:ascii="Times New Roman" w:hAnsi="Times New Roman" w:cs="Times New Roman"/>
          <w:sz w:val="20"/>
          <w:szCs w:val="20"/>
        </w:rPr>
      </w:pPr>
      <w:r w:rsidRPr="00982914">
        <w:rPr>
          <w:rFonts w:ascii="Times New Roman" w:hAnsi="Times New Roman" w:cs="Times New Roman"/>
          <w:b/>
          <w:sz w:val="20"/>
          <w:szCs w:val="20"/>
        </w:rPr>
        <w:t xml:space="preserve">Figure S6. </w:t>
      </w:r>
      <w:r w:rsidR="00772F65" w:rsidRPr="00982914">
        <w:rPr>
          <w:rFonts w:ascii="Times New Roman" w:hAnsi="Times New Roman" w:cs="Times New Roman"/>
          <w:sz w:val="20"/>
          <w:szCs w:val="20"/>
        </w:rPr>
        <w:t>C</w:t>
      </w:r>
      <w:r w:rsidRPr="00982914">
        <w:rPr>
          <w:rFonts w:ascii="Times New Roman" w:hAnsi="Times New Roman" w:cs="Times New Roman"/>
          <w:sz w:val="20"/>
          <w:szCs w:val="20"/>
        </w:rPr>
        <w:t>hanges in expression of genes related to the cell cycle</w:t>
      </w:r>
      <w:r w:rsidR="00EA0696" w:rsidRPr="00982914">
        <w:rPr>
          <w:rFonts w:ascii="Times New Roman" w:hAnsi="Times New Roman" w:cs="Times New Roman"/>
          <w:sz w:val="20"/>
          <w:szCs w:val="20"/>
        </w:rPr>
        <w:t xml:space="preserve"> network</w:t>
      </w:r>
      <w:r w:rsidRPr="00982914">
        <w:rPr>
          <w:rFonts w:ascii="Times New Roman" w:hAnsi="Times New Roman" w:cs="Times New Roman"/>
          <w:sz w:val="20"/>
          <w:szCs w:val="20"/>
        </w:rPr>
        <w:t xml:space="preserve"> (</w:t>
      </w:r>
      <w:r w:rsidR="001C7E3B">
        <w:rPr>
          <w:rFonts w:ascii="Times New Roman" w:hAnsi="Times New Roman" w:cs="Times New Roman"/>
          <w:b/>
          <w:sz w:val="20"/>
          <w:szCs w:val="20"/>
        </w:rPr>
        <w:t>a</w:t>
      </w:r>
      <w:r w:rsidRPr="00982914">
        <w:rPr>
          <w:rFonts w:ascii="Times New Roman" w:hAnsi="Times New Roman" w:cs="Times New Roman"/>
          <w:sz w:val="20"/>
          <w:szCs w:val="20"/>
        </w:rPr>
        <w:t>) and the p53 signaling pathway (</w:t>
      </w:r>
      <w:r w:rsidR="001C7E3B">
        <w:rPr>
          <w:rFonts w:ascii="Times New Roman" w:hAnsi="Times New Roman" w:cs="Times New Roman"/>
          <w:b/>
          <w:sz w:val="20"/>
          <w:szCs w:val="20"/>
        </w:rPr>
        <w:t>b</w:t>
      </w:r>
      <w:r w:rsidRPr="00982914">
        <w:rPr>
          <w:rFonts w:ascii="Times New Roman" w:hAnsi="Times New Roman" w:cs="Times New Roman"/>
          <w:sz w:val="20"/>
          <w:szCs w:val="20"/>
        </w:rPr>
        <w:t xml:space="preserve">) on the sixth day of TGFβ1 stimulation in MCF10A (left part of each rectangle) and MCF7 (right part of each rectangle) cells. </w:t>
      </w:r>
      <w:bookmarkStart w:id="2" w:name="_Hlk159878835"/>
      <w:r w:rsidR="00772F65" w:rsidRPr="00982914">
        <w:rPr>
          <w:rFonts w:ascii="Times New Roman" w:hAnsi="Times New Roman" w:cs="Times New Roman"/>
          <w:sz w:val="20"/>
          <w:szCs w:val="20"/>
        </w:rPr>
        <w:t>Log2-fold changes</w:t>
      </w:r>
      <w:r w:rsidRPr="00982914">
        <w:rPr>
          <w:rFonts w:ascii="Times New Roman" w:hAnsi="Times New Roman" w:cs="Times New Roman"/>
          <w:sz w:val="20"/>
          <w:szCs w:val="20"/>
        </w:rPr>
        <w:t xml:space="preserve"> from the RNA-seq experiment were mapped to </w:t>
      </w:r>
      <w:r w:rsidR="00772F65" w:rsidRPr="00982914">
        <w:rPr>
          <w:rFonts w:ascii="Times New Roman" w:hAnsi="Times New Roman" w:cs="Times New Roman"/>
          <w:sz w:val="20"/>
          <w:szCs w:val="20"/>
        </w:rPr>
        <w:t>the KEGG pathways</w:t>
      </w:r>
      <w:bookmarkEnd w:id="2"/>
      <w:r w:rsidR="00772F65" w:rsidRPr="00982914">
        <w:rPr>
          <w:rFonts w:ascii="Times New Roman" w:hAnsi="Times New Roman" w:cs="Times New Roman"/>
          <w:sz w:val="20"/>
          <w:szCs w:val="20"/>
        </w:rPr>
        <w:t>:</w:t>
      </w:r>
      <w:r w:rsidRPr="00982914">
        <w:rPr>
          <w:rFonts w:ascii="Times New Roman" w:hAnsi="Times New Roman" w:cs="Times New Roman"/>
          <w:sz w:val="20"/>
          <w:szCs w:val="20"/>
        </w:rPr>
        <w:t xml:space="preserve"> Cell cycle (ID: hsa04110; </w:t>
      </w:r>
      <w:hyperlink r:id="rId13" w:history="1">
        <w:r w:rsidRPr="00982914">
          <w:rPr>
            <w:rStyle w:val="Hipercze"/>
            <w:rFonts w:ascii="Times New Roman" w:hAnsi="Times New Roman" w:cs="Times New Roman"/>
            <w:sz w:val="20"/>
            <w:szCs w:val="20"/>
          </w:rPr>
          <w:t>https://www.kegg.jp/pathway/hsa04110</w:t>
        </w:r>
      </w:hyperlink>
      <w:r w:rsidR="00772F65" w:rsidRPr="00982914">
        <w:rPr>
          <w:rFonts w:ascii="Times New Roman" w:hAnsi="Times New Roman" w:cs="Times New Roman"/>
          <w:sz w:val="20"/>
          <w:szCs w:val="20"/>
        </w:rPr>
        <w:t>) and</w:t>
      </w:r>
      <w:r w:rsidRPr="00982914">
        <w:rPr>
          <w:rFonts w:ascii="Times New Roman" w:hAnsi="Times New Roman" w:cs="Times New Roman"/>
          <w:sz w:val="20"/>
          <w:szCs w:val="20"/>
        </w:rPr>
        <w:t xml:space="preserve"> p53 signaling pathway (ID: hsa04115; </w:t>
      </w:r>
      <w:hyperlink r:id="rId14" w:history="1">
        <w:r w:rsidRPr="00982914">
          <w:rPr>
            <w:rStyle w:val="Hipercze"/>
            <w:rFonts w:ascii="Times New Roman" w:hAnsi="Times New Roman" w:cs="Times New Roman"/>
            <w:sz w:val="20"/>
            <w:szCs w:val="20"/>
          </w:rPr>
          <w:t>https://www.kegg.jp/pathway/hsa04115</w:t>
        </w:r>
      </w:hyperlink>
      <w:r w:rsidRPr="00982914">
        <w:rPr>
          <w:rFonts w:ascii="Times New Roman" w:hAnsi="Times New Roman" w:cs="Times New Roman"/>
          <w:sz w:val="20"/>
          <w:szCs w:val="20"/>
        </w:rPr>
        <w:t xml:space="preserve">). </w:t>
      </w:r>
      <w:r w:rsidR="00772F65" w:rsidRPr="00982914">
        <w:rPr>
          <w:rFonts w:ascii="Times New Roman" w:hAnsi="Times New Roman" w:cs="Times New Roman"/>
          <w:sz w:val="20"/>
          <w:szCs w:val="20"/>
        </w:rPr>
        <w:t>Colors indicate gene upregulation (red) and downregulation (blue)</w:t>
      </w:r>
      <w:r w:rsidRPr="00982914">
        <w:rPr>
          <w:rFonts w:ascii="Times New Roman" w:hAnsi="Times New Roman" w:cs="Times New Roman"/>
          <w:sz w:val="20"/>
          <w:szCs w:val="20"/>
        </w:rPr>
        <w:t xml:space="preserve">; </w:t>
      </w:r>
      <w:r w:rsidR="00772F65" w:rsidRPr="00982914">
        <w:rPr>
          <w:rFonts w:ascii="Times New Roman" w:hAnsi="Times New Roman" w:cs="Times New Roman"/>
          <w:sz w:val="20"/>
          <w:szCs w:val="20"/>
        </w:rPr>
        <w:t>grey indicates the  missing data</w:t>
      </w:r>
      <w:r w:rsidRPr="00982914">
        <w:rPr>
          <w:rFonts w:ascii="Times New Roman" w:hAnsi="Times New Roman" w:cs="Times New Roman"/>
          <w:sz w:val="20"/>
          <w:szCs w:val="20"/>
        </w:rPr>
        <w:t xml:space="preserve">. </w:t>
      </w:r>
      <w:r w:rsidR="00772F65" w:rsidRPr="00982914">
        <w:rPr>
          <w:rFonts w:ascii="Times New Roman" w:hAnsi="Times New Roman" w:cs="Times New Roman"/>
          <w:sz w:val="20"/>
          <w:szCs w:val="20"/>
        </w:rPr>
        <w:t xml:space="preserve">The color scale was truncated to values within the range of -3 to 3. </w:t>
      </w:r>
      <w:r w:rsidRPr="00982914">
        <w:rPr>
          <w:rFonts w:ascii="Times New Roman" w:hAnsi="Times New Roman" w:cs="Times New Roman"/>
          <w:sz w:val="20"/>
          <w:szCs w:val="20"/>
        </w:rPr>
        <w:t xml:space="preserve">The regular map notation is available at </w:t>
      </w:r>
      <w:hyperlink r:id="rId15" w:history="1">
        <w:r w:rsidRPr="00982914">
          <w:rPr>
            <w:rStyle w:val="Hipercze"/>
            <w:rFonts w:ascii="Times New Roman" w:hAnsi="Times New Roman" w:cs="Times New Roman"/>
            <w:sz w:val="20"/>
            <w:szCs w:val="20"/>
          </w:rPr>
          <w:t>https://www.kegg.jp/kegg/document/help_pathway.html</w:t>
        </w:r>
      </w:hyperlink>
      <w:r w:rsidRPr="00982914">
        <w:rPr>
          <w:rFonts w:ascii="Times New Roman" w:hAnsi="Times New Roman" w:cs="Times New Roman"/>
          <w:sz w:val="20"/>
          <w:szCs w:val="20"/>
        </w:rPr>
        <w:t>.</w:t>
      </w:r>
    </w:p>
    <w:p w14:paraId="60DA2573" w14:textId="16FC6A5C" w:rsidR="0047657F" w:rsidRDefault="000B3E5C" w:rsidP="00E426DB">
      <w:pPr>
        <w:jc w:val="center"/>
        <w:rPr>
          <w:rFonts w:ascii="Times New Roman" w:hAnsi="Times New Roman" w:cs="Times New Roman"/>
        </w:rPr>
      </w:pPr>
      <w:r>
        <w:rPr>
          <w:rFonts w:ascii="Times New Roman" w:hAnsi="Times New Roman" w:cs="Times New Roman"/>
        </w:rPr>
        <w:lastRenderedPageBreak/>
        <w:pict w14:anchorId="28F482C6">
          <v:shape id="_x0000_i1030" type="#_x0000_t75" style="width:426.75pt;height:650.45pt">
            <v:imagedata r:id="rId16" o:title="Figure S7"/>
          </v:shape>
        </w:pict>
      </w:r>
    </w:p>
    <w:p w14:paraId="1D414FD8" w14:textId="1583D1D7" w:rsidR="00560B2F" w:rsidRDefault="0047657F" w:rsidP="0047657F">
      <w:pPr>
        <w:jc w:val="both"/>
        <w:rPr>
          <w:rFonts w:ascii="Times New Roman" w:hAnsi="Times New Roman" w:cs="Times New Roman"/>
          <w:sz w:val="20"/>
          <w:szCs w:val="24"/>
        </w:rPr>
      </w:pPr>
      <w:r w:rsidRPr="00A6749E">
        <w:rPr>
          <w:rFonts w:ascii="Times New Roman" w:hAnsi="Times New Roman" w:cs="Times New Roman"/>
          <w:b/>
          <w:sz w:val="20"/>
          <w:szCs w:val="24"/>
        </w:rPr>
        <w:lastRenderedPageBreak/>
        <w:t xml:space="preserve">Figure </w:t>
      </w:r>
      <w:r>
        <w:rPr>
          <w:rFonts w:ascii="Times New Roman" w:hAnsi="Times New Roman" w:cs="Times New Roman"/>
          <w:b/>
          <w:sz w:val="20"/>
          <w:szCs w:val="24"/>
        </w:rPr>
        <w:t>S7</w:t>
      </w:r>
      <w:r w:rsidRPr="00A6749E">
        <w:rPr>
          <w:rFonts w:ascii="Times New Roman" w:hAnsi="Times New Roman" w:cs="Times New Roman"/>
          <w:b/>
          <w:sz w:val="20"/>
          <w:szCs w:val="24"/>
        </w:rPr>
        <w:t>.</w:t>
      </w:r>
      <w:r w:rsidRPr="00A6749E">
        <w:rPr>
          <w:rFonts w:ascii="Times New Roman" w:hAnsi="Times New Roman" w:cs="Times New Roman"/>
          <w:sz w:val="20"/>
          <w:szCs w:val="24"/>
        </w:rPr>
        <w:t xml:space="preserve"> Time trends in the expression of genes related to </w:t>
      </w:r>
      <w:r>
        <w:rPr>
          <w:rFonts w:ascii="Times New Roman" w:hAnsi="Times New Roman" w:cs="Times New Roman"/>
          <w:sz w:val="20"/>
          <w:szCs w:val="24"/>
        </w:rPr>
        <w:t xml:space="preserve">cell cycle progression </w:t>
      </w:r>
      <w:r w:rsidRPr="00A6749E">
        <w:rPr>
          <w:rFonts w:ascii="Times New Roman" w:hAnsi="Times New Roman" w:cs="Times New Roman"/>
          <w:sz w:val="20"/>
          <w:szCs w:val="24"/>
        </w:rPr>
        <w:t>in MCF10A and MCF7 cells</w:t>
      </w:r>
      <w:r>
        <w:rPr>
          <w:rFonts w:ascii="Times New Roman" w:hAnsi="Times New Roman" w:cs="Times New Roman"/>
          <w:sz w:val="20"/>
          <w:szCs w:val="24"/>
        </w:rPr>
        <w:t xml:space="preserve">. </w:t>
      </w:r>
      <w:r w:rsidR="008106AE">
        <w:rPr>
          <w:rFonts w:ascii="Times New Roman" w:hAnsi="Times New Roman" w:cs="Times New Roman"/>
          <w:sz w:val="20"/>
          <w:szCs w:val="24"/>
        </w:rPr>
        <w:t>Examples of: (</w:t>
      </w:r>
      <w:r w:rsidR="008D5BB2">
        <w:rPr>
          <w:rFonts w:ascii="Times New Roman" w:hAnsi="Times New Roman" w:cs="Times New Roman"/>
          <w:b/>
          <w:sz w:val="20"/>
          <w:szCs w:val="24"/>
        </w:rPr>
        <w:t>a</w:t>
      </w:r>
      <w:r w:rsidR="008106AE">
        <w:rPr>
          <w:rFonts w:ascii="Times New Roman" w:hAnsi="Times New Roman" w:cs="Times New Roman"/>
          <w:sz w:val="20"/>
          <w:szCs w:val="24"/>
        </w:rPr>
        <w:t xml:space="preserve">) transcriptional regulators, </w:t>
      </w:r>
      <w:r w:rsidR="008106AE" w:rsidRPr="00F44A84">
        <w:rPr>
          <w:rFonts w:ascii="Times New Roman" w:hAnsi="Times New Roman" w:cs="Times New Roman"/>
          <w:sz w:val="20"/>
          <w:szCs w:val="24"/>
        </w:rPr>
        <w:t>(</w:t>
      </w:r>
      <w:r w:rsidR="008D5BB2">
        <w:rPr>
          <w:rFonts w:ascii="Times New Roman" w:hAnsi="Times New Roman" w:cs="Times New Roman"/>
          <w:b/>
          <w:sz w:val="20"/>
          <w:szCs w:val="24"/>
        </w:rPr>
        <w:t>b</w:t>
      </w:r>
      <w:r w:rsidR="008106AE" w:rsidRPr="00F44A84">
        <w:rPr>
          <w:rFonts w:ascii="Times New Roman" w:hAnsi="Times New Roman" w:cs="Times New Roman"/>
          <w:sz w:val="20"/>
          <w:szCs w:val="24"/>
        </w:rPr>
        <w:t>)</w:t>
      </w:r>
      <w:r w:rsidR="008106AE">
        <w:rPr>
          <w:rFonts w:ascii="Times New Roman" w:hAnsi="Times New Roman" w:cs="Times New Roman"/>
          <w:b/>
          <w:sz w:val="20"/>
          <w:szCs w:val="24"/>
        </w:rPr>
        <w:t xml:space="preserve"> </w:t>
      </w:r>
      <w:r w:rsidR="00E426DB">
        <w:rPr>
          <w:rFonts w:ascii="Times New Roman" w:hAnsi="Times New Roman" w:cs="Times New Roman"/>
          <w:sz w:val="20"/>
          <w:szCs w:val="24"/>
        </w:rPr>
        <w:t>cyclins and inhibitor of</w:t>
      </w:r>
      <w:r w:rsidR="008106AE">
        <w:rPr>
          <w:rFonts w:ascii="Times New Roman" w:hAnsi="Times New Roman" w:cs="Times New Roman"/>
          <w:sz w:val="20"/>
          <w:szCs w:val="24"/>
        </w:rPr>
        <w:t xml:space="preserve"> cyclin-dependent kinase</w:t>
      </w:r>
      <w:r w:rsidR="00E426DB">
        <w:rPr>
          <w:rFonts w:ascii="Times New Roman" w:hAnsi="Times New Roman" w:cs="Times New Roman"/>
          <w:sz w:val="20"/>
          <w:szCs w:val="24"/>
        </w:rPr>
        <w:t xml:space="preserve"> </w:t>
      </w:r>
      <w:r w:rsidR="00E426DB" w:rsidRPr="00E426DB">
        <w:rPr>
          <w:rFonts w:ascii="Times New Roman" w:hAnsi="Times New Roman" w:cs="Times New Roman"/>
          <w:i/>
          <w:sz w:val="20"/>
          <w:szCs w:val="24"/>
        </w:rPr>
        <w:t>CDKN2C</w:t>
      </w:r>
      <w:r w:rsidR="00E426DB">
        <w:rPr>
          <w:rFonts w:ascii="Times New Roman" w:hAnsi="Times New Roman" w:cs="Times New Roman"/>
          <w:sz w:val="20"/>
          <w:szCs w:val="24"/>
        </w:rPr>
        <w:t>,</w:t>
      </w:r>
      <w:r w:rsidR="008106AE">
        <w:rPr>
          <w:rFonts w:ascii="Times New Roman" w:hAnsi="Times New Roman" w:cs="Times New Roman"/>
          <w:sz w:val="20"/>
          <w:szCs w:val="24"/>
        </w:rPr>
        <w:t xml:space="preserve"> (</w:t>
      </w:r>
      <w:r w:rsidR="008D5BB2">
        <w:rPr>
          <w:rFonts w:ascii="Times New Roman" w:hAnsi="Times New Roman" w:cs="Times New Roman"/>
          <w:b/>
          <w:sz w:val="20"/>
          <w:szCs w:val="24"/>
        </w:rPr>
        <w:t>c</w:t>
      </w:r>
      <w:r w:rsidR="008106AE">
        <w:rPr>
          <w:rFonts w:ascii="Times New Roman" w:hAnsi="Times New Roman" w:cs="Times New Roman"/>
          <w:sz w:val="20"/>
          <w:szCs w:val="24"/>
        </w:rPr>
        <w:t xml:space="preserve">) </w:t>
      </w:r>
      <w:r w:rsidR="008106AE" w:rsidRPr="005E2AC4">
        <w:rPr>
          <w:rFonts w:ascii="Times New Roman" w:hAnsi="Times New Roman" w:cs="Times New Roman"/>
          <w:sz w:val="20"/>
          <w:szCs w:val="24"/>
        </w:rPr>
        <w:t xml:space="preserve">cell division cycle proteins, </w:t>
      </w:r>
      <w:r w:rsidR="008106AE">
        <w:rPr>
          <w:rFonts w:ascii="Times New Roman" w:hAnsi="Times New Roman" w:cs="Times New Roman"/>
          <w:sz w:val="20"/>
          <w:szCs w:val="24"/>
        </w:rPr>
        <w:t>(</w:t>
      </w:r>
      <w:r w:rsidR="008D5BB2">
        <w:rPr>
          <w:rFonts w:ascii="Times New Roman" w:hAnsi="Times New Roman" w:cs="Times New Roman"/>
          <w:b/>
          <w:sz w:val="20"/>
          <w:szCs w:val="24"/>
        </w:rPr>
        <w:t>d</w:t>
      </w:r>
      <w:r w:rsidR="008106AE">
        <w:rPr>
          <w:rFonts w:ascii="Times New Roman" w:hAnsi="Times New Roman" w:cs="Times New Roman"/>
          <w:sz w:val="20"/>
          <w:szCs w:val="24"/>
        </w:rPr>
        <w:t xml:space="preserve">) </w:t>
      </w:r>
      <w:r w:rsidR="008106AE" w:rsidRPr="005E2AC4">
        <w:rPr>
          <w:rFonts w:ascii="Times New Roman" w:hAnsi="Times New Roman" w:cs="Times New Roman"/>
          <w:sz w:val="20"/>
          <w:szCs w:val="24"/>
        </w:rPr>
        <w:t>cell division cycle associated proteins</w:t>
      </w:r>
      <w:r w:rsidR="008106AE">
        <w:rPr>
          <w:rFonts w:ascii="Times New Roman" w:hAnsi="Times New Roman" w:cs="Times New Roman"/>
          <w:sz w:val="20"/>
          <w:szCs w:val="24"/>
        </w:rPr>
        <w:t>,</w:t>
      </w:r>
      <w:r w:rsidR="008106AE" w:rsidRPr="005E2AC4">
        <w:rPr>
          <w:rFonts w:ascii="Times New Roman" w:hAnsi="Times New Roman" w:cs="Times New Roman"/>
          <w:sz w:val="20"/>
          <w:szCs w:val="24"/>
        </w:rPr>
        <w:t xml:space="preserve"> </w:t>
      </w:r>
      <w:r w:rsidR="008106AE">
        <w:rPr>
          <w:rFonts w:ascii="Times New Roman" w:hAnsi="Times New Roman" w:cs="Times New Roman"/>
          <w:sz w:val="20"/>
          <w:szCs w:val="24"/>
        </w:rPr>
        <w:t>(</w:t>
      </w:r>
      <w:r w:rsidR="008D5BB2">
        <w:rPr>
          <w:rFonts w:ascii="Times New Roman" w:hAnsi="Times New Roman" w:cs="Times New Roman"/>
          <w:b/>
          <w:sz w:val="20"/>
          <w:szCs w:val="24"/>
        </w:rPr>
        <w:t>e</w:t>
      </w:r>
      <w:r w:rsidR="008106AE">
        <w:rPr>
          <w:rFonts w:ascii="Times New Roman" w:hAnsi="Times New Roman" w:cs="Times New Roman"/>
          <w:sz w:val="20"/>
          <w:szCs w:val="24"/>
        </w:rPr>
        <w:t xml:space="preserve">) </w:t>
      </w:r>
      <w:r w:rsidR="008106AE" w:rsidRPr="005E2AC4">
        <w:rPr>
          <w:rFonts w:ascii="Times New Roman" w:hAnsi="Times New Roman" w:cs="Times New Roman"/>
          <w:sz w:val="20"/>
          <w:szCs w:val="24"/>
        </w:rPr>
        <w:t>DNA polymerases</w:t>
      </w:r>
      <w:r w:rsidR="008106AE">
        <w:rPr>
          <w:rFonts w:ascii="Times New Roman" w:hAnsi="Times New Roman" w:cs="Times New Roman"/>
          <w:sz w:val="20"/>
          <w:szCs w:val="24"/>
        </w:rPr>
        <w:t>,</w:t>
      </w:r>
      <w:r w:rsidR="008106AE" w:rsidRPr="005E2AC4">
        <w:rPr>
          <w:rFonts w:ascii="Times New Roman" w:hAnsi="Times New Roman" w:cs="Times New Roman"/>
          <w:sz w:val="20"/>
          <w:szCs w:val="24"/>
        </w:rPr>
        <w:t xml:space="preserve"> </w:t>
      </w:r>
      <w:r w:rsidR="008106AE">
        <w:rPr>
          <w:rFonts w:ascii="Times New Roman" w:hAnsi="Times New Roman" w:cs="Times New Roman"/>
          <w:sz w:val="20"/>
          <w:szCs w:val="24"/>
        </w:rPr>
        <w:t>(</w:t>
      </w:r>
      <w:r w:rsidR="008D5BB2">
        <w:rPr>
          <w:rFonts w:ascii="Times New Roman" w:hAnsi="Times New Roman" w:cs="Times New Roman"/>
          <w:b/>
          <w:sz w:val="20"/>
          <w:szCs w:val="24"/>
        </w:rPr>
        <w:t>f</w:t>
      </w:r>
      <w:r w:rsidR="008106AE">
        <w:rPr>
          <w:rFonts w:ascii="Times New Roman" w:hAnsi="Times New Roman" w:cs="Times New Roman"/>
          <w:sz w:val="20"/>
          <w:szCs w:val="24"/>
        </w:rPr>
        <w:t xml:space="preserve">) </w:t>
      </w:r>
      <w:r w:rsidR="008106AE" w:rsidRPr="005E2AC4">
        <w:rPr>
          <w:rFonts w:ascii="Times New Roman" w:hAnsi="Times New Roman" w:cs="Times New Roman"/>
          <w:sz w:val="20"/>
          <w:szCs w:val="24"/>
        </w:rPr>
        <w:t>proteins invol</w:t>
      </w:r>
      <w:r w:rsidR="008106AE">
        <w:rPr>
          <w:rFonts w:ascii="Times New Roman" w:hAnsi="Times New Roman" w:cs="Times New Roman"/>
          <w:sz w:val="20"/>
          <w:szCs w:val="24"/>
        </w:rPr>
        <w:t xml:space="preserve">ved in chromosomal replication, </w:t>
      </w:r>
      <w:r w:rsidR="00E426DB">
        <w:rPr>
          <w:rFonts w:ascii="Times New Roman" w:hAnsi="Times New Roman" w:cs="Times New Roman"/>
          <w:sz w:val="20"/>
          <w:szCs w:val="24"/>
        </w:rPr>
        <w:t xml:space="preserve">and </w:t>
      </w:r>
      <w:r w:rsidR="008106AE">
        <w:rPr>
          <w:rFonts w:ascii="Times New Roman" w:hAnsi="Times New Roman" w:cs="Times New Roman"/>
          <w:sz w:val="20"/>
          <w:szCs w:val="24"/>
        </w:rPr>
        <w:t>(</w:t>
      </w:r>
      <w:r w:rsidR="008D5BB2">
        <w:rPr>
          <w:rFonts w:ascii="Times New Roman" w:hAnsi="Times New Roman" w:cs="Times New Roman"/>
          <w:b/>
          <w:sz w:val="20"/>
          <w:szCs w:val="24"/>
        </w:rPr>
        <w:t>g</w:t>
      </w:r>
      <w:r w:rsidR="008106AE">
        <w:rPr>
          <w:rFonts w:ascii="Times New Roman" w:hAnsi="Times New Roman" w:cs="Times New Roman"/>
          <w:sz w:val="20"/>
          <w:szCs w:val="24"/>
        </w:rPr>
        <w:t xml:space="preserve">) </w:t>
      </w:r>
      <w:r w:rsidR="008106AE" w:rsidRPr="00F021A3">
        <w:rPr>
          <w:rFonts w:ascii="Times New Roman" w:hAnsi="Times New Roman" w:cs="Times New Roman"/>
          <w:sz w:val="20"/>
          <w:szCs w:val="24"/>
        </w:rPr>
        <w:t>proteins involved in DNA repair</w:t>
      </w:r>
      <w:r w:rsidR="008106AE" w:rsidRPr="005E2AC4">
        <w:rPr>
          <w:rFonts w:ascii="Times New Roman" w:hAnsi="Times New Roman" w:cs="Times New Roman"/>
          <w:sz w:val="20"/>
          <w:szCs w:val="24"/>
        </w:rPr>
        <w:t>.</w:t>
      </w:r>
      <w:r w:rsidR="008106AE">
        <w:rPr>
          <w:rFonts w:ascii="Times New Roman" w:hAnsi="Times New Roman" w:cs="Times New Roman"/>
          <w:sz w:val="20"/>
          <w:szCs w:val="24"/>
        </w:rPr>
        <w:t xml:space="preserve"> </w:t>
      </w:r>
      <w:r w:rsidR="008106AE" w:rsidRPr="00A6749E">
        <w:rPr>
          <w:rFonts w:ascii="Times New Roman" w:hAnsi="Times New Roman" w:cs="Times New Roman"/>
          <w:sz w:val="20"/>
          <w:szCs w:val="24"/>
        </w:rPr>
        <w:t xml:space="preserve">Cells were treated according to the scheme shown in Figure S2. TGF, direct TGFβ1 treatment; CM, conditioned medium treatment. *** </w:t>
      </w:r>
      <w:proofErr w:type="spellStart"/>
      <w:r w:rsidR="008106AE" w:rsidRPr="00A6749E">
        <w:rPr>
          <w:rFonts w:ascii="Times New Roman" w:hAnsi="Times New Roman" w:cs="Times New Roman"/>
          <w:sz w:val="20"/>
          <w:szCs w:val="24"/>
        </w:rPr>
        <w:t>padj</w:t>
      </w:r>
      <w:proofErr w:type="spellEnd"/>
      <w:r w:rsidR="008106AE" w:rsidRPr="00A6749E">
        <w:rPr>
          <w:rFonts w:ascii="Times New Roman" w:hAnsi="Times New Roman" w:cs="Times New Roman"/>
          <w:sz w:val="20"/>
          <w:szCs w:val="24"/>
        </w:rPr>
        <w:t xml:space="preserve"> &lt; 0.0001, ** </w:t>
      </w:r>
      <w:proofErr w:type="spellStart"/>
      <w:r w:rsidR="008106AE" w:rsidRPr="00A6749E">
        <w:rPr>
          <w:rFonts w:ascii="Times New Roman" w:hAnsi="Times New Roman" w:cs="Times New Roman"/>
          <w:sz w:val="20"/>
          <w:szCs w:val="24"/>
        </w:rPr>
        <w:t>padj</w:t>
      </w:r>
      <w:proofErr w:type="spellEnd"/>
      <w:r w:rsidR="008106AE" w:rsidRPr="00A6749E">
        <w:rPr>
          <w:rFonts w:ascii="Times New Roman" w:hAnsi="Times New Roman" w:cs="Times New Roman"/>
          <w:sz w:val="20"/>
          <w:szCs w:val="24"/>
        </w:rPr>
        <w:t xml:space="preserve"> &lt; 0.001, * </w:t>
      </w:r>
      <w:proofErr w:type="spellStart"/>
      <w:r w:rsidR="008106AE" w:rsidRPr="00A6749E">
        <w:rPr>
          <w:rFonts w:ascii="Times New Roman" w:hAnsi="Times New Roman" w:cs="Times New Roman"/>
          <w:sz w:val="20"/>
          <w:szCs w:val="24"/>
        </w:rPr>
        <w:t>padj</w:t>
      </w:r>
      <w:proofErr w:type="spellEnd"/>
      <w:r w:rsidR="008106AE" w:rsidRPr="00A6749E">
        <w:rPr>
          <w:rFonts w:ascii="Times New Roman" w:hAnsi="Times New Roman" w:cs="Times New Roman"/>
          <w:sz w:val="20"/>
          <w:szCs w:val="24"/>
        </w:rPr>
        <w:t xml:space="preserve"> &lt; 0.05 (significance of differences was marked for the entire run if the adjusted p-value</w:t>
      </w:r>
      <w:r w:rsidR="008106AE">
        <w:rPr>
          <w:rFonts w:ascii="Times New Roman" w:hAnsi="Times New Roman" w:cs="Times New Roman"/>
          <w:sz w:val="20"/>
          <w:szCs w:val="24"/>
        </w:rPr>
        <w:t xml:space="preserve"> vs Ctr</w:t>
      </w:r>
      <w:r w:rsidR="008106AE" w:rsidRPr="00A6749E">
        <w:rPr>
          <w:rFonts w:ascii="Times New Roman" w:hAnsi="Times New Roman" w:cs="Times New Roman"/>
          <w:sz w:val="20"/>
          <w:szCs w:val="24"/>
        </w:rPr>
        <w:t xml:space="preserve"> reached a given value at least at one experimental point).</w:t>
      </w:r>
      <w:r w:rsidR="008106AE">
        <w:rPr>
          <w:rFonts w:ascii="Times New Roman" w:hAnsi="Times New Roman" w:cs="Times New Roman"/>
          <w:sz w:val="20"/>
          <w:szCs w:val="24"/>
        </w:rPr>
        <w:t xml:space="preserve"> </w:t>
      </w:r>
      <w:r w:rsidR="005B624B">
        <w:rPr>
          <w:rFonts w:ascii="Times New Roman" w:hAnsi="Times New Roman" w:cs="Times New Roman"/>
          <w:sz w:val="20"/>
          <w:szCs w:val="24"/>
        </w:rPr>
        <w:t>Supplementary to Figure 4.</w:t>
      </w:r>
    </w:p>
    <w:p w14:paraId="51E9A352" w14:textId="77777777" w:rsidR="004555AE" w:rsidRDefault="004555AE" w:rsidP="0047657F">
      <w:pPr>
        <w:jc w:val="both"/>
        <w:rPr>
          <w:rFonts w:ascii="Times New Roman" w:hAnsi="Times New Roman" w:cs="Times New Roman"/>
          <w:sz w:val="20"/>
          <w:szCs w:val="24"/>
        </w:rPr>
      </w:pPr>
    </w:p>
    <w:p w14:paraId="0B2B5131" w14:textId="0BF74F33" w:rsidR="004555AE" w:rsidRDefault="000B3E5C" w:rsidP="004272E0">
      <w:pPr>
        <w:jc w:val="center"/>
        <w:rPr>
          <w:rFonts w:ascii="Times New Roman" w:hAnsi="Times New Roman" w:cs="Times New Roman"/>
          <w:sz w:val="20"/>
          <w:szCs w:val="24"/>
        </w:rPr>
      </w:pPr>
      <w:r>
        <w:rPr>
          <w:rFonts w:ascii="Times New Roman" w:hAnsi="Times New Roman" w:cs="Times New Roman"/>
          <w:sz w:val="20"/>
          <w:szCs w:val="24"/>
        </w:rPr>
        <w:pict w14:anchorId="29A612A6">
          <v:shape id="_x0000_i1031" type="#_x0000_t75" style="width:405.7pt;height:283.15pt">
            <v:imagedata r:id="rId17" o:title="Fig S8 breast cancer hsa05224"/>
          </v:shape>
        </w:pict>
      </w:r>
    </w:p>
    <w:p w14:paraId="4D3F2F4D" w14:textId="6FC0DDFF" w:rsidR="004555AE" w:rsidRDefault="004555AE" w:rsidP="004555AE">
      <w:pPr>
        <w:jc w:val="both"/>
        <w:rPr>
          <w:rFonts w:ascii="Times New Roman" w:hAnsi="Times New Roman" w:cs="Times New Roman"/>
          <w:sz w:val="20"/>
        </w:rPr>
      </w:pPr>
      <w:r w:rsidRPr="004555AE">
        <w:rPr>
          <w:rFonts w:ascii="Times New Roman" w:hAnsi="Times New Roman" w:cs="Times New Roman"/>
          <w:b/>
          <w:sz w:val="20"/>
        </w:rPr>
        <w:t>Figure S</w:t>
      </w:r>
      <w:r w:rsidR="008106AE">
        <w:rPr>
          <w:rFonts w:ascii="Times New Roman" w:hAnsi="Times New Roman" w:cs="Times New Roman"/>
          <w:b/>
          <w:sz w:val="20"/>
        </w:rPr>
        <w:t>8</w:t>
      </w:r>
      <w:r w:rsidRPr="004555AE">
        <w:rPr>
          <w:rFonts w:ascii="Times New Roman" w:hAnsi="Times New Roman" w:cs="Times New Roman"/>
          <w:b/>
          <w:sz w:val="20"/>
        </w:rPr>
        <w:t xml:space="preserve">. </w:t>
      </w:r>
      <w:r w:rsidR="00982914" w:rsidRPr="00982914">
        <w:rPr>
          <w:rFonts w:ascii="Times New Roman" w:hAnsi="Times New Roman" w:cs="Times New Roman"/>
          <w:sz w:val="20"/>
        </w:rPr>
        <w:t xml:space="preserve">Changes in expression of genes related to </w:t>
      </w:r>
      <w:r w:rsidRPr="004555AE">
        <w:rPr>
          <w:rFonts w:ascii="Times New Roman" w:hAnsi="Times New Roman" w:cs="Times New Roman"/>
          <w:sz w:val="20"/>
        </w:rPr>
        <w:t xml:space="preserve">the </w:t>
      </w:r>
      <w:r>
        <w:rPr>
          <w:rFonts w:ascii="Times New Roman" w:hAnsi="Times New Roman" w:cs="Times New Roman"/>
          <w:sz w:val="20"/>
        </w:rPr>
        <w:t>breast cancer</w:t>
      </w:r>
      <w:r w:rsidRPr="004555AE">
        <w:rPr>
          <w:rFonts w:ascii="Times New Roman" w:hAnsi="Times New Roman" w:cs="Times New Roman"/>
          <w:sz w:val="20"/>
        </w:rPr>
        <w:t xml:space="preserve"> </w:t>
      </w:r>
      <w:r w:rsidR="00EA0696">
        <w:rPr>
          <w:rFonts w:ascii="Times New Roman" w:hAnsi="Times New Roman" w:cs="Times New Roman"/>
          <w:sz w:val="20"/>
        </w:rPr>
        <w:t xml:space="preserve">network </w:t>
      </w:r>
      <w:r w:rsidRPr="004555AE">
        <w:rPr>
          <w:rFonts w:ascii="Times New Roman" w:hAnsi="Times New Roman" w:cs="Times New Roman"/>
          <w:sz w:val="20"/>
        </w:rPr>
        <w:t xml:space="preserve">on the sixth day of TGFβ1 stimulation in MCF10A (left part of each rectangle) and MCF7 (right part of each rectangle) cells. </w:t>
      </w:r>
      <w:r w:rsidR="00982914" w:rsidRPr="00982914">
        <w:rPr>
          <w:rFonts w:ascii="Times New Roman" w:hAnsi="Times New Roman" w:cs="Times New Roman"/>
          <w:sz w:val="20"/>
        </w:rPr>
        <w:t xml:space="preserve">Log2-fold changes from the RNA-seq experiment were mapped to the </w:t>
      </w:r>
      <w:r w:rsidR="00982914">
        <w:rPr>
          <w:rFonts w:ascii="Times New Roman" w:hAnsi="Times New Roman" w:cs="Times New Roman"/>
          <w:sz w:val="20"/>
        </w:rPr>
        <w:t xml:space="preserve">Breast Cancer network </w:t>
      </w:r>
      <w:r w:rsidRPr="004555AE">
        <w:rPr>
          <w:rFonts w:ascii="Times New Roman" w:hAnsi="Times New Roman" w:cs="Times New Roman"/>
          <w:sz w:val="20"/>
        </w:rPr>
        <w:t>(ID: hsa0</w:t>
      </w:r>
      <w:r>
        <w:rPr>
          <w:rFonts w:ascii="Times New Roman" w:hAnsi="Times New Roman" w:cs="Times New Roman"/>
          <w:sz w:val="20"/>
        </w:rPr>
        <w:t>5224</w:t>
      </w:r>
      <w:r w:rsidRPr="004555AE">
        <w:rPr>
          <w:rFonts w:ascii="Times New Roman" w:hAnsi="Times New Roman" w:cs="Times New Roman"/>
          <w:sz w:val="20"/>
        </w:rPr>
        <w:t xml:space="preserve">; </w:t>
      </w:r>
      <w:hyperlink r:id="rId18" w:history="1">
        <w:r w:rsidRPr="00957787">
          <w:rPr>
            <w:rStyle w:val="Hipercze"/>
            <w:rFonts w:ascii="Times New Roman" w:hAnsi="Times New Roman" w:cs="Times New Roman"/>
            <w:sz w:val="20"/>
          </w:rPr>
          <w:t>https://www.kegg.jp/pathway/hsa05224</w:t>
        </w:r>
      </w:hyperlink>
      <w:r w:rsidRPr="004555AE">
        <w:rPr>
          <w:rFonts w:ascii="Times New Roman" w:hAnsi="Times New Roman" w:cs="Times New Roman"/>
          <w:sz w:val="20"/>
        </w:rPr>
        <w:t xml:space="preserve">) in the KEGG database. </w:t>
      </w:r>
      <w:r w:rsidR="00982914" w:rsidRPr="00982914">
        <w:rPr>
          <w:rFonts w:ascii="Times New Roman" w:hAnsi="Times New Roman" w:cs="Times New Roman"/>
          <w:sz w:val="20"/>
        </w:rPr>
        <w:t>Colors indicate gene upregulation (red) and downregulation (blue); grey indicates the missing data. The color scale was truncated to values within the range of -3 to 3</w:t>
      </w:r>
      <w:r w:rsidRPr="004555AE">
        <w:rPr>
          <w:rFonts w:ascii="Times New Roman" w:hAnsi="Times New Roman" w:cs="Times New Roman"/>
          <w:sz w:val="20"/>
        </w:rPr>
        <w:t xml:space="preserve">. The regular map notation is available at </w:t>
      </w:r>
      <w:hyperlink r:id="rId19" w:history="1">
        <w:r w:rsidRPr="004555AE">
          <w:rPr>
            <w:rStyle w:val="Hipercze"/>
            <w:rFonts w:ascii="Times New Roman" w:hAnsi="Times New Roman" w:cs="Times New Roman"/>
            <w:sz w:val="20"/>
          </w:rPr>
          <w:t>https://www.kegg.jp/kegg/document/help_pathway.html</w:t>
        </w:r>
      </w:hyperlink>
      <w:r w:rsidRPr="004555AE">
        <w:rPr>
          <w:rFonts w:ascii="Times New Roman" w:hAnsi="Times New Roman" w:cs="Times New Roman"/>
          <w:sz w:val="20"/>
        </w:rPr>
        <w:t>.</w:t>
      </w:r>
    </w:p>
    <w:p w14:paraId="44F70057" w14:textId="77777777" w:rsidR="00982914" w:rsidRPr="004555AE" w:rsidRDefault="00982914" w:rsidP="004555AE">
      <w:pPr>
        <w:jc w:val="both"/>
        <w:rPr>
          <w:rFonts w:ascii="Times New Roman" w:hAnsi="Times New Roman" w:cs="Times New Roman"/>
          <w:sz w:val="20"/>
        </w:rPr>
      </w:pPr>
    </w:p>
    <w:p w14:paraId="4A201E82" w14:textId="5E81164A" w:rsidR="004555AE" w:rsidRDefault="000B3E5C" w:rsidP="00B61FEA">
      <w:pPr>
        <w:jc w:val="center"/>
        <w:rPr>
          <w:rFonts w:ascii="Times New Roman" w:hAnsi="Times New Roman" w:cs="Times New Roman"/>
          <w:sz w:val="18"/>
          <w:szCs w:val="24"/>
        </w:rPr>
      </w:pPr>
      <w:r>
        <w:rPr>
          <w:rFonts w:ascii="Times New Roman" w:hAnsi="Times New Roman" w:cs="Times New Roman"/>
          <w:sz w:val="18"/>
          <w:szCs w:val="24"/>
        </w:rPr>
        <w:lastRenderedPageBreak/>
        <w:pict w14:anchorId="19410F2B">
          <v:shape id="_x0000_i1032" type="#_x0000_t75" style="width:396.8pt;height:262.1pt">
            <v:imagedata r:id="rId20" o:title="apoptosis hsa04210"/>
          </v:shape>
        </w:pict>
      </w:r>
    </w:p>
    <w:p w14:paraId="33BEAD3C" w14:textId="4C24F311" w:rsidR="00B61FEA" w:rsidRDefault="00B61FEA" w:rsidP="0047657F">
      <w:pPr>
        <w:jc w:val="both"/>
        <w:rPr>
          <w:rFonts w:ascii="Times New Roman" w:hAnsi="Times New Roman" w:cs="Times New Roman"/>
          <w:sz w:val="20"/>
          <w:szCs w:val="20"/>
        </w:rPr>
      </w:pPr>
      <w:r w:rsidRPr="00982914">
        <w:rPr>
          <w:rFonts w:ascii="Times New Roman" w:hAnsi="Times New Roman" w:cs="Times New Roman"/>
          <w:b/>
          <w:sz w:val="20"/>
          <w:szCs w:val="20"/>
        </w:rPr>
        <w:t xml:space="preserve">Figure S9. </w:t>
      </w:r>
      <w:r w:rsidR="00982914" w:rsidRPr="00982914">
        <w:rPr>
          <w:rFonts w:ascii="Times New Roman" w:hAnsi="Times New Roman" w:cs="Times New Roman"/>
          <w:sz w:val="20"/>
          <w:szCs w:val="20"/>
        </w:rPr>
        <w:t xml:space="preserve">Changes in expression of genes related to the </w:t>
      </w:r>
      <w:r w:rsidRPr="00982914">
        <w:rPr>
          <w:rFonts w:ascii="Times New Roman" w:hAnsi="Times New Roman" w:cs="Times New Roman"/>
          <w:sz w:val="20"/>
          <w:szCs w:val="20"/>
        </w:rPr>
        <w:t xml:space="preserve">apoptosis </w:t>
      </w:r>
      <w:r w:rsidR="005B624B" w:rsidRPr="00982914">
        <w:rPr>
          <w:rFonts w:ascii="Times New Roman" w:hAnsi="Times New Roman" w:cs="Times New Roman"/>
          <w:sz w:val="20"/>
          <w:szCs w:val="20"/>
        </w:rPr>
        <w:t>network</w:t>
      </w:r>
      <w:r w:rsidRPr="00982914">
        <w:rPr>
          <w:rFonts w:ascii="Times New Roman" w:hAnsi="Times New Roman" w:cs="Times New Roman"/>
          <w:sz w:val="20"/>
          <w:szCs w:val="20"/>
        </w:rPr>
        <w:t xml:space="preserve"> on the sixth day of TGFβ1 stimulation in MCF10A (left part of each rectangle) and MCF7 (right part of each rectangle) cells. </w:t>
      </w:r>
      <w:r w:rsidR="00982914" w:rsidRPr="00982914">
        <w:rPr>
          <w:rFonts w:ascii="Times New Roman" w:hAnsi="Times New Roman" w:cs="Times New Roman"/>
          <w:sz w:val="20"/>
          <w:szCs w:val="20"/>
        </w:rPr>
        <w:t xml:space="preserve">Log2-fold changes from the RNA-seq experiment were mapped </w:t>
      </w:r>
      <w:r w:rsidRPr="00982914">
        <w:rPr>
          <w:rFonts w:ascii="Times New Roman" w:hAnsi="Times New Roman" w:cs="Times New Roman"/>
          <w:sz w:val="20"/>
          <w:szCs w:val="20"/>
        </w:rPr>
        <w:t>to the Apoptosis</w:t>
      </w:r>
      <w:r w:rsidR="00EA0696" w:rsidRPr="00982914">
        <w:rPr>
          <w:rFonts w:ascii="Times New Roman" w:hAnsi="Times New Roman" w:cs="Times New Roman"/>
          <w:sz w:val="20"/>
          <w:szCs w:val="20"/>
        </w:rPr>
        <w:t xml:space="preserve"> network</w:t>
      </w:r>
      <w:r w:rsidRPr="00982914">
        <w:rPr>
          <w:rFonts w:ascii="Times New Roman" w:hAnsi="Times New Roman" w:cs="Times New Roman"/>
          <w:sz w:val="20"/>
          <w:szCs w:val="20"/>
        </w:rPr>
        <w:t xml:space="preserve"> (ID: hsa04210; </w:t>
      </w:r>
      <w:hyperlink r:id="rId21" w:history="1">
        <w:r w:rsidRPr="00982914">
          <w:rPr>
            <w:rStyle w:val="Hipercze"/>
            <w:rFonts w:ascii="Times New Roman" w:hAnsi="Times New Roman" w:cs="Times New Roman"/>
            <w:sz w:val="20"/>
            <w:szCs w:val="20"/>
          </w:rPr>
          <w:t>https://www.kegg.jp/pathway/hsa04210</w:t>
        </w:r>
      </w:hyperlink>
      <w:r w:rsidRPr="00982914">
        <w:rPr>
          <w:rFonts w:ascii="Times New Roman" w:hAnsi="Times New Roman" w:cs="Times New Roman"/>
          <w:sz w:val="20"/>
          <w:szCs w:val="20"/>
        </w:rPr>
        <w:t xml:space="preserve">) in the KEGG database. </w:t>
      </w:r>
      <w:r w:rsidR="00F02AB7" w:rsidRPr="00F02AB7">
        <w:rPr>
          <w:rFonts w:ascii="Times New Roman" w:hAnsi="Times New Roman" w:cs="Times New Roman"/>
          <w:sz w:val="20"/>
          <w:szCs w:val="20"/>
        </w:rPr>
        <w:t xml:space="preserve">Colors indicate gene upregulation (red) and downregulation (blue); grey indicates the missing data. The color scale was truncated to values within the range of -3 to 3. </w:t>
      </w:r>
      <w:r w:rsidRPr="00982914">
        <w:rPr>
          <w:rFonts w:ascii="Times New Roman" w:hAnsi="Times New Roman" w:cs="Times New Roman"/>
          <w:sz w:val="20"/>
          <w:szCs w:val="20"/>
        </w:rPr>
        <w:t xml:space="preserve"> The regular map notation is available at </w:t>
      </w:r>
      <w:hyperlink r:id="rId22" w:history="1">
        <w:r w:rsidRPr="00982914">
          <w:rPr>
            <w:rStyle w:val="Hipercze"/>
            <w:rFonts w:ascii="Times New Roman" w:hAnsi="Times New Roman" w:cs="Times New Roman"/>
            <w:sz w:val="20"/>
            <w:szCs w:val="20"/>
          </w:rPr>
          <w:t>https://www.kegg.jp/kegg/document/help_pathway.html</w:t>
        </w:r>
      </w:hyperlink>
      <w:r w:rsidRPr="00982914">
        <w:rPr>
          <w:rFonts w:ascii="Times New Roman" w:hAnsi="Times New Roman" w:cs="Times New Roman"/>
          <w:sz w:val="20"/>
          <w:szCs w:val="20"/>
        </w:rPr>
        <w:t>.</w:t>
      </w:r>
      <w:r w:rsidR="00F02AB7">
        <w:rPr>
          <w:rFonts w:ascii="Times New Roman" w:hAnsi="Times New Roman" w:cs="Times New Roman"/>
          <w:sz w:val="20"/>
          <w:szCs w:val="20"/>
        </w:rPr>
        <w:t xml:space="preserve"> </w:t>
      </w:r>
    </w:p>
    <w:p w14:paraId="0FEA5987" w14:textId="77777777" w:rsidR="00646CAD" w:rsidRDefault="00646CAD" w:rsidP="0047657F">
      <w:pPr>
        <w:jc w:val="both"/>
        <w:rPr>
          <w:rFonts w:ascii="Times New Roman" w:hAnsi="Times New Roman" w:cs="Times New Roman"/>
          <w:sz w:val="20"/>
          <w:szCs w:val="20"/>
        </w:rPr>
      </w:pPr>
    </w:p>
    <w:p w14:paraId="2C79507C" w14:textId="0E7CA848" w:rsidR="00646CAD" w:rsidRDefault="000B3E5C" w:rsidP="0047657F">
      <w:pPr>
        <w:jc w:val="both"/>
        <w:rPr>
          <w:rFonts w:ascii="Times New Roman" w:hAnsi="Times New Roman" w:cs="Times New Roman"/>
          <w:sz w:val="20"/>
          <w:szCs w:val="20"/>
        </w:rPr>
      </w:pPr>
      <w:r>
        <w:rPr>
          <w:rFonts w:ascii="Times New Roman" w:hAnsi="Times New Roman" w:cs="Times New Roman"/>
          <w:sz w:val="20"/>
          <w:szCs w:val="20"/>
        </w:rPr>
        <w:lastRenderedPageBreak/>
        <w:pict w14:anchorId="5F507C1D">
          <v:shape id="_x0000_i1033" type="#_x0000_t75" style="width:460.7pt;height:307pt">
            <v:imagedata r:id="rId23" o:title="Fig S10 km_TGFB1"/>
          </v:shape>
        </w:pict>
      </w:r>
    </w:p>
    <w:p w14:paraId="34D09E04" w14:textId="19DFF617" w:rsidR="00646CAD" w:rsidRPr="00F02AB7" w:rsidRDefault="00646CAD" w:rsidP="0047657F">
      <w:pPr>
        <w:jc w:val="both"/>
        <w:rPr>
          <w:rFonts w:ascii="Times New Roman" w:hAnsi="Times New Roman" w:cs="Times New Roman"/>
          <w:sz w:val="20"/>
          <w:szCs w:val="20"/>
        </w:rPr>
      </w:pPr>
      <w:r w:rsidRPr="00646CAD">
        <w:rPr>
          <w:rFonts w:ascii="Times New Roman" w:hAnsi="Times New Roman" w:cs="Times New Roman"/>
          <w:b/>
          <w:sz w:val="20"/>
          <w:szCs w:val="20"/>
        </w:rPr>
        <w:t xml:space="preserve">Figure S10. </w:t>
      </w:r>
      <w:r w:rsidRPr="00646CAD">
        <w:rPr>
          <w:rFonts w:ascii="Times New Roman" w:hAnsi="Times New Roman" w:cs="Times New Roman"/>
          <w:sz w:val="20"/>
          <w:szCs w:val="20"/>
        </w:rPr>
        <w:t xml:space="preserve"> Effect of </w:t>
      </w:r>
      <w:r w:rsidRPr="00646CAD">
        <w:rPr>
          <w:rFonts w:ascii="Times New Roman" w:hAnsi="Times New Roman" w:cs="Times New Roman"/>
          <w:i/>
          <w:sz w:val="20"/>
          <w:szCs w:val="20"/>
        </w:rPr>
        <w:t>TGFB1</w:t>
      </w:r>
      <w:r w:rsidRPr="00646CAD">
        <w:rPr>
          <w:rFonts w:ascii="Times New Roman" w:hAnsi="Times New Roman" w:cs="Times New Roman"/>
          <w:sz w:val="20"/>
          <w:szCs w:val="20"/>
        </w:rPr>
        <w:t xml:space="preserve"> transcript levels on </w:t>
      </w:r>
      <w:r>
        <w:rPr>
          <w:rFonts w:ascii="Times New Roman" w:hAnsi="Times New Roman" w:cs="Times New Roman"/>
          <w:sz w:val="20"/>
          <w:szCs w:val="20"/>
        </w:rPr>
        <w:t xml:space="preserve">overall </w:t>
      </w:r>
      <w:r w:rsidRPr="00646CAD">
        <w:rPr>
          <w:rFonts w:ascii="Times New Roman" w:hAnsi="Times New Roman" w:cs="Times New Roman"/>
          <w:sz w:val="20"/>
          <w:szCs w:val="20"/>
        </w:rPr>
        <w:t xml:space="preserve">survival in breast cancer patients analyzed using </w:t>
      </w:r>
      <w:r>
        <w:rPr>
          <w:rFonts w:ascii="Times New Roman" w:hAnsi="Times New Roman" w:cs="Times New Roman"/>
          <w:sz w:val="20"/>
          <w:szCs w:val="20"/>
        </w:rPr>
        <w:t>t</w:t>
      </w:r>
      <w:r w:rsidRPr="00646CAD">
        <w:rPr>
          <w:rFonts w:ascii="Times New Roman" w:hAnsi="Times New Roman" w:cs="Times New Roman"/>
          <w:sz w:val="20"/>
          <w:szCs w:val="20"/>
        </w:rPr>
        <w:t xml:space="preserve">he Kaplan Meier Plotter available at </w:t>
      </w:r>
      <w:hyperlink r:id="rId24" w:history="1">
        <w:r w:rsidRPr="00646CAD">
          <w:rPr>
            <w:rStyle w:val="Hipercze"/>
            <w:rFonts w:ascii="Times New Roman" w:hAnsi="Times New Roman" w:cs="Times New Roman"/>
            <w:sz w:val="20"/>
            <w:szCs w:val="20"/>
          </w:rPr>
          <w:t>https://kmplot.com/analysis/index.php?p=service&amp;cancer=breast_rnaseq_gse96058</w:t>
        </w:r>
      </w:hyperlink>
      <w:r w:rsidRPr="00646CAD">
        <w:rPr>
          <w:rFonts w:ascii="Times New Roman" w:hAnsi="Times New Roman" w:cs="Times New Roman"/>
          <w:sz w:val="20"/>
          <w:szCs w:val="20"/>
        </w:rPr>
        <w:t xml:space="preserve"> </w:t>
      </w:r>
      <w:r w:rsidRPr="00646CAD">
        <w:rPr>
          <w:rFonts w:ascii="Times New Roman" w:hAnsi="Times New Roman" w:cs="Times New Roman"/>
          <w:sz w:val="20"/>
          <w:szCs w:val="20"/>
        </w:rPr>
        <w:fldChar w:fldCharType="begin"/>
      </w:r>
      <w:r w:rsidRPr="00646CAD">
        <w:rPr>
          <w:rFonts w:ascii="Times New Roman" w:hAnsi="Times New Roman" w:cs="Times New Roman"/>
          <w:sz w:val="20"/>
          <w:szCs w:val="20"/>
        </w:rPr>
        <w:instrText xml:space="preserve"> ADDIN ZOTERO_ITEM CSL_CITATION {"citationID":"phBd7wG5","properties":{"formattedCitation":"(Gy\\uc0\\u337{}rffy 2021)","plainCitation":"(Győrffy 2021)","noteIndex":0},"citationItems":[{"id":3286,"uris":["http://zotero.org/users/1490558/items/296YCKV5"],"itemData":{"id":3286,"type":"article-journal","abstract":"INTRODUCTION: Extensive research is directed to uncover new biomarkers capable to stratify breast cancer patients into clinically relevant cohorts. However, the overall performance ranking of such marker candidates compared to other genes is virtually absent. Here, we present the ranking of all survival related genes in chemotherapy treated basal and estrogen positive/HER2 negative breast cancer.\nMETHODS: We searched the GEO repository to uncover transcriptomic datasets with available follow-up and clinical data. After quality control and normalization, samples entered an integrated database. Molecular subtypes were designated using gene expression data. Relapse-free survival analysis was performed using Cox proportional hazards regression. False discovery rate was computed to combat multiple hypothesis testing. Kaplan-Meier plots were drawn to visualize the best performing genes.\nRESULTS: The entire database includes 7,830 unique samples from 55 independent datasets. Of those with available relapse-free survival time, 3,382 samples were estrogen receptor-positive and 696 were basal. In chemotherapy treated ER positive/ERBB2 negative patients the significant prognostic biomarker genes achieved hazard rates between 1.76 and 3.33 with a p value below 5.8E-04. The significant prognostic genes in adjuvant chemotherapy treated basal breast cancer samples reached hazard rates between 1.88 and 3.61 with a p value below 7.2E-04. Our integrated platform was extended enabling the validation of future biomarker candidates.\nCONCLUSIONS: A reference ranking for all genes in two chemotherapy treated breast cancer cohorts is presented. The results help to neglect those with unlikely clinical significance and to focus future research on the most promising candidates.","container-title":"Computational and Structural Biotechnology Journal","DOI":"10.1016/j.csbj.2021.07.014","ISSN":"2001-0370","journalAbbreviation":"Comput Struct Biotechnol J","language":"eng","note":"PMID: 34527184\nPMCID: PMC8339292","page":"4101-4109","source":"PubMed","title":"Survival analysis across the entire transcriptome identifies biomarkers with the highest prognostic power in breast cancer","volume":"19","author":[{"family":"Győrffy","given":"Balázs"}],"issued":{"date-parts":[["2021"]]}}}],"schema":"https://github.com/citation-style-language/schema/raw/master/csl-citation.json"} </w:instrText>
      </w:r>
      <w:r w:rsidRPr="00646CAD">
        <w:rPr>
          <w:rFonts w:ascii="Times New Roman" w:hAnsi="Times New Roman" w:cs="Times New Roman"/>
          <w:sz w:val="20"/>
          <w:szCs w:val="20"/>
        </w:rPr>
        <w:fldChar w:fldCharType="separate"/>
      </w:r>
      <w:r w:rsidRPr="00646CAD">
        <w:rPr>
          <w:rFonts w:ascii="Times New Roman" w:hAnsi="Times New Roman" w:cs="Times New Roman"/>
          <w:sz w:val="20"/>
          <w:szCs w:val="20"/>
        </w:rPr>
        <w:t>(Győrffy 2021)</w:t>
      </w:r>
      <w:r w:rsidRPr="00646CAD">
        <w:rPr>
          <w:rFonts w:ascii="Times New Roman" w:hAnsi="Times New Roman" w:cs="Times New Roman"/>
          <w:sz w:val="20"/>
          <w:szCs w:val="20"/>
        </w:rPr>
        <w:fldChar w:fldCharType="end"/>
      </w:r>
      <w:r w:rsidRPr="00646CAD">
        <w:rPr>
          <w:rFonts w:ascii="Times New Roman" w:hAnsi="Times New Roman" w:cs="Times New Roman"/>
          <w:sz w:val="20"/>
          <w:szCs w:val="20"/>
        </w:rPr>
        <w:t xml:space="preserve"> (accessed March 2024). </w:t>
      </w:r>
      <w:r>
        <w:rPr>
          <w:rFonts w:ascii="Times New Roman" w:hAnsi="Times New Roman" w:cs="Times New Roman"/>
          <w:sz w:val="20"/>
          <w:szCs w:val="20"/>
        </w:rPr>
        <w:t>P</w:t>
      </w:r>
      <w:r w:rsidRPr="00646CAD">
        <w:rPr>
          <w:rFonts w:ascii="Times New Roman" w:hAnsi="Times New Roman" w:cs="Times New Roman"/>
          <w:sz w:val="20"/>
          <w:szCs w:val="20"/>
        </w:rPr>
        <w:t>atients (n=2976)</w:t>
      </w:r>
      <w:r>
        <w:rPr>
          <w:rFonts w:ascii="Times New Roman" w:hAnsi="Times New Roman" w:cs="Times New Roman"/>
          <w:sz w:val="20"/>
          <w:szCs w:val="20"/>
        </w:rPr>
        <w:t xml:space="preserve"> were s</w:t>
      </w:r>
      <w:r w:rsidRPr="00646CAD">
        <w:rPr>
          <w:rFonts w:ascii="Times New Roman" w:hAnsi="Times New Roman" w:cs="Times New Roman"/>
          <w:sz w:val="20"/>
          <w:szCs w:val="20"/>
        </w:rPr>
        <w:t>plit by</w:t>
      </w:r>
      <w:r>
        <w:rPr>
          <w:rFonts w:ascii="Times New Roman" w:hAnsi="Times New Roman" w:cs="Times New Roman"/>
          <w:sz w:val="20"/>
          <w:szCs w:val="20"/>
        </w:rPr>
        <w:t xml:space="preserve"> “</w:t>
      </w:r>
      <w:r w:rsidRPr="00646CAD">
        <w:rPr>
          <w:rFonts w:ascii="Times New Roman" w:hAnsi="Times New Roman" w:cs="Times New Roman"/>
          <w:sz w:val="20"/>
          <w:szCs w:val="20"/>
        </w:rPr>
        <w:t>Auto select best cutoff</w:t>
      </w:r>
      <w:r>
        <w:rPr>
          <w:rFonts w:ascii="Times New Roman" w:hAnsi="Times New Roman" w:cs="Times New Roman"/>
          <w:sz w:val="20"/>
          <w:szCs w:val="20"/>
        </w:rPr>
        <w:t>”. All patients were analyzed</w:t>
      </w:r>
      <w:r w:rsidR="00AF7160">
        <w:rPr>
          <w:rFonts w:ascii="Times New Roman" w:hAnsi="Times New Roman" w:cs="Times New Roman"/>
          <w:sz w:val="20"/>
          <w:szCs w:val="20"/>
        </w:rPr>
        <w:t xml:space="preserve"> (all)</w:t>
      </w:r>
      <w:r>
        <w:rPr>
          <w:rFonts w:ascii="Times New Roman" w:hAnsi="Times New Roman" w:cs="Times New Roman"/>
          <w:sz w:val="20"/>
          <w:szCs w:val="20"/>
        </w:rPr>
        <w:t xml:space="preserve"> or a</w:t>
      </w:r>
      <w:r w:rsidRPr="00646CAD">
        <w:rPr>
          <w:rFonts w:ascii="Times New Roman" w:hAnsi="Times New Roman" w:cs="Times New Roman"/>
          <w:sz w:val="20"/>
          <w:szCs w:val="20"/>
        </w:rPr>
        <w:t xml:space="preserve">nalysis </w:t>
      </w:r>
      <w:r>
        <w:rPr>
          <w:rFonts w:ascii="Times New Roman" w:hAnsi="Times New Roman" w:cs="Times New Roman"/>
          <w:sz w:val="20"/>
          <w:szCs w:val="20"/>
        </w:rPr>
        <w:t>was r</w:t>
      </w:r>
      <w:r w:rsidRPr="00646CAD">
        <w:rPr>
          <w:rFonts w:ascii="Times New Roman" w:hAnsi="Times New Roman" w:cs="Times New Roman"/>
          <w:sz w:val="20"/>
          <w:szCs w:val="20"/>
        </w:rPr>
        <w:t>estrict</w:t>
      </w:r>
      <w:r>
        <w:rPr>
          <w:rFonts w:ascii="Times New Roman" w:hAnsi="Times New Roman" w:cs="Times New Roman"/>
          <w:sz w:val="20"/>
          <w:szCs w:val="20"/>
        </w:rPr>
        <w:t>ed</w:t>
      </w:r>
      <w:r w:rsidRPr="00646CAD">
        <w:rPr>
          <w:rFonts w:ascii="Times New Roman" w:hAnsi="Times New Roman" w:cs="Times New Roman"/>
          <w:sz w:val="20"/>
          <w:szCs w:val="20"/>
        </w:rPr>
        <w:t xml:space="preserve"> to PAM50 subtype</w:t>
      </w:r>
      <w:r>
        <w:rPr>
          <w:rFonts w:ascii="Times New Roman" w:hAnsi="Times New Roman" w:cs="Times New Roman"/>
          <w:sz w:val="20"/>
          <w:szCs w:val="20"/>
        </w:rPr>
        <w:t>s</w:t>
      </w:r>
      <w:r w:rsidR="00AF7160">
        <w:rPr>
          <w:rFonts w:ascii="Times New Roman" w:hAnsi="Times New Roman" w:cs="Times New Roman"/>
          <w:sz w:val="20"/>
          <w:szCs w:val="20"/>
        </w:rPr>
        <w:t>: luminal A (n=1,504), luminal B (n=668), basal (n=309), HER2 (n=295), and normal (n=200)</w:t>
      </w:r>
      <w:r>
        <w:rPr>
          <w:rFonts w:ascii="Times New Roman" w:hAnsi="Times New Roman" w:cs="Times New Roman"/>
          <w:sz w:val="20"/>
          <w:szCs w:val="20"/>
        </w:rPr>
        <w:t>.</w:t>
      </w:r>
      <w:r w:rsidRPr="00646CAD">
        <w:rPr>
          <w:rFonts w:ascii="Times New Roman" w:hAnsi="Times New Roman" w:cs="Times New Roman"/>
          <w:sz w:val="20"/>
          <w:szCs w:val="20"/>
        </w:rPr>
        <w:t xml:space="preserve"> </w:t>
      </w:r>
    </w:p>
    <w:sectPr w:rsidR="00646CAD" w:rsidRPr="00F02AB7">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3"/>
  <w:proofState w:spelling="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NjMwM7cwsTAyMjExMzVW0lEKTi0uzszPAykwNqwFALp2mrYtAAAA"/>
  </w:docVars>
  <w:rsids>
    <w:rsidRoot w:val="001715C6"/>
    <w:rsid w:val="0003042F"/>
    <w:rsid w:val="0006260F"/>
    <w:rsid w:val="0007258F"/>
    <w:rsid w:val="000B3E5C"/>
    <w:rsid w:val="00111419"/>
    <w:rsid w:val="0016015D"/>
    <w:rsid w:val="001715C6"/>
    <w:rsid w:val="0019613F"/>
    <w:rsid w:val="001C7E3B"/>
    <w:rsid w:val="00251DB7"/>
    <w:rsid w:val="002A0FCD"/>
    <w:rsid w:val="002D3972"/>
    <w:rsid w:val="002E062C"/>
    <w:rsid w:val="002F0811"/>
    <w:rsid w:val="003378D5"/>
    <w:rsid w:val="00366461"/>
    <w:rsid w:val="00366594"/>
    <w:rsid w:val="00367910"/>
    <w:rsid w:val="003C5FA1"/>
    <w:rsid w:val="003F66BE"/>
    <w:rsid w:val="004272E0"/>
    <w:rsid w:val="004555AE"/>
    <w:rsid w:val="0047657F"/>
    <w:rsid w:val="004C1CCD"/>
    <w:rsid w:val="00500AA1"/>
    <w:rsid w:val="00560B2F"/>
    <w:rsid w:val="005719F8"/>
    <w:rsid w:val="005B624B"/>
    <w:rsid w:val="00607559"/>
    <w:rsid w:val="006228C6"/>
    <w:rsid w:val="00646CAD"/>
    <w:rsid w:val="00664360"/>
    <w:rsid w:val="006C4E84"/>
    <w:rsid w:val="00746865"/>
    <w:rsid w:val="007514DB"/>
    <w:rsid w:val="00772F65"/>
    <w:rsid w:val="00773D05"/>
    <w:rsid w:val="00786477"/>
    <w:rsid w:val="00794DEB"/>
    <w:rsid w:val="00796C34"/>
    <w:rsid w:val="008106AE"/>
    <w:rsid w:val="00831704"/>
    <w:rsid w:val="0089233F"/>
    <w:rsid w:val="008A2D68"/>
    <w:rsid w:val="008D5BB2"/>
    <w:rsid w:val="008E64F7"/>
    <w:rsid w:val="00915E6C"/>
    <w:rsid w:val="009376DD"/>
    <w:rsid w:val="00942C3C"/>
    <w:rsid w:val="00955646"/>
    <w:rsid w:val="009758A6"/>
    <w:rsid w:val="00982914"/>
    <w:rsid w:val="009C025D"/>
    <w:rsid w:val="009E1A8A"/>
    <w:rsid w:val="00A24E97"/>
    <w:rsid w:val="00A857CD"/>
    <w:rsid w:val="00A92716"/>
    <w:rsid w:val="00AB66C9"/>
    <w:rsid w:val="00AC10BE"/>
    <w:rsid w:val="00AF7160"/>
    <w:rsid w:val="00B45ADF"/>
    <w:rsid w:val="00B61FEA"/>
    <w:rsid w:val="00B63864"/>
    <w:rsid w:val="00BA1A9D"/>
    <w:rsid w:val="00BC25F9"/>
    <w:rsid w:val="00BC55D1"/>
    <w:rsid w:val="00BE444A"/>
    <w:rsid w:val="00C408EA"/>
    <w:rsid w:val="00C72A0A"/>
    <w:rsid w:val="00CA4AC7"/>
    <w:rsid w:val="00CC1EE4"/>
    <w:rsid w:val="00CC5750"/>
    <w:rsid w:val="00CE75D2"/>
    <w:rsid w:val="00CF3D41"/>
    <w:rsid w:val="00D473D4"/>
    <w:rsid w:val="00D60F30"/>
    <w:rsid w:val="00D67AF5"/>
    <w:rsid w:val="00DA5132"/>
    <w:rsid w:val="00E27C6F"/>
    <w:rsid w:val="00E426DB"/>
    <w:rsid w:val="00EA0696"/>
    <w:rsid w:val="00EA28D8"/>
    <w:rsid w:val="00F02AB7"/>
    <w:rsid w:val="00F34B95"/>
    <w:rsid w:val="00F517B0"/>
    <w:rsid w:val="00F56F0F"/>
    <w:rsid w:val="00F57D1C"/>
    <w:rsid w:val="00FB27DC"/>
    <w:rsid w:val="00FC17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E0F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07258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7258F"/>
    <w:rPr>
      <w:rFonts w:ascii="Tahoma" w:hAnsi="Tahoma" w:cs="Tahoma"/>
      <w:sz w:val="16"/>
      <w:szCs w:val="16"/>
    </w:rPr>
  </w:style>
  <w:style w:type="character" w:styleId="Hipercze">
    <w:name w:val="Hyperlink"/>
    <w:basedOn w:val="Domylnaczcionkaakapitu"/>
    <w:uiPriority w:val="99"/>
    <w:unhideWhenUsed/>
    <w:rsid w:val="0089233F"/>
    <w:rPr>
      <w:color w:val="0000FF" w:themeColor="hyperlink"/>
      <w:u w:val="single"/>
    </w:rPr>
  </w:style>
  <w:style w:type="character" w:styleId="Odwoaniedokomentarza">
    <w:name w:val="annotation reference"/>
    <w:basedOn w:val="Domylnaczcionkaakapitu"/>
    <w:uiPriority w:val="99"/>
    <w:semiHidden/>
    <w:unhideWhenUsed/>
    <w:rsid w:val="00773D05"/>
    <w:rPr>
      <w:sz w:val="16"/>
      <w:szCs w:val="16"/>
    </w:rPr>
  </w:style>
  <w:style w:type="paragraph" w:styleId="Tekstkomentarza">
    <w:name w:val="annotation text"/>
    <w:basedOn w:val="Normalny"/>
    <w:link w:val="TekstkomentarzaZnak"/>
    <w:uiPriority w:val="99"/>
    <w:semiHidden/>
    <w:unhideWhenUsed/>
    <w:rsid w:val="00773D05"/>
    <w:pPr>
      <w:spacing w:line="240" w:lineRule="auto"/>
    </w:pPr>
    <w:rPr>
      <w:sz w:val="20"/>
      <w:szCs w:val="20"/>
      <w:lang w:val="pl-PL"/>
    </w:rPr>
  </w:style>
  <w:style w:type="character" w:customStyle="1" w:styleId="TekstkomentarzaZnak">
    <w:name w:val="Tekst komentarza Znak"/>
    <w:basedOn w:val="Domylnaczcionkaakapitu"/>
    <w:link w:val="Tekstkomentarza"/>
    <w:uiPriority w:val="99"/>
    <w:semiHidden/>
    <w:rsid w:val="00773D05"/>
    <w:rPr>
      <w:sz w:val="20"/>
      <w:szCs w:val="20"/>
      <w:lang w:val="pl-PL"/>
    </w:rPr>
  </w:style>
  <w:style w:type="paragraph" w:styleId="Tematkomentarza">
    <w:name w:val="annotation subject"/>
    <w:basedOn w:val="Tekstkomentarza"/>
    <w:next w:val="Tekstkomentarza"/>
    <w:link w:val="TematkomentarzaZnak"/>
    <w:uiPriority w:val="99"/>
    <w:semiHidden/>
    <w:unhideWhenUsed/>
    <w:rsid w:val="00B61FEA"/>
    <w:rPr>
      <w:b/>
      <w:bCs/>
      <w:lang w:val="en-US"/>
    </w:rPr>
  </w:style>
  <w:style w:type="character" w:customStyle="1" w:styleId="TematkomentarzaZnak">
    <w:name w:val="Temat komentarza Znak"/>
    <w:basedOn w:val="TekstkomentarzaZnak"/>
    <w:link w:val="Tematkomentarza"/>
    <w:uiPriority w:val="99"/>
    <w:semiHidden/>
    <w:rsid w:val="00B61FEA"/>
    <w:rPr>
      <w:b/>
      <w:bCs/>
      <w:sz w:val="20"/>
      <w:szCs w:val="20"/>
      <w:lang w:val="pl-PL"/>
    </w:rPr>
  </w:style>
  <w:style w:type="character" w:styleId="UyteHipercze">
    <w:name w:val="FollowedHyperlink"/>
    <w:basedOn w:val="Domylnaczcionkaakapitu"/>
    <w:uiPriority w:val="99"/>
    <w:semiHidden/>
    <w:unhideWhenUsed/>
    <w:rsid w:val="0095564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07258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07258F"/>
    <w:rPr>
      <w:rFonts w:ascii="Tahoma" w:hAnsi="Tahoma" w:cs="Tahoma"/>
      <w:sz w:val="16"/>
      <w:szCs w:val="16"/>
    </w:rPr>
  </w:style>
  <w:style w:type="character" w:styleId="Hipercze">
    <w:name w:val="Hyperlink"/>
    <w:basedOn w:val="Domylnaczcionkaakapitu"/>
    <w:uiPriority w:val="99"/>
    <w:unhideWhenUsed/>
    <w:rsid w:val="0089233F"/>
    <w:rPr>
      <w:color w:val="0000FF" w:themeColor="hyperlink"/>
      <w:u w:val="single"/>
    </w:rPr>
  </w:style>
  <w:style w:type="character" w:styleId="Odwoaniedokomentarza">
    <w:name w:val="annotation reference"/>
    <w:basedOn w:val="Domylnaczcionkaakapitu"/>
    <w:uiPriority w:val="99"/>
    <w:semiHidden/>
    <w:unhideWhenUsed/>
    <w:rsid w:val="00773D05"/>
    <w:rPr>
      <w:sz w:val="16"/>
      <w:szCs w:val="16"/>
    </w:rPr>
  </w:style>
  <w:style w:type="paragraph" w:styleId="Tekstkomentarza">
    <w:name w:val="annotation text"/>
    <w:basedOn w:val="Normalny"/>
    <w:link w:val="TekstkomentarzaZnak"/>
    <w:uiPriority w:val="99"/>
    <w:semiHidden/>
    <w:unhideWhenUsed/>
    <w:rsid w:val="00773D05"/>
    <w:pPr>
      <w:spacing w:line="240" w:lineRule="auto"/>
    </w:pPr>
    <w:rPr>
      <w:sz w:val="20"/>
      <w:szCs w:val="20"/>
      <w:lang w:val="pl-PL"/>
    </w:rPr>
  </w:style>
  <w:style w:type="character" w:customStyle="1" w:styleId="TekstkomentarzaZnak">
    <w:name w:val="Tekst komentarza Znak"/>
    <w:basedOn w:val="Domylnaczcionkaakapitu"/>
    <w:link w:val="Tekstkomentarza"/>
    <w:uiPriority w:val="99"/>
    <w:semiHidden/>
    <w:rsid w:val="00773D05"/>
    <w:rPr>
      <w:sz w:val="20"/>
      <w:szCs w:val="20"/>
      <w:lang w:val="pl-PL"/>
    </w:rPr>
  </w:style>
  <w:style w:type="paragraph" w:styleId="Tematkomentarza">
    <w:name w:val="annotation subject"/>
    <w:basedOn w:val="Tekstkomentarza"/>
    <w:next w:val="Tekstkomentarza"/>
    <w:link w:val="TematkomentarzaZnak"/>
    <w:uiPriority w:val="99"/>
    <w:semiHidden/>
    <w:unhideWhenUsed/>
    <w:rsid w:val="00B61FEA"/>
    <w:rPr>
      <w:b/>
      <w:bCs/>
      <w:lang w:val="en-US"/>
    </w:rPr>
  </w:style>
  <w:style w:type="character" w:customStyle="1" w:styleId="TematkomentarzaZnak">
    <w:name w:val="Temat komentarza Znak"/>
    <w:basedOn w:val="TekstkomentarzaZnak"/>
    <w:link w:val="Tematkomentarza"/>
    <w:uiPriority w:val="99"/>
    <w:semiHidden/>
    <w:rsid w:val="00B61FEA"/>
    <w:rPr>
      <w:b/>
      <w:bCs/>
      <w:sz w:val="20"/>
      <w:szCs w:val="20"/>
      <w:lang w:val="pl-PL"/>
    </w:rPr>
  </w:style>
  <w:style w:type="character" w:styleId="UyteHipercze">
    <w:name w:val="FollowedHyperlink"/>
    <w:basedOn w:val="Domylnaczcionkaakapitu"/>
    <w:uiPriority w:val="99"/>
    <w:semiHidden/>
    <w:unhideWhenUsed/>
    <w:rsid w:val="0095564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yperlink" Target="https://www.kegg.jp/pathway/hsa04110" TargetMode="External"/><Relationship Id="rId18" Type="http://schemas.openxmlformats.org/officeDocument/2006/relationships/hyperlink" Target="https://www.kegg.jp/pathway/hsa05224"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www.kegg.jp/pathway/hsa04210" TargetMode="External"/><Relationship Id="rId7" Type="http://schemas.openxmlformats.org/officeDocument/2006/relationships/image" Target="media/image3.png"/><Relationship Id="rId12" Type="http://schemas.openxmlformats.org/officeDocument/2006/relationships/image" Target="media/image6.png"/><Relationship Id="rId17" Type="http://schemas.openxmlformats.org/officeDocument/2006/relationships/image" Target="media/image8.png"/><Relationship Id="rId25"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image" Target="media/image7.png"/><Relationship Id="rId20" Type="http://schemas.openxmlformats.org/officeDocument/2006/relationships/image" Target="media/image9.png"/><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www.kegg.jp/kegg/document/help_pathway.html" TargetMode="External"/><Relationship Id="rId24" Type="http://schemas.openxmlformats.org/officeDocument/2006/relationships/hyperlink" Target="https://kmplot.com/analysis/index.php?p=service&amp;cancer=breast_rnaseq_gse96058" TargetMode="External"/><Relationship Id="rId5" Type="http://schemas.openxmlformats.org/officeDocument/2006/relationships/image" Target="media/image1.png"/><Relationship Id="rId15" Type="http://schemas.openxmlformats.org/officeDocument/2006/relationships/hyperlink" Target="https://www.kegg.jp/kegg/document/help_pathway.html" TargetMode="External"/><Relationship Id="rId23" Type="http://schemas.openxmlformats.org/officeDocument/2006/relationships/image" Target="media/image10.png"/><Relationship Id="rId10" Type="http://schemas.openxmlformats.org/officeDocument/2006/relationships/hyperlink" Target="https://www.kegg.jp/pathway/hsa04350" TargetMode="External"/><Relationship Id="rId19" Type="http://schemas.openxmlformats.org/officeDocument/2006/relationships/hyperlink" Target="https://www.kegg.jp/kegg/document/help_pathway.html"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www.kegg.jp/pathway/hsa04115" TargetMode="External"/><Relationship Id="rId22" Type="http://schemas.openxmlformats.org/officeDocument/2006/relationships/hyperlink" Target="https://www.kegg.jp/kegg/document/help_pathway.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1352</TotalTime>
  <Pages>12</Pages>
  <Words>1386</Words>
  <Characters>7903</Characters>
  <Application>Microsoft Office Word</Application>
  <DocSecurity>0</DocSecurity>
  <Lines>65</Lines>
  <Paragraphs>18</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9271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wwidlak</dc:creator>
  <cp:lastModifiedBy>wwidlak</cp:lastModifiedBy>
  <cp:revision>55</cp:revision>
  <cp:lastPrinted>2024-03-22T14:53:00Z</cp:lastPrinted>
  <dcterms:created xsi:type="dcterms:W3CDTF">2023-08-09T15:17:00Z</dcterms:created>
  <dcterms:modified xsi:type="dcterms:W3CDTF">2024-03-22T15:10:00Z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1f9c2a218cb281d30b69b454c5342233cd04731e9dbd85691daab8ba71a6e9f1</vt:lpwstr>
  </property>
</Properties>
</file>