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85487" w14:textId="77777777" w:rsidR="00C5167F" w:rsidRPr="00C5167F" w:rsidRDefault="00C5167F" w:rsidP="00C5167F">
      <w:pPr>
        <w:spacing w:after="0" w:line="48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14:paraId="2954EC7C" w14:textId="633066A6" w:rsidR="00C5167F" w:rsidRPr="00931596" w:rsidRDefault="00C5167F" w:rsidP="00C5167F">
      <w:pPr>
        <w:spacing w:after="0" w:line="480" w:lineRule="auto"/>
        <w:rPr>
          <w:rFonts w:ascii="Times New Roman" w:hAnsi="Times New Roman" w:cs="Times New Roman"/>
          <w:b/>
          <w:u w:val="single"/>
          <w:lang w:val="en-US"/>
        </w:rPr>
      </w:pPr>
      <w:r w:rsidRPr="00931596">
        <w:rPr>
          <w:rFonts w:ascii="Times New Roman" w:hAnsi="Times New Roman" w:cs="Times New Roman"/>
          <w:b/>
          <w:u w:val="single"/>
          <w:lang w:val="en-US"/>
        </w:rPr>
        <w:t>Supplementary material appendix 1:</w:t>
      </w:r>
    </w:p>
    <w:p w14:paraId="4BE134E0" w14:textId="77777777" w:rsidR="00C5167F" w:rsidRPr="00931596" w:rsidRDefault="00C5167F" w:rsidP="00C5167F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5A66059B" w14:textId="77777777" w:rsidR="00ED58F4" w:rsidRPr="00931596" w:rsidRDefault="00ED58F4" w:rsidP="00ED58F4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Hlk159510973"/>
      <w:r w:rsidRPr="00931596">
        <w:rPr>
          <w:rFonts w:ascii="Times New Roman" w:hAnsi="Times New Roman" w:cs="Times New Roman"/>
          <w:b/>
          <w:sz w:val="24"/>
          <w:szCs w:val="24"/>
          <w:lang w:val="en-US"/>
        </w:rPr>
        <w:t>Plasma-engineered sugarcane bagasse: A novel strategy for efficient mercury removal from aqueous solutions</w:t>
      </w:r>
    </w:p>
    <w:p w14:paraId="16F202BF" w14:textId="77777777" w:rsidR="00ED58F4" w:rsidRPr="00931596" w:rsidRDefault="00ED58F4" w:rsidP="00ED58F4">
      <w:pPr>
        <w:spacing w:after="0" w:line="480" w:lineRule="auto"/>
        <w:jc w:val="center"/>
        <w:rPr>
          <w:rFonts w:ascii="Times New Roman" w:hAnsi="Times New Roman" w:cs="Times New Roman"/>
          <w:bCs/>
          <w:lang w:val="en-US"/>
        </w:rPr>
      </w:pPr>
    </w:p>
    <w:p w14:paraId="2C800268" w14:textId="7B6DFC76" w:rsidR="00CF1B33" w:rsidRPr="00931596" w:rsidRDefault="00CF1B33" w:rsidP="00CF1B33">
      <w:pPr>
        <w:spacing w:after="0" w:line="480" w:lineRule="auto"/>
        <w:rPr>
          <w:rFonts w:ascii="Times New Roman" w:hAnsi="Times New Roman" w:cs="Times New Roman"/>
          <w:bCs/>
        </w:rPr>
      </w:pPr>
      <w:proofErr w:type="spellStart"/>
      <w:r w:rsidRPr="00931596">
        <w:rPr>
          <w:rFonts w:ascii="Times New Roman" w:hAnsi="Times New Roman" w:cs="Times New Roman"/>
          <w:bCs/>
        </w:rPr>
        <w:t>Angie</w:t>
      </w:r>
      <w:proofErr w:type="spellEnd"/>
      <w:r w:rsidRPr="00931596">
        <w:rPr>
          <w:rFonts w:ascii="Times New Roman" w:hAnsi="Times New Roman" w:cs="Times New Roman"/>
          <w:bCs/>
        </w:rPr>
        <w:t xml:space="preserve"> Paola Santacruz-</w:t>
      </w:r>
      <w:proofErr w:type="spellStart"/>
      <w:r w:rsidRPr="00931596">
        <w:rPr>
          <w:rFonts w:ascii="Times New Roman" w:hAnsi="Times New Roman" w:cs="Times New Roman"/>
          <w:bCs/>
        </w:rPr>
        <w:t>Salas</w:t>
      </w:r>
      <w:r w:rsidRPr="00931596">
        <w:rPr>
          <w:rFonts w:ascii="Times New Roman" w:hAnsi="Times New Roman" w:cs="Times New Roman"/>
          <w:bCs/>
          <w:vertAlign w:val="superscript"/>
        </w:rPr>
        <w:t>a</w:t>
      </w:r>
      <w:proofErr w:type="spellEnd"/>
      <w:r w:rsidRPr="00931596">
        <w:rPr>
          <w:rFonts w:ascii="Times New Roman" w:hAnsi="Times New Roman" w:cs="Times New Roman"/>
          <w:bCs/>
        </w:rPr>
        <w:t xml:space="preserve">, Maria Lúcia Pereira </w:t>
      </w:r>
      <w:proofErr w:type="spellStart"/>
      <w:r w:rsidRPr="00931596">
        <w:rPr>
          <w:rFonts w:ascii="Times New Roman" w:hAnsi="Times New Roman" w:cs="Times New Roman"/>
          <w:bCs/>
        </w:rPr>
        <w:t>Antunes</w:t>
      </w:r>
      <w:r w:rsidRPr="00931596">
        <w:rPr>
          <w:rFonts w:ascii="Times New Roman" w:hAnsi="Times New Roman" w:cs="Times New Roman"/>
          <w:bCs/>
          <w:vertAlign w:val="superscript"/>
        </w:rPr>
        <w:t>a</w:t>
      </w:r>
      <w:proofErr w:type="spellEnd"/>
      <w:r w:rsidRPr="00931596">
        <w:rPr>
          <w:rFonts w:ascii="Times New Roman" w:hAnsi="Times New Roman" w:cs="Times New Roman"/>
          <w:bCs/>
        </w:rPr>
        <w:t xml:space="preserve">, </w:t>
      </w:r>
      <w:proofErr w:type="spellStart"/>
      <w:r w:rsidRPr="00931596">
        <w:rPr>
          <w:rFonts w:ascii="Times New Roman" w:hAnsi="Times New Roman" w:cs="Times New Roman"/>
          <w:bCs/>
        </w:rPr>
        <w:t>Elidiane</w:t>
      </w:r>
      <w:proofErr w:type="spellEnd"/>
      <w:r w:rsidRPr="00931596">
        <w:rPr>
          <w:rFonts w:ascii="Times New Roman" w:hAnsi="Times New Roman" w:cs="Times New Roman"/>
          <w:bCs/>
        </w:rPr>
        <w:t xml:space="preserve"> Cipriano </w:t>
      </w:r>
      <w:proofErr w:type="spellStart"/>
      <w:r w:rsidRPr="00931596">
        <w:rPr>
          <w:rFonts w:ascii="Times New Roman" w:hAnsi="Times New Roman" w:cs="Times New Roman"/>
        </w:rPr>
        <w:t>Rangel</w:t>
      </w:r>
      <w:r w:rsidRPr="00931596">
        <w:rPr>
          <w:rFonts w:ascii="Times New Roman" w:hAnsi="Times New Roman" w:cs="Times New Roman"/>
          <w:vertAlign w:val="superscript"/>
        </w:rPr>
        <w:t>a</w:t>
      </w:r>
      <w:proofErr w:type="spellEnd"/>
      <w:r w:rsidRPr="00931596">
        <w:rPr>
          <w:rFonts w:ascii="Times New Roman" w:hAnsi="Times New Roman" w:cs="Times New Roman"/>
        </w:rPr>
        <w:t xml:space="preserve">, Cláudia </w:t>
      </w:r>
      <w:proofErr w:type="spellStart"/>
      <w:r w:rsidRPr="00931596">
        <w:rPr>
          <w:rFonts w:ascii="Times New Roman" w:hAnsi="Times New Roman" w:cs="Times New Roman"/>
        </w:rPr>
        <w:t>Hitomi</w:t>
      </w:r>
      <w:proofErr w:type="spellEnd"/>
      <w:r w:rsidRPr="00931596">
        <w:rPr>
          <w:rFonts w:ascii="Times New Roman" w:hAnsi="Times New Roman" w:cs="Times New Roman"/>
        </w:rPr>
        <w:t xml:space="preserve"> </w:t>
      </w:r>
      <w:proofErr w:type="spellStart"/>
      <w:r w:rsidRPr="00931596">
        <w:rPr>
          <w:rFonts w:ascii="Times New Roman" w:hAnsi="Times New Roman" w:cs="Times New Roman"/>
        </w:rPr>
        <w:t>Watanabe</w:t>
      </w:r>
      <w:r w:rsidRPr="00931596">
        <w:rPr>
          <w:rFonts w:ascii="Times New Roman" w:hAnsi="Times New Roman" w:cs="Times New Roman"/>
          <w:vertAlign w:val="superscript"/>
        </w:rPr>
        <w:t>a</w:t>
      </w:r>
      <w:proofErr w:type="spellEnd"/>
      <w:r w:rsidRPr="00931596">
        <w:rPr>
          <w:rFonts w:ascii="Times New Roman" w:hAnsi="Times New Roman" w:cs="Times New Roman"/>
        </w:rPr>
        <w:t xml:space="preserve">, André Henrique </w:t>
      </w:r>
      <w:proofErr w:type="spellStart"/>
      <w:r w:rsidRPr="00931596">
        <w:rPr>
          <w:rFonts w:ascii="Times New Roman" w:hAnsi="Times New Roman" w:cs="Times New Roman"/>
        </w:rPr>
        <w:t>Rosa</w:t>
      </w:r>
      <w:r w:rsidRPr="00931596">
        <w:rPr>
          <w:rFonts w:ascii="Times New Roman" w:hAnsi="Times New Roman" w:cs="Times New Roman"/>
          <w:vertAlign w:val="superscript"/>
        </w:rPr>
        <w:t>a</w:t>
      </w:r>
      <w:proofErr w:type="spellEnd"/>
      <w:r w:rsidR="001B6CE6" w:rsidRPr="00931596">
        <w:rPr>
          <w:rFonts w:ascii="Times New Roman" w:hAnsi="Times New Roman" w:cs="Times New Roman"/>
          <w:vertAlign w:val="superscript"/>
        </w:rPr>
        <w:t>*</w:t>
      </w:r>
      <w:r w:rsidRPr="00931596">
        <w:rPr>
          <w:rFonts w:ascii="Times New Roman" w:hAnsi="Times New Roman" w:cs="Times New Roman"/>
        </w:rPr>
        <w:t>.</w:t>
      </w:r>
    </w:p>
    <w:p w14:paraId="45E91B29" w14:textId="77777777" w:rsidR="00CF1B33" w:rsidRPr="00931596" w:rsidRDefault="00CF1B33" w:rsidP="00CF1B33">
      <w:pPr>
        <w:spacing w:after="0" w:line="480" w:lineRule="auto"/>
        <w:rPr>
          <w:rFonts w:ascii="Times New Roman" w:hAnsi="Times New Roman" w:cs="Times New Roman"/>
          <w:b/>
        </w:rPr>
      </w:pPr>
    </w:p>
    <w:p w14:paraId="1AC3C365" w14:textId="77777777" w:rsidR="00CF1B33" w:rsidRPr="00931596" w:rsidRDefault="00CF1B33" w:rsidP="00CF1B33">
      <w:pPr>
        <w:spacing w:after="0" w:line="480" w:lineRule="auto"/>
        <w:rPr>
          <w:rFonts w:ascii="Times New Roman" w:hAnsi="Times New Roman" w:cs="Times New Roman"/>
          <w:bCs/>
          <w:lang w:val="en-US"/>
        </w:rPr>
      </w:pPr>
      <w:r w:rsidRPr="00931596">
        <w:rPr>
          <w:rFonts w:ascii="Times New Roman" w:hAnsi="Times New Roman" w:cs="Times New Roman"/>
          <w:bCs/>
          <w:vertAlign w:val="superscript"/>
          <w:lang w:val="en-US"/>
        </w:rPr>
        <w:t xml:space="preserve">a </w:t>
      </w:r>
      <w:r w:rsidRPr="00931596">
        <w:rPr>
          <w:rFonts w:ascii="Times New Roman" w:hAnsi="Times New Roman" w:cs="Times New Roman"/>
          <w:bCs/>
          <w:lang w:val="en-US"/>
        </w:rPr>
        <w:t>São Paulo State University (</w:t>
      </w:r>
      <w:proofErr w:type="spellStart"/>
      <w:r w:rsidRPr="00931596">
        <w:rPr>
          <w:rFonts w:ascii="Times New Roman" w:hAnsi="Times New Roman" w:cs="Times New Roman"/>
          <w:bCs/>
          <w:lang w:val="en-US"/>
        </w:rPr>
        <w:t>Unesp</w:t>
      </w:r>
      <w:proofErr w:type="spellEnd"/>
      <w:r w:rsidRPr="00931596">
        <w:rPr>
          <w:rFonts w:ascii="Times New Roman" w:hAnsi="Times New Roman" w:cs="Times New Roman"/>
          <w:bCs/>
          <w:lang w:val="en-US"/>
        </w:rPr>
        <w:t xml:space="preserve">), </w:t>
      </w:r>
      <w:proofErr w:type="spellStart"/>
      <w:r w:rsidRPr="00931596">
        <w:rPr>
          <w:rFonts w:ascii="Times New Roman" w:hAnsi="Times New Roman" w:cs="Times New Roman"/>
          <w:bCs/>
          <w:lang w:val="en-US"/>
        </w:rPr>
        <w:t>Institue</w:t>
      </w:r>
      <w:proofErr w:type="spellEnd"/>
      <w:r w:rsidRPr="00931596">
        <w:rPr>
          <w:rFonts w:ascii="Times New Roman" w:hAnsi="Times New Roman" w:cs="Times New Roman"/>
          <w:bCs/>
          <w:lang w:val="en-US"/>
        </w:rPr>
        <w:t xml:space="preserve"> of Science and Technology, Av. 3 de </w:t>
      </w:r>
      <w:proofErr w:type="spellStart"/>
      <w:r w:rsidRPr="00931596">
        <w:rPr>
          <w:rFonts w:ascii="Times New Roman" w:hAnsi="Times New Roman" w:cs="Times New Roman"/>
          <w:bCs/>
          <w:lang w:val="en-US"/>
        </w:rPr>
        <w:t>março</w:t>
      </w:r>
      <w:proofErr w:type="spellEnd"/>
      <w:r w:rsidRPr="00931596">
        <w:rPr>
          <w:rFonts w:ascii="Times New Roman" w:hAnsi="Times New Roman" w:cs="Times New Roman"/>
          <w:bCs/>
          <w:lang w:val="en-US"/>
        </w:rPr>
        <w:t xml:space="preserve"> 511, 18087-315, Sorocaba-SP, Brazil</w:t>
      </w:r>
    </w:p>
    <w:p w14:paraId="632BC8D0" w14:textId="77777777" w:rsidR="00CF1B33" w:rsidRPr="00931596" w:rsidRDefault="00CF1B33" w:rsidP="00CF1B33">
      <w:pPr>
        <w:spacing w:after="0" w:line="480" w:lineRule="auto"/>
        <w:jc w:val="center"/>
        <w:rPr>
          <w:i/>
          <w:color w:val="000000" w:themeColor="text1"/>
          <w:lang w:val="en-US"/>
        </w:rPr>
      </w:pPr>
    </w:p>
    <w:p w14:paraId="21C3CC93" w14:textId="77777777" w:rsidR="00CF1B33" w:rsidRPr="00931596" w:rsidRDefault="00CF1B33" w:rsidP="00CF1B33">
      <w:pPr>
        <w:spacing w:before="240" w:after="0" w:line="480" w:lineRule="auto"/>
        <w:rPr>
          <w:rFonts w:ascii="Times New Roman" w:hAnsi="Times New Roman"/>
          <w:lang w:val="en-US"/>
        </w:rPr>
      </w:pPr>
      <w:r w:rsidRPr="00931596">
        <w:rPr>
          <w:rFonts w:ascii="Times New Roman" w:hAnsi="Times New Roman"/>
          <w:lang w:val="en-US"/>
        </w:rPr>
        <w:t xml:space="preserve">*Corresponding Author </w:t>
      </w:r>
    </w:p>
    <w:p w14:paraId="0F1FB1BC" w14:textId="5C3B06E6" w:rsidR="004F772B" w:rsidRPr="00931596" w:rsidRDefault="00CF1B33" w:rsidP="00ED58F4">
      <w:pPr>
        <w:shd w:val="clear" w:color="auto" w:fill="FFFFFF"/>
        <w:spacing w:line="360" w:lineRule="auto"/>
        <w:rPr>
          <w:rFonts w:ascii="Times New Roman" w:hAnsi="Times New Roman"/>
          <w:lang w:val="en-US"/>
        </w:rPr>
      </w:pPr>
      <w:r w:rsidRPr="00931596">
        <w:rPr>
          <w:rFonts w:ascii="Times New Roman" w:hAnsi="Times New Roman"/>
          <w:lang w:val="en-US"/>
        </w:rPr>
        <w:t xml:space="preserve">E-mail address: </w:t>
      </w:r>
      <w:r w:rsidR="001B6CE6" w:rsidRPr="00931596">
        <w:rPr>
          <w:rFonts w:ascii="Times New Roman" w:hAnsi="Times New Roman"/>
          <w:lang w:val="en-US"/>
        </w:rPr>
        <w:t>andre.rosa</w:t>
      </w:r>
      <w:r w:rsidRPr="00931596">
        <w:rPr>
          <w:rFonts w:ascii="Times New Roman" w:hAnsi="Times New Roman"/>
          <w:lang w:val="en-US"/>
        </w:rPr>
        <w:t>@unesp.br</w:t>
      </w:r>
      <w:r w:rsidRPr="00931596">
        <w:rPr>
          <w:rFonts w:ascii="Times New Roman" w:hAnsi="Times New Roman"/>
          <w:lang w:val="en-US"/>
        </w:rPr>
        <w:br/>
      </w:r>
      <w:r w:rsidR="00ED58F4" w:rsidRPr="00931596">
        <w:rPr>
          <w:rFonts w:ascii="Times New Roman" w:hAnsi="Times New Roman"/>
          <w:lang w:val="en-US"/>
        </w:rPr>
        <w:br/>
      </w:r>
      <w:bookmarkEnd w:id="0"/>
    </w:p>
    <w:p w14:paraId="73255B29" w14:textId="7B272A0E" w:rsidR="00F818DF" w:rsidRPr="00931596" w:rsidRDefault="00F818DF" w:rsidP="00F818DF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r w:rsidRPr="00931596">
        <w:rPr>
          <w:rFonts w:ascii="Times New Roman" w:hAnsi="Times New Roman" w:cs="Times New Roman"/>
          <w:b/>
          <w:lang w:val="en-US"/>
        </w:rPr>
        <w:t>Experimental</w:t>
      </w:r>
    </w:p>
    <w:p w14:paraId="01555ECE" w14:textId="77777777" w:rsidR="004D6C22" w:rsidRPr="00931596" w:rsidRDefault="004D6C22" w:rsidP="004D6C22">
      <w:pPr>
        <w:pStyle w:val="PargrafodaLista"/>
        <w:spacing w:line="276" w:lineRule="auto"/>
        <w:jc w:val="both"/>
        <w:rPr>
          <w:rFonts w:ascii="Times New Roman" w:hAnsi="Times New Roman" w:cs="Times New Roman"/>
          <w:b/>
          <w:i/>
          <w:iCs/>
          <w:lang w:val="en-US"/>
        </w:rPr>
      </w:pPr>
    </w:p>
    <w:p w14:paraId="1BE15C1A" w14:textId="2BF5A998" w:rsidR="00F818DF" w:rsidRPr="00931596" w:rsidRDefault="004D6C22" w:rsidP="004D6C22">
      <w:pPr>
        <w:pStyle w:val="PargrafodaLista"/>
        <w:spacing w:line="276" w:lineRule="auto"/>
        <w:jc w:val="both"/>
        <w:rPr>
          <w:rFonts w:ascii="Times New Roman" w:hAnsi="Times New Roman" w:cs="Times New Roman"/>
          <w:b/>
          <w:i/>
          <w:iCs/>
          <w:lang w:val="en-US"/>
        </w:rPr>
      </w:pPr>
      <w:r w:rsidRPr="00931596">
        <w:rPr>
          <w:rFonts w:ascii="Times New Roman" w:hAnsi="Times New Roman" w:cs="Times New Roman"/>
          <w:b/>
          <w:i/>
          <w:iCs/>
          <w:lang w:val="en-US"/>
        </w:rPr>
        <w:t>Mercury Adsorption Study</w:t>
      </w:r>
    </w:p>
    <w:p w14:paraId="37D2930A" w14:textId="77777777" w:rsidR="004D6C22" w:rsidRPr="00931596" w:rsidRDefault="004D6C22" w:rsidP="004D6C22">
      <w:pPr>
        <w:pStyle w:val="PargrafodaLista"/>
        <w:spacing w:line="276" w:lineRule="auto"/>
        <w:jc w:val="both"/>
        <w:rPr>
          <w:rFonts w:ascii="Times New Roman" w:hAnsi="Times New Roman" w:cs="Times New Roman"/>
          <w:b/>
          <w:i/>
          <w:iCs/>
          <w:lang w:val="en-US"/>
        </w:rPr>
      </w:pPr>
    </w:p>
    <w:p w14:paraId="77D4D430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The adsorption capacity of the adsorbents was calculated from the Equation 1:</w:t>
      </w:r>
    </w:p>
    <w:p w14:paraId="3ADD223C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86"/>
        <w:gridCol w:w="818"/>
      </w:tblGrid>
      <w:tr w:rsidR="00790258" w:rsidRPr="00931596" w14:paraId="61483104" w14:textId="77777777" w:rsidTr="001B06B1">
        <w:tc>
          <w:tcPr>
            <w:tcW w:w="8217" w:type="dxa"/>
          </w:tcPr>
          <w:p w14:paraId="507727BF" w14:textId="5E1C1842" w:rsidR="00790258" w:rsidRPr="00931596" w:rsidRDefault="00790258" w:rsidP="001B06B1">
            <w:pPr>
              <w:spacing w:line="276" w:lineRule="auto"/>
              <w:jc w:val="both"/>
              <w:rPr>
                <w:rFonts w:ascii="Times New Roman" w:eastAsiaTheme="minorEastAsia" w:hAnsi="Times New Roman" w:cs="Times New Roman"/>
                <w:i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Qe=v*(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f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)/m</m:t>
                </m:r>
              </m:oMath>
            </m:oMathPara>
          </w:p>
          <w:p w14:paraId="063C9CF6" w14:textId="77777777" w:rsidR="00790258" w:rsidRPr="00931596" w:rsidRDefault="00790258" w:rsidP="001B06B1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844" w:type="dxa"/>
          </w:tcPr>
          <w:p w14:paraId="5E5E4349" w14:textId="77777777" w:rsidR="00790258" w:rsidRPr="00931596" w:rsidRDefault="00790258" w:rsidP="001B06B1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931596">
              <w:rPr>
                <w:rFonts w:ascii="Times New Roman" w:hAnsi="Times New Roman" w:cs="Times New Roman"/>
              </w:rPr>
              <w:t>(1)</w:t>
            </w:r>
          </w:p>
        </w:tc>
      </w:tr>
    </w:tbl>
    <w:p w14:paraId="298D5D11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2F381D42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Where:</w:t>
      </w:r>
    </w:p>
    <w:p w14:paraId="16C73CC7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931596">
        <w:rPr>
          <w:rFonts w:ascii="Times New Roman" w:hAnsi="Times New Roman" w:cs="Times New Roman"/>
          <w:lang w:val="en-US"/>
        </w:rPr>
        <w:t>Q</w:t>
      </w:r>
      <w:r w:rsidRPr="00931596">
        <w:rPr>
          <w:rFonts w:ascii="Times New Roman" w:hAnsi="Times New Roman" w:cs="Times New Roman"/>
          <w:vertAlign w:val="subscript"/>
          <w:lang w:val="en-US"/>
        </w:rPr>
        <w:t>e</w:t>
      </w:r>
      <w:proofErr w:type="spellEnd"/>
      <w:r w:rsidRPr="00931596">
        <w:rPr>
          <w:rFonts w:ascii="Times New Roman" w:hAnsi="Times New Roman" w:cs="Times New Roman"/>
          <w:lang w:val="en-US"/>
        </w:rPr>
        <w:t>: amount adsorbed (mg/g) at equilibrium (mg/g).</w:t>
      </w:r>
    </w:p>
    <w:p w14:paraId="747362ED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C</w:t>
      </w:r>
      <w:r w:rsidRPr="00931596">
        <w:rPr>
          <w:rFonts w:ascii="Times New Roman" w:hAnsi="Times New Roman" w:cs="Times New Roman"/>
          <w:vertAlign w:val="subscript"/>
          <w:lang w:val="en-US"/>
        </w:rPr>
        <w:t>i</w:t>
      </w:r>
      <w:r w:rsidRPr="00931596">
        <w:rPr>
          <w:rFonts w:ascii="Times New Roman" w:hAnsi="Times New Roman" w:cs="Times New Roman"/>
          <w:lang w:val="en-US"/>
        </w:rPr>
        <w:t>: initial Hg concentration (mg/l)</w:t>
      </w:r>
    </w:p>
    <w:p w14:paraId="09A706A0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C</w:t>
      </w:r>
      <w:r w:rsidRPr="00931596">
        <w:rPr>
          <w:rFonts w:ascii="Times New Roman" w:hAnsi="Times New Roman" w:cs="Times New Roman"/>
          <w:vertAlign w:val="subscript"/>
          <w:lang w:val="en-US"/>
        </w:rPr>
        <w:t>f</w:t>
      </w:r>
      <w:r w:rsidRPr="00931596">
        <w:rPr>
          <w:rFonts w:ascii="Times New Roman" w:hAnsi="Times New Roman" w:cs="Times New Roman"/>
          <w:lang w:val="en-US"/>
        </w:rPr>
        <w:t>: final concentration of Hg (mg/l)</w:t>
      </w:r>
    </w:p>
    <w:p w14:paraId="67B5EA96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v: volume of the solution (l)</w:t>
      </w:r>
    </w:p>
    <w:p w14:paraId="48F55AC0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lastRenderedPageBreak/>
        <w:t>m: mass of the adsorbent (g)</w:t>
      </w:r>
    </w:p>
    <w:p w14:paraId="07A764ED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The removal efficiency was calculated with the Equation 2 presented below</w:t>
      </w:r>
    </w:p>
    <w:p w14:paraId="3BD77E29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55"/>
        <w:gridCol w:w="949"/>
      </w:tblGrid>
      <w:tr w:rsidR="00790258" w:rsidRPr="00931596" w14:paraId="063AB92E" w14:textId="77777777" w:rsidTr="001B06B1">
        <w:tc>
          <w:tcPr>
            <w:tcW w:w="8075" w:type="dxa"/>
          </w:tcPr>
          <w:p w14:paraId="550FCF39" w14:textId="0982E231" w:rsidR="00790258" w:rsidRPr="00931596" w:rsidRDefault="00790258" w:rsidP="001B06B1">
            <w:pPr>
              <w:spacing w:line="276" w:lineRule="auto"/>
              <w:jc w:val="both"/>
              <w:rPr>
                <w:rFonts w:ascii="Times New Roman" w:hAnsi="Times New Roman" w:cs="Times New Roman"/>
                <w:i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</w:rPr>
                  <m:t>ER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%</m:t>
                    </m:r>
                  </m:e>
                </m:d>
                <m:r>
                  <w:rPr>
                    <w:rFonts w:ascii="Cambria Math" w:hAnsi="Cambria Math" w:cs="Times New Roman"/>
                  </w:rPr>
                  <m:t>=(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f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)/Ci*100</m:t>
                </m:r>
              </m:oMath>
            </m:oMathPara>
          </w:p>
        </w:tc>
        <w:tc>
          <w:tcPr>
            <w:tcW w:w="986" w:type="dxa"/>
          </w:tcPr>
          <w:p w14:paraId="5A8D9FDD" w14:textId="77777777" w:rsidR="00790258" w:rsidRPr="00931596" w:rsidRDefault="00790258" w:rsidP="001B06B1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931596">
              <w:rPr>
                <w:rFonts w:ascii="Times New Roman" w:hAnsi="Times New Roman" w:cs="Times New Roman"/>
              </w:rPr>
              <w:t>(2)</w:t>
            </w:r>
          </w:p>
        </w:tc>
      </w:tr>
    </w:tbl>
    <w:p w14:paraId="15DECFAA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1FD157D8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Where:</w:t>
      </w:r>
    </w:p>
    <w:p w14:paraId="3D23BDF4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ER: percentage of adsorbed Hg</w:t>
      </w:r>
    </w:p>
    <w:p w14:paraId="1F3B143B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C</w:t>
      </w:r>
      <w:r w:rsidRPr="00931596">
        <w:rPr>
          <w:rFonts w:ascii="Times New Roman" w:hAnsi="Times New Roman" w:cs="Times New Roman"/>
          <w:vertAlign w:val="subscript"/>
          <w:lang w:val="en-US"/>
        </w:rPr>
        <w:t>i</w:t>
      </w:r>
      <w:r w:rsidRPr="00931596">
        <w:rPr>
          <w:rFonts w:ascii="Times New Roman" w:hAnsi="Times New Roman" w:cs="Times New Roman"/>
          <w:lang w:val="en-US"/>
        </w:rPr>
        <w:t>: initial concentration (mg/l)</w:t>
      </w:r>
    </w:p>
    <w:p w14:paraId="3883E610" w14:textId="77777777" w:rsidR="00790258" w:rsidRPr="00931596" w:rsidRDefault="0079025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C</w:t>
      </w:r>
      <w:r w:rsidRPr="00931596">
        <w:rPr>
          <w:rFonts w:ascii="Times New Roman" w:hAnsi="Times New Roman" w:cs="Times New Roman"/>
          <w:vertAlign w:val="subscript"/>
          <w:lang w:val="en-US"/>
        </w:rPr>
        <w:t>f</w:t>
      </w:r>
      <w:r w:rsidRPr="00931596">
        <w:rPr>
          <w:rFonts w:ascii="Times New Roman" w:hAnsi="Times New Roman" w:cs="Times New Roman"/>
          <w:lang w:val="en-US"/>
        </w:rPr>
        <w:t>: final concentration (mg/l)</w:t>
      </w:r>
    </w:p>
    <w:p w14:paraId="14ED42DD" w14:textId="77777777" w:rsidR="005F129A" w:rsidRPr="00931596" w:rsidRDefault="005F129A" w:rsidP="005F129A">
      <w:pPr>
        <w:pStyle w:val="PargrafodaLista"/>
        <w:spacing w:line="276" w:lineRule="auto"/>
        <w:ind w:left="1080"/>
        <w:jc w:val="both"/>
        <w:rPr>
          <w:rFonts w:ascii="Times New Roman" w:hAnsi="Times New Roman" w:cs="Times New Roman"/>
          <w:b/>
          <w:lang w:val="en-US"/>
        </w:rPr>
      </w:pPr>
    </w:p>
    <w:p w14:paraId="06B9477B" w14:textId="5CA083CD" w:rsidR="005F129A" w:rsidRPr="00931596" w:rsidRDefault="005F129A" w:rsidP="005F129A">
      <w:pPr>
        <w:pStyle w:val="PargrafodaLista"/>
        <w:spacing w:line="276" w:lineRule="auto"/>
        <w:ind w:left="1080"/>
        <w:jc w:val="both"/>
        <w:rPr>
          <w:rFonts w:ascii="Times New Roman" w:hAnsi="Times New Roman" w:cs="Times New Roman"/>
          <w:b/>
          <w:i/>
          <w:iCs/>
          <w:lang w:val="en-US"/>
        </w:rPr>
      </w:pPr>
      <w:r w:rsidRPr="00931596">
        <w:rPr>
          <w:rFonts w:ascii="Times New Roman" w:hAnsi="Times New Roman" w:cs="Times New Roman"/>
          <w:b/>
          <w:i/>
          <w:iCs/>
          <w:lang w:val="en-US"/>
        </w:rPr>
        <w:t xml:space="preserve">Adsorption Kinetics </w:t>
      </w:r>
    </w:p>
    <w:p w14:paraId="0208493F" w14:textId="77777777" w:rsidR="00AB1A89" w:rsidRPr="00931596" w:rsidRDefault="00AB1A89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7B0ED4AC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931596">
        <w:rPr>
          <w:rFonts w:ascii="Times New Roman" w:hAnsi="Times New Roman" w:cs="Times New Roman"/>
          <w:lang w:val="en-US"/>
        </w:rPr>
        <w:t>Lagergren's</w:t>
      </w:r>
      <w:proofErr w:type="spellEnd"/>
      <w:r w:rsidRPr="00931596">
        <w:rPr>
          <w:rFonts w:ascii="Times New Roman" w:hAnsi="Times New Roman" w:cs="Times New Roman"/>
          <w:lang w:val="en-US"/>
        </w:rPr>
        <w:t xml:space="preserve"> Pseudo-First Order kinetics stands out as the most frequently utilized model for liquid-solid adsorption systems. This model characterizes the adsorption kinetics of a species on an adsorbent particle through the following non-linear equation (BENJELLOUN et al., 2021): </w:t>
      </w:r>
    </w:p>
    <w:p w14:paraId="0301B26A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89"/>
        <w:gridCol w:w="815"/>
      </w:tblGrid>
      <w:tr w:rsidR="00204948" w:rsidRPr="00931596" w14:paraId="5C50B04F" w14:textId="77777777" w:rsidTr="001B06B1">
        <w:tc>
          <w:tcPr>
            <w:tcW w:w="8217" w:type="dxa"/>
          </w:tcPr>
          <w:p w14:paraId="73263D95" w14:textId="233FB3B7" w:rsidR="00204948" w:rsidRPr="00931596" w:rsidRDefault="00931596" w:rsidP="001B06B1">
            <w:pPr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 xml:space="preserve">t= 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 xml:space="preserve">e  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</w:rPr>
                  <m:t xml:space="preserve">(1- 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</w:rPr>
                      <m:t xml:space="preserve">exp 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eastAsiaTheme="minorEastAsia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Times New Roman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Times New Roman"/>
                          </w:rPr>
                          <m:t>l</m:t>
                        </m:r>
                      </m:sub>
                    </m:sSub>
                    <m:r>
                      <w:rPr>
                        <w:rFonts w:ascii="Cambria Math" w:eastAsiaTheme="minorEastAsia" w:hAnsi="Cambria Math" w:cs="Times New Roman"/>
                      </w:rPr>
                      <m:t>t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</w:rPr>
                  <m:t>)</m:t>
                </m:r>
              </m:oMath>
            </m:oMathPara>
          </w:p>
        </w:tc>
        <w:tc>
          <w:tcPr>
            <w:tcW w:w="844" w:type="dxa"/>
          </w:tcPr>
          <w:p w14:paraId="1D157C5D" w14:textId="77777777" w:rsidR="00204948" w:rsidRPr="00931596" w:rsidRDefault="00204948" w:rsidP="001B06B1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931596">
              <w:rPr>
                <w:rFonts w:ascii="Times New Roman" w:hAnsi="Times New Roman" w:cs="Times New Roman"/>
              </w:rPr>
              <w:t>(3)</w:t>
            </w:r>
          </w:p>
        </w:tc>
      </w:tr>
    </w:tbl>
    <w:p w14:paraId="1E88AD34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7C6969F2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proofErr w:type="gramStart"/>
      <w:r w:rsidRPr="00931596">
        <w:rPr>
          <w:rFonts w:ascii="Times New Roman" w:hAnsi="Times New Roman" w:cs="Times New Roman"/>
          <w:lang w:val="en-US"/>
        </w:rPr>
        <w:t>Where</w:t>
      </w:r>
      <w:proofErr w:type="gramEnd"/>
    </w:p>
    <w:p w14:paraId="731262BF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K</w:t>
      </w:r>
      <w:r w:rsidRPr="00931596">
        <w:rPr>
          <w:rFonts w:ascii="Times New Roman" w:hAnsi="Times New Roman" w:cs="Times New Roman"/>
          <w:vertAlign w:val="subscript"/>
          <w:lang w:val="en-US"/>
        </w:rPr>
        <w:t>1</w:t>
      </w:r>
      <w:r w:rsidRPr="00931596">
        <w:rPr>
          <w:rFonts w:ascii="Times New Roman" w:hAnsi="Times New Roman" w:cs="Times New Roman"/>
          <w:lang w:val="en-US"/>
        </w:rPr>
        <w:t xml:space="preserve">: the </w:t>
      </w:r>
      <w:r w:rsidRPr="00931596">
        <w:rPr>
          <w:rFonts w:ascii="Times New Roman" w:hAnsi="Times New Roman" w:cs="Times New Roman"/>
          <w:color w:val="1F1F1F"/>
          <w:lang w:val="en-US"/>
        </w:rPr>
        <w:t>equilibrium rate constant in the pseudo–first-order model (L/min).</w:t>
      </w:r>
    </w:p>
    <w:p w14:paraId="236320B7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931596">
        <w:rPr>
          <w:rFonts w:ascii="Times New Roman" w:hAnsi="Times New Roman" w:cs="Times New Roman"/>
          <w:lang w:val="en-US"/>
        </w:rPr>
        <w:t>Q</w:t>
      </w:r>
      <w:r w:rsidRPr="00931596">
        <w:rPr>
          <w:rFonts w:ascii="Times New Roman" w:hAnsi="Times New Roman" w:cs="Times New Roman"/>
          <w:vertAlign w:val="subscript"/>
          <w:lang w:val="en-US"/>
        </w:rPr>
        <w:t>e</w:t>
      </w:r>
      <w:proofErr w:type="spellEnd"/>
      <w:r w:rsidRPr="00931596">
        <w:rPr>
          <w:rFonts w:ascii="Times New Roman" w:hAnsi="Times New Roman" w:cs="Times New Roman"/>
          <w:lang w:val="en-US"/>
        </w:rPr>
        <w:t>: amount adsorbed at equilibrium (mg/g)</w:t>
      </w:r>
    </w:p>
    <w:p w14:paraId="2CEAD28A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Q</w:t>
      </w:r>
      <w:r w:rsidRPr="00931596">
        <w:rPr>
          <w:rFonts w:ascii="Times New Roman" w:hAnsi="Times New Roman" w:cs="Times New Roman"/>
          <w:vertAlign w:val="subscript"/>
          <w:lang w:val="en-US"/>
        </w:rPr>
        <w:t>t</w:t>
      </w:r>
      <w:r w:rsidRPr="00931596">
        <w:rPr>
          <w:rFonts w:ascii="Times New Roman" w:hAnsi="Times New Roman" w:cs="Times New Roman"/>
          <w:lang w:val="en-US"/>
        </w:rPr>
        <w:t>: amount adsorbed as a function of time (mg/g)</w:t>
      </w:r>
    </w:p>
    <w:p w14:paraId="479BCB9A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t: time (min) for each of the aliquots</w:t>
      </w:r>
    </w:p>
    <w:p w14:paraId="3EDEBA1F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019715AD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In the Pseudo-Second Order kinetic model, adsorption takes place on two surface sites. This model, proposed by Blanchard in 1984, can be represented by the following non-linear equation (BENJELLOUN et al., 2021; GÓMEZ-HERRERA, 2021):</w:t>
      </w:r>
    </w:p>
    <w:p w14:paraId="1C273C3B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89"/>
        <w:gridCol w:w="815"/>
      </w:tblGrid>
      <w:tr w:rsidR="00204948" w:rsidRPr="00931596" w14:paraId="6AD74894" w14:textId="77777777" w:rsidTr="001B06B1">
        <w:tc>
          <w:tcPr>
            <w:tcW w:w="8217" w:type="dxa"/>
          </w:tcPr>
          <w:p w14:paraId="283E679F" w14:textId="7879AFFC" w:rsidR="00204948" w:rsidRPr="00931596" w:rsidRDefault="00931596" w:rsidP="001B06B1">
            <w:pPr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 xml:space="preserve">t= 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(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e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bSup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t)/(1+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e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bSup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t)</m:t>
                </m:r>
              </m:oMath>
            </m:oMathPara>
          </w:p>
        </w:tc>
        <w:tc>
          <w:tcPr>
            <w:tcW w:w="844" w:type="dxa"/>
          </w:tcPr>
          <w:p w14:paraId="7D1A08FA" w14:textId="77777777" w:rsidR="00204948" w:rsidRPr="00931596" w:rsidRDefault="00204948" w:rsidP="001B06B1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931596">
              <w:rPr>
                <w:rFonts w:ascii="Times New Roman" w:hAnsi="Times New Roman" w:cs="Times New Roman"/>
              </w:rPr>
              <w:t>(4)</w:t>
            </w:r>
          </w:p>
        </w:tc>
      </w:tr>
    </w:tbl>
    <w:p w14:paraId="6008519F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3A302458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proofErr w:type="gramStart"/>
      <w:r w:rsidRPr="00931596">
        <w:rPr>
          <w:rFonts w:ascii="Times New Roman" w:hAnsi="Times New Roman" w:cs="Times New Roman"/>
          <w:lang w:val="en-US"/>
        </w:rPr>
        <w:t>Where</w:t>
      </w:r>
      <w:proofErr w:type="gramEnd"/>
    </w:p>
    <w:p w14:paraId="63EF06CE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color w:val="1F1F1F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K</w:t>
      </w:r>
      <w:r w:rsidRPr="00931596">
        <w:rPr>
          <w:rFonts w:ascii="Times New Roman" w:hAnsi="Times New Roman" w:cs="Times New Roman"/>
          <w:vertAlign w:val="subscript"/>
          <w:lang w:val="en-US"/>
        </w:rPr>
        <w:t>2</w:t>
      </w:r>
      <w:r w:rsidRPr="00931596">
        <w:rPr>
          <w:rFonts w:ascii="Times New Roman" w:hAnsi="Times New Roman" w:cs="Times New Roman"/>
          <w:lang w:val="en-US"/>
        </w:rPr>
        <w:t xml:space="preserve">: </w:t>
      </w:r>
      <w:r w:rsidRPr="00931596">
        <w:rPr>
          <w:rFonts w:ascii="Times New Roman" w:hAnsi="Times New Roman" w:cs="Times New Roman"/>
          <w:color w:val="1F1F1F"/>
          <w:lang w:val="en-US"/>
        </w:rPr>
        <w:t>the equilibrium rate constant of the pseudo–second-order model (g/mg min)</w:t>
      </w:r>
    </w:p>
    <w:p w14:paraId="63E4E792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931596">
        <w:rPr>
          <w:rFonts w:ascii="Times New Roman" w:hAnsi="Times New Roman" w:cs="Times New Roman"/>
          <w:lang w:val="en-US"/>
        </w:rPr>
        <w:t>Q</w:t>
      </w:r>
      <w:r w:rsidRPr="00931596">
        <w:rPr>
          <w:rFonts w:ascii="Times New Roman" w:hAnsi="Times New Roman" w:cs="Times New Roman"/>
          <w:vertAlign w:val="subscript"/>
          <w:lang w:val="en-US"/>
        </w:rPr>
        <w:t>e</w:t>
      </w:r>
      <w:proofErr w:type="spellEnd"/>
      <w:r w:rsidRPr="00931596">
        <w:rPr>
          <w:rFonts w:ascii="Times New Roman" w:hAnsi="Times New Roman" w:cs="Times New Roman"/>
          <w:lang w:val="en-US"/>
        </w:rPr>
        <w:t>: amount adsorbed at equilibrium (mg/g)</w:t>
      </w:r>
    </w:p>
    <w:p w14:paraId="5F94CAF7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Q</w:t>
      </w:r>
      <w:r w:rsidRPr="00931596">
        <w:rPr>
          <w:rFonts w:ascii="Times New Roman" w:hAnsi="Times New Roman" w:cs="Times New Roman"/>
          <w:vertAlign w:val="subscript"/>
          <w:lang w:val="en-US"/>
        </w:rPr>
        <w:t>t</w:t>
      </w:r>
      <w:r w:rsidRPr="00931596">
        <w:rPr>
          <w:rFonts w:ascii="Times New Roman" w:hAnsi="Times New Roman" w:cs="Times New Roman"/>
          <w:lang w:val="en-US"/>
        </w:rPr>
        <w:t>: amount adsorbed as a function of time (mg/g)</w:t>
      </w:r>
    </w:p>
    <w:p w14:paraId="6A3B5A64" w14:textId="77777777" w:rsidR="00204948" w:rsidRPr="00931596" w:rsidRDefault="00204948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t: time (min) for each of the aliquots</w:t>
      </w:r>
    </w:p>
    <w:p w14:paraId="3183442E" w14:textId="77777777" w:rsidR="00651859" w:rsidRPr="00931596" w:rsidRDefault="00651859" w:rsidP="00651859">
      <w:pPr>
        <w:pStyle w:val="PargrafodaLista"/>
        <w:spacing w:line="276" w:lineRule="auto"/>
        <w:ind w:left="1080"/>
        <w:jc w:val="both"/>
        <w:rPr>
          <w:rFonts w:ascii="Times New Roman" w:hAnsi="Times New Roman" w:cs="Times New Roman"/>
          <w:b/>
          <w:lang w:val="en-US"/>
        </w:rPr>
      </w:pPr>
    </w:p>
    <w:p w14:paraId="4367DE9C" w14:textId="3E893A02" w:rsidR="00651859" w:rsidRPr="00931596" w:rsidRDefault="00651859" w:rsidP="00651859">
      <w:pPr>
        <w:pStyle w:val="PargrafodaLista"/>
        <w:spacing w:line="276" w:lineRule="auto"/>
        <w:ind w:left="1080"/>
        <w:jc w:val="both"/>
        <w:rPr>
          <w:rFonts w:ascii="Times New Roman" w:hAnsi="Times New Roman" w:cs="Times New Roman"/>
          <w:b/>
          <w:i/>
          <w:iCs/>
          <w:lang w:val="en-US"/>
        </w:rPr>
      </w:pPr>
      <w:r w:rsidRPr="00931596">
        <w:rPr>
          <w:rFonts w:ascii="Times New Roman" w:hAnsi="Times New Roman" w:cs="Times New Roman"/>
          <w:b/>
          <w:i/>
          <w:iCs/>
          <w:lang w:val="en-US"/>
        </w:rPr>
        <w:t xml:space="preserve">Adsorption isotherms </w:t>
      </w:r>
    </w:p>
    <w:p w14:paraId="22051968" w14:textId="77777777" w:rsidR="005F129A" w:rsidRPr="00931596" w:rsidRDefault="005F129A" w:rsidP="00204948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1CA74FF2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The Langmuir adsorption isotherm is based on the assumption of a homogeneous adsorbent surface, and its corresponding expression can be formulated as follows:</w:t>
      </w:r>
    </w:p>
    <w:p w14:paraId="59B2C583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0"/>
        <w:gridCol w:w="814"/>
      </w:tblGrid>
      <w:tr w:rsidR="00374F0C" w:rsidRPr="00931596" w14:paraId="761E18F4" w14:textId="77777777" w:rsidTr="001B06B1">
        <w:tc>
          <w:tcPr>
            <w:tcW w:w="8217" w:type="dxa"/>
          </w:tcPr>
          <w:p w14:paraId="3A50212F" w14:textId="0A5322EA" w:rsidR="00374F0C" w:rsidRPr="00931596" w:rsidRDefault="00931596" w:rsidP="001B06B1">
            <w:pPr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 xml:space="preserve">e= 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(qmax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L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 xml:space="preserve">)/1 +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L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844" w:type="dxa"/>
          </w:tcPr>
          <w:p w14:paraId="2F15E5D0" w14:textId="77777777" w:rsidR="00374F0C" w:rsidRPr="00931596" w:rsidRDefault="00374F0C" w:rsidP="001B06B1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931596">
              <w:rPr>
                <w:rFonts w:ascii="Times New Roman" w:hAnsi="Times New Roman" w:cs="Times New Roman"/>
              </w:rPr>
              <w:t>(5)</w:t>
            </w:r>
          </w:p>
        </w:tc>
      </w:tr>
    </w:tbl>
    <w:p w14:paraId="7BB031E9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s-CO"/>
        </w:rPr>
      </w:pPr>
    </w:p>
    <w:p w14:paraId="3177BFCA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proofErr w:type="gramStart"/>
      <w:r w:rsidRPr="00931596">
        <w:rPr>
          <w:rFonts w:ascii="Times New Roman" w:hAnsi="Times New Roman" w:cs="Times New Roman"/>
          <w:lang w:val="en-US"/>
        </w:rPr>
        <w:t>Where</w:t>
      </w:r>
      <w:proofErr w:type="gramEnd"/>
    </w:p>
    <w:p w14:paraId="5A0583DE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color w:val="1F1F1F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K</w:t>
      </w:r>
      <w:r w:rsidRPr="00931596">
        <w:rPr>
          <w:rFonts w:ascii="Times New Roman" w:hAnsi="Times New Roman" w:cs="Times New Roman"/>
          <w:vertAlign w:val="subscript"/>
          <w:lang w:val="en-US"/>
        </w:rPr>
        <w:t>L</w:t>
      </w:r>
      <w:r w:rsidRPr="00931596">
        <w:rPr>
          <w:rFonts w:ascii="Times New Roman" w:hAnsi="Times New Roman" w:cs="Times New Roman"/>
          <w:lang w:val="en-US"/>
        </w:rPr>
        <w:t>: Langmuir adsorption constant</w:t>
      </w:r>
    </w:p>
    <w:p w14:paraId="20A0D389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931596">
        <w:rPr>
          <w:rFonts w:ascii="Times New Roman" w:hAnsi="Times New Roman" w:cs="Times New Roman"/>
          <w:lang w:val="en-US"/>
        </w:rPr>
        <w:t>Q</w:t>
      </w:r>
      <w:r w:rsidRPr="00931596">
        <w:rPr>
          <w:rFonts w:ascii="Times New Roman" w:hAnsi="Times New Roman" w:cs="Times New Roman"/>
          <w:vertAlign w:val="subscript"/>
          <w:lang w:val="en-US"/>
        </w:rPr>
        <w:t>e</w:t>
      </w:r>
      <w:proofErr w:type="spellEnd"/>
      <w:r w:rsidRPr="00931596">
        <w:rPr>
          <w:rFonts w:ascii="Times New Roman" w:hAnsi="Times New Roman" w:cs="Times New Roman"/>
          <w:lang w:val="en-US"/>
        </w:rPr>
        <w:t>: amount of solute adsorbed per unit mass of material at equilibrium (mg/g)</w:t>
      </w:r>
    </w:p>
    <w:p w14:paraId="54DFFA39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931596">
        <w:rPr>
          <w:rFonts w:ascii="Times New Roman" w:hAnsi="Times New Roman" w:cs="Times New Roman"/>
          <w:lang w:val="en-US"/>
        </w:rPr>
        <w:t>qmax</w:t>
      </w:r>
      <w:r w:rsidRPr="00931596">
        <w:rPr>
          <w:rFonts w:ascii="Times New Roman" w:hAnsi="Times New Roman" w:cs="Times New Roman"/>
          <w:vertAlign w:val="subscript"/>
          <w:lang w:val="en-US"/>
        </w:rPr>
        <w:t>t</w:t>
      </w:r>
      <w:proofErr w:type="spellEnd"/>
      <w:r w:rsidRPr="00931596">
        <w:rPr>
          <w:rFonts w:ascii="Times New Roman" w:hAnsi="Times New Roman" w:cs="Times New Roman"/>
          <w:lang w:val="en-US"/>
        </w:rPr>
        <w:t>: maximum adsorption capacity in the monolayer (mg/g)</w:t>
      </w:r>
    </w:p>
    <w:p w14:paraId="2F8F332D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Ce: concentration at equilibrium (mg/L)</w:t>
      </w:r>
    </w:p>
    <w:p w14:paraId="23AB105A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749F1FB7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The linear form of the Langmuir isotherm equation may be written as:</w:t>
      </w:r>
    </w:p>
    <w:p w14:paraId="17909336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47"/>
        <w:gridCol w:w="2257"/>
      </w:tblGrid>
      <w:tr w:rsidR="00374F0C" w:rsidRPr="00931596" w14:paraId="5F7DBEDB" w14:textId="77777777" w:rsidTr="001B06B1">
        <w:tc>
          <w:tcPr>
            <w:tcW w:w="6658" w:type="dxa"/>
          </w:tcPr>
          <w:p w14:paraId="206C4F78" w14:textId="3B7F1EA5" w:rsidR="00374F0C" w:rsidRPr="00931596" w:rsidRDefault="00931596" w:rsidP="001B06B1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e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/Q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=(1/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L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qmax)+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(C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/qmax)</m:t>
                </m:r>
              </m:oMath>
            </m:oMathPara>
          </w:p>
        </w:tc>
        <w:tc>
          <w:tcPr>
            <w:tcW w:w="2403" w:type="dxa"/>
          </w:tcPr>
          <w:p w14:paraId="763161B1" w14:textId="77777777" w:rsidR="00374F0C" w:rsidRPr="00931596" w:rsidRDefault="00374F0C" w:rsidP="001B06B1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931596">
              <w:rPr>
                <w:rFonts w:ascii="Times New Roman" w:hAnsi="Times New Roman" w:cs="Times New Roman"/>
              </w:rPr>
              <w:t>(6)</w:t>
            </w:r>
          </w:p>
        </w:tc>
      </w:tr>
    </w:tbl>
    <w:p w14:paraId="760FC5A0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561D84CF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The Freundlich isotherm is an equation that best describes a heterogeneous adsorbent surface. It may be written as:</w:t>
      </w:r>
    </w:p>
    <w:p w14:paraId="457CD270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88"/>
        <w:gridCol w:w="816"/>
      </w:tblGrid>
      <w:tr w:rsidR="00374F0C" w:rsidRPr="00931596" w14:paraId="0558A92D" w14:textId="77777777" w:rsidTr="001B06B1">
        <w:tc>
          <w:tcPr>
            <w:tcW w:w="8217" w:type="dxa"/>
          </w:tcPr>
          <w:p w14:paraId="60A1F956" w14:textId="77777777" w:rsidR="00374F0C" w:rsidRPr="00931596" w:rsidRDefault="00931596" w:rsidP="001B06B1">
            <w:pPr>
              <w:spacing w:line="480" w:lineRule="auto"/>
              <w:jc w:val="both"/>
              <w:rPr>
                <w:rFonts w:ascii="Times New Roman" w:hAnsi="Times New Roman" w:cs="Times New Roman"/>
                <w:i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 xml:space="preserve">e= 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f</m:t>
                    </m:r>
                  </m:sub>
                </m:sSub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e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1/n</m:t>
                    </m:r>
                  </m:sup>
                </m:sSubSup>
              </m:oMath>
            </m:oMathPara>
          </w:p>
        </w:tc>
        <w:tc>
          <w:tcPr>
            <w:tcW w:w="844" w:type="dxa"/>
          </w:tcPr>
          <w:p w14:paraId="40E7529A" w14:textId="77777777" w:rsidR="00374F0C" w:rsidRPr="00931596" w:rsidRDefault="00374F0C" w:rsidP="001B06B1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931596">
              <w:rPr>
                <w:rFonts w:ascii="Times New Roman" w:hAnsi="Times New Roman" w:cs="Times New Roman"/>
              </w:rPr>
              <w:t>(7)</w:t>
            </w:r>
          </w:p>
        </w:tc>
      </w:tr>
    </w:tbl>
    <w:p w14:paraId="355EE4E9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s-CO"/>
        </w:rPr>
      </w:pPr>
    </w:p>
    <w:p w14:paraId="14809604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proofErr w:type="gramStart"/>
      <w:r w:rsidRPr="00931596">
        <w:rPr>
          <w:rFonts w:ascii="Times New Roman" w:hAnsi="Times New Roman" w:cs="Times New Roman"/>
          <w:lang w:val="en-US"/>
        </w:rPr>
        <w:t>Where</w:t>
      </w:r>
      <w:proofErr w:type="gramEnd"/>
    </w:p>
    <w:p w14:paraId="2407C2FD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color w:val="1F1F1F"/>
          <w:lang w:val="en-US"/>
        </w:rPr>
      </w:pPr>
      <w:proofErr w:type="spellStart"/>
      <w:r w:rsidRPr="00931596">
        <w:rPr>
          <w:rFonts w:ascii="Times New Roman" w:hAnsi="Times New Roman" w:cs="Times New Roman"/>
          <w:lang w:val="en-US"/>
        </w:rPr>
        <w:t>K</w:t>
      </w:r>
      <w:r w:rsidRPr="00931596">
        <w:rPr>
          <w:rFonts w:ascii="Times New Roman" w:hAnsi="Times New Roman" w:cs="Times New Roman"/>
          <w:vertAlign w:val="subscript"/>
          <w:lang w:val="en-US"/>
        </w:rPr>
        <w:t>f</w:t>
      </w:r>
      <w:proofErr w:type="spellEnd"/>
      <w:r w:rsidRPr="00931596">
        <w:rPr>
          <w:rFonts w:ascii="Times New Roman" w:hAnsi="Times New Roman" w:cs="Times New Roman"/>
          <w:lang w:val="en-US"/>
        </w:rPr>
        <w:t>: Freundlich adsorption constant</w:t>
      </w:r>
    </w:p>
    <w:p w14:paraId="58D02BD7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proofErr w:type="spellStart"/>
      <w:r w:rsidRPr="00931596">
        <w:rPr>
          <w:rFonts w:ascii="Times New Roman" w:hAnsi="Times New Roman" w:cs="Times New Roman"/>
          <w:lang w:val="en-US"/>
        </w:rPr>
        <w:t>Q</w:t>
      </w:r>
      <w:r w:rsidRPr="00931596">
        <w:rPr>
          <w:rFonts w:ascii="Times New Roman" w:hAnsi="Times New Roman" w:cs="Times New Roman"/>
          <w:vertAlign w:val="subscript"/>
          <w:lang w:val="en-US"/>
        </w:rPr>
        <w:t>e</w:t>
      </w:r>
      <w:proofErr w:type="spellEnd"/>
      <w:r w:rsidRPr="00931596">
        <w:rPr>
          <w:rFonts w:ascii="Times New Roman" w:hAnsi="Times New Roman" w:cs="Times New Roman"/>
          <w:lang w:val="en-US"/>
        </w:rPr>
        <w:t>: amount of solute adsorbed per unit mass of material at equilibrium (mg/g)</w:t>
      </w:r>
    </w:p>
    <w:p w14:paraId="452EBF55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1/n: represents the heterogeneity factor.</w:t>
      </w:r>
    </w:p>
    <w:p w14:paraId="2D6EECC2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Ce: concentration at equilibrium (mg/L)</w:t>
      </w:r>
    </w:p>
    <w:p w14:paraId="137D8FE4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p w14:paraId="5305E742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>The linear form of the Freundlich isotherm equation may be written as:</w:t>
      </w:r>
    </w:p>
    <w:p w14:paraId="2485A91E" w14:textId="77777777" w:rsidR="00374F0C" w:rsidRPr="00931596" w:rsidRDefault="00374F0C" w:rsidP="00374F0C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46"/>
        <w:gridCol w:w="2258"/>
      </w:tblGrid>
      <w:tr w:rsidR="00374F0C" w:rsidRPr="00931596" w14:paraId="7621107E" w14:textId="77777777" w:rsidTr="001B06B1">
        <w:tc>
          <w:tcPr>
            <w:tcW w:w="6658" w:type="dxa"/>
          </w:tcPr>
          <w:p w14:paraId="36B5AB15" w14:textId="3706E1C7" w:rsidR="00374F0C" w:rsidRPr="00931596" w:rsidRDefault="00931596" w:rsidP="001B06B1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Log Q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 xml:space="preserve">e  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 xml:space="preserve">= Log 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f</m:t>
                    </m:r>
                  </m:sub>
                </m:sSub>
                <m:r>
                  <w:rPr>
                    <w:rFonts w:ascii="Cambria Math" w:hAnsi="Cambria Math" w:cs="Times New Roman"/>
                  </w:rPr>
                  <m:t>*(1/n)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 w:cs="Times New Roman"/>
                      </w:rPr>
                      <m:t>Ce</m:t>
                    </m:r>
                  </m:e>
                </m:func>
              </m:oMath>
            </m:oMathPara>
          </w:p>
        </w:tc>
        <w:tc>
          <w:tcPr>
            <w:tcW w:w="2403" w:type="dxa"/>
          </w:tcPr>
          <w:p w14:paraId="72710D88" w14:textId="77777777" w:rsidR="00374F0C" w:rsidRPr="00931596" w:rsidRDefault="00374F0C" w:rsidP="001B06B1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00931596">
              <w:rPr>
                <w:rFonts w:ascii="Times New Roman" w:hAnsi="Times New Roman" w:cs="Times New Roman"/>
              </w:rPr>
              <w:t>(8)</w:t>
            </w:r>
          </w:p>
        </w:tc>
      </w:tr>
    </w:tbl>
    <w:p w14:paraId="6D8295CD" w14:textId="77777777" w:rsidR="00374F0C" w:rsidRPr="00931596" w:rsidRDefault="00374F0C" w:rsidP="00374F0C">
      <w:pPr>
        <w:pStyle w:val="PargrafodaLista"/>
        <w:spacing w:after="0" w:line="480" w:lineRule="auto"/>
        <w:jc w:val="both"/>
        <w:rPr>
          <w:rFonts w:ascii="Times New Roman" w:hAnsi="Times New Roman" w:cs="Times New Roman"/>
          <w:b/>
          <w:lang w:val="en-US"/>
        </w:rPr>
      </w:pPr>
    </w:p>
    <w:p w14:paraId="147EB659" w14:textId="77777777" w:rsidR="00A54E39" w:rsidRPr="00931596" w:rsidRDefault="00A54E39" w:rsidP="00A54E39">
      <w:pPr>
        <w:spacing w:line="276" w:lineRule="auto"/>
        <w:jc w:val="both"/>
        <w:rPr>
          <w:rFonts w:ascii="Times New Roman" w:hAnsi="Times New Roman" w:cs="Times New Roman"/>
          <w:b/>
          <w:lang w:val="en-US"/>
        </w:rPr>
      </w:pPr>
      <w:r w:rsidRPr="00931596">
        <w:rPr>
          <w:rFonts w:ascii="Times New Roman" w:hAnsi="Times New Roman" w:cs="Times New Roman"/>
          <w:b/>
          <w:lang w:val="en-US"/>
        </w:rPr>
        <w:t xml:space="preserve">Results and discussion </w:t>
      </w:r>
    </w:p>
    <w:p w14:paraId="674C7419" w14:textId="77777777" w:rsidR="00204948" w:rsidRPr="00931596" w:rsidRDefault="00204948" w:rsidP="00790258">
      <w:pPr>
        <w:spacing w:line="276" w:lineRule="auto"/>
        <w:jc w:val="both"/>
        <w:rPr>
          <w:rFonts w:ascii="Times New Roman" w:hAnsi="Times New Roman" w:cs="Times New Roman"/>
          <w:lang w:val="en-US"/>
        </w:rPr>
      </w:pPr>
    </w:p>
    <w:p w14:paraId="0B091E1C" w14:textId="77777777" w:rsidR="00790258" w:rsidRPr="00931596" w:rsidRDefault="00790258" w:rsidP="00BF6E27">
      <w:pPr>
        <w:spacing w:after="0" w:line="480" w:lineRule="auto"/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68F8FBA3" w14:textId="6CEC54E2" w:rsidR="00BF6E27" w:rsidRPr="00931596" w:rsidRDefault="00BF6E27" w:rsidP="00BF6E27">
      <w:pPr>
        <w:spacing w:after="0" w:line="480" w:lineRule="auto"/>
        <w:jc w:val="both"/>
        <w:rPr>
          <w:rFonts w:ascii="Times New Roman" w:hAnsi="Times New Roman" w:cs="Times New Roman"/>
          <w:lang w:val="en-US"/>
        </w:rPr>
      </w:pPr>
      <w:r w:rsidRPr="00931596">
        <w:rPr>
          <w:rFonts w:ascii="Times New Roman" w:hAnsi="Times New Roman" w:cs="Times New Roman"/>
          <w:lang w:val="en-US"/>
        </w:rPr>
        <w:t xml:space="preserve">Figure </w:t>
      </w:r>
      <w:r w:rsidR="00BF6002" w:rsidRPr="00931596">
        <w:rPr>
          <w:rFonts w:ascii="Times New Roman" w:hAnsi="Times New Roman" w:cs="Times New Roman"/>
          <w:lang w:val="en-US"/>
        </w:rPr>
        <w:t>A</w:t>
      </w:r>
      <w:r w:rsidRPr="00931596">
        <w:rPr>
          <w:rFonts w:ascii="Times New Roman" w:hAnsi="Times New Roman" w:cs="Times New Roman"/>
          <w:lang w:val="en-US"/>
        </w:rPr>
        <w:t>1 - FTIR spectra of the of the as-received and the modified SB under various time intervals and pressures: (a) 80 W (b) 190 W and c) 300 W</w:t>
      </w:r>
    </w:p>
    <w:tbl>
      <w:tblPr>
        <w:tblStyle w:val="SimplesTabela2"/>
        <w:tblW w:w="0" w:type="auto"/>
        <w:tblLook w:val="04A0" w:firstRow="1" w:lastRow="0" w:firstColumn="1" w:lastColumn="0" w:noHBand="0" w:noVBand="1"/>
      </w:tblPr>
      <w:tblGrid>
        <w:gridCol w:w="8494"/>
      </w:tblGrid>
      <w:tr w:rsidR="00BF6E27" w:rsidRPr="00931596" w14:paraId="061758E9" w14:textId="77777777" w:rsidTr="00EE0F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</w:tcPr>
          <w:p w14:paraId="32DA91C7" w14:textId="77777777" w:rsidR="00BF6E27" w:rsidRPr="00931596" w:rsidRDefault="00BF6E27" w:rsidP="00BF6E2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lang w:val="en-US"/>
              </w:rPr>
            </w:pPr>
            <w:r w:rsidRPr="00931596">
              <w:rPr>
                <w:rFonts w:ascii="Times New Roman" w:hAnsi="Times New Roman" w:cs="Times New Roman"/>
                <w:b w:val="0"/>
                <w:lang w:val="en-US"/>
              </w:rPr>
              <w:t>A</w:t>
            </w:r>
          </w:p>
        </w:tc>
      </w:tr>
      <w:tr w:rsidR="00BF6E27" w:rsidRPr="00931596" w14:paraId="3A8264E6" w14:textId="77777777" w:rsidTr="00EE0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</w:tcPr>
          <w:p w14:paraId="48BA9F69" w14:textId="77777777" w:rsidR="00BF6E27" w:rsidRPr="00931596" w:rsidRDefault="00BF6E27" w:rsidP="00BF6E2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lang w:val="en-US"/>
              </w:rPr>
            </w:pPr>
            <w:r w:rsidRPr="00931596">
              <w:rPr>
                <w:rFonts w:ascii="Times New Roman" w:hAnsi="Times New Roman" w:cs="Times New Roman"/>
                <w:noProof/>
                <w:lang w:val="en-US"/>
              </w:rPr>
              <w:lastRenderedPageBreak/>
              <w:drawing>
                <wp:inline distT="0" distB="0" distL="0" distR="0" wp14:anchorId="7031E537" wp14:editId="62866B5C">
                  <wp:extent cx="4704425" cy="3600000"/>
                  <wp:effectExtent l="0" t="0" r="1270" b="635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4425" cy="36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6E27" w:rsidRPr="00931596" w14:paraId="4F9E3B59" w14:textId="77777777" w:rsidTr="00EE0F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</w:tcPr>
          <w:p w14:paraId="376598A8" w14:textId="77777777" w:rsidR="00BF6E27" w:rsidRPr="00931596" w:rsidRDefault="00BF6E27" w:rsidP="00BF6E2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lang w:val="en-US"/>
              </w:rPr>
            </w:pPr>
            <w:r w:rsidRPr="00931596">
              <w:rPr>
                <w:rFonts w:ascii="Times New Roman" w:hAnsi="Times New Roman" w:cs="Times New Roman"/>
                <w:b w:val="0"/>
                <w:lang w:val="en-US"/>
              </w:rPr>
              <w:t>B</w:t>
            </w:r>
          </w:p>
        </w:tc>
      </w:tr>
      <w:tr w:rsidR="00BF6E27" w:rsidRPr="00931596" w14:paraId="31F21C1B" w14:textId="77777777" w:rsidTr="00EE0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</w:tcPr>
          <w:p w14:paraId="0457A8C4" w14:textId="77777777" w:rsidR="00BF6E27" w:rsidRPr="00931596" w:rsidRDefault="00BF6E27" w:rsidP="00BF6E2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lang w:val="en-US"/>
              </w:rPr>
            </w:pPr>
            <w:r w:rsidRPr="00931596">
              <w:rPr>
                <w:rFonts w:ascii="Times New Roman" w:hAnsi="Times New Roman" w:cs="Times New Roman"/>
                <w:noProof/>
                <w:lang w:val="en-US"/>
              </w:rPr>
              <w:drawing>
                <wp:inline distT="0" distB="0" distL="0" distR="0" wp14:anchorId="6076D8D1" wp14:editId="2E5B1D81">
                  <wp:extent cx="4704424" cy="3600000"/>
                  <wp:effectExtent l="0" t="0" r="1270" b="635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m 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4424" cy="36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6E27" w:rsidRPr="00931596" w14:paraId="47A9D16A" w14:textId="77777777" w:rsidTr="00EE0F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</w:tcPr>
          <w:p w14:paraId="302CF46D" w14:textId="77777777" w:rsidR="00BF6E27" w:rsidRPr="00931596" w:rsidRDefault="00BF6E27" w:rsidP="00BF6E2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lang w:val="en-US"/>
              </w:rPr>
            </w:pPr>
            <w:r w:rsidRPr="00931596">
              <w:rPr>
                <w:rFonts w:ascii="Times New Roman" w:hAnsi="Times New Roman" w:cs="Times New Roman"/>
                <w:b w:val="0"/>
                <w:lang w:val="en-US"/>
              </w:rPr>
              <w:t>C</w:t>
            </w:r>
          </w:p>
        </w:tc>
      </w:tr>
      <w:tr w:rsidR="00BF6E27" w:rsidRPr="00931596" w14:paraId="4A6814C3" w14:textId="77777777" w:rsidTr="00EE0F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94" w:type="dxa"/>
          </w:tcPr>
          <w:p w14:paraId="58D3A4DA" w14:textId="77777777" w:rsidR="00BF6E27" w:rsidRPr="00931596" w:rsidRDefault="00BF6E27" w:rsidP="00BF6E2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lang w:val="en-US"/>
              </w:rPr>
            </w:pPr>
            <w:r w:rsidRPr="00931596">
              <w:rPr>
                <w:rFonts w:ascii="Times New Roman" w:hAnsi="Times New Roman" w:cs="Times New Roman"/>
                <w:noProof/>
                <w:lang w:val="en-US"/>
              </w:rPr>
              <w:lastRenderedPageBreak/>
              <w:drawing>
                <wp:inline distT="0" distB="0" distL="0" distR="0" wp14:anchorId="2FC3554F" wp14:editId="2351DD10">
                  <wp:extent cx="4704424" cy="3600000"/>
                  <wp:effectExtent l="0" t="0" r="1270" b="635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4424" cy="36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5F16751" w14:textId="77777777" w:rsidR="00BF6E27" w:rsidRPr="00931596" w:rsidRDefault="00BF6E27" w:rsidP="00BF6E27">
      <w:pPr>
        <w:spacing w:after="0" w:line="480" w:lineRule="auto"/>
        <w:jc w:val="both"/>
        <w:rPr>
          <w:rFonts w:ascii="Times New Roman" w:hAnsi="Times New Roman" w:cs="Times New Roman"/>
        </w:rPr>
      </w:pPr>
    </w:p>
    <w:p w14:paraId="261B6337" w14:textId="6915462C" w:rsidR="0084541C" w:rsidRPr="00931596" w:rsidRDefault="0084541C">
      <w:pPr>
        <w:rPr>
          <w:lang w:val="en-US"/>
        </w:rPr>
      </w:pPr>
    </w:p>
    <w:sectPr w:rsidR="0084541C" w:rsidRPr="0093159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C66A65"/>
    <w:multiLevelType w:val="multilevel"/>
    <w:tmpl w:val="A51495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E27"/>
    <w:rsid w:val="00013EB6"/>
    <w:rsid w:val="001B6CE6"/>
    <w:rsid w:val="00204948"/>
    <w:rsid w:val="002C5349"/>
    <w:rsid w:val="00374F0C"/>
    <w:rsid w:val="00454E60"/>
    <w:rsid w:val="00481CFA"/>
    <w:rsid w:val="004D6C22"/>
    <w:rsid w:val="004F772B"/>
    <w:rsid w:val="005F129A"/>
    <w:rsid w:val="00651859"/>
    <w:rsid w:val="00737BAA"/>
    <w:rsid w:val="00790258"/>
    <w:rsid w:val="0084541C"/>
    <w:rsid w:val="008A2F2E"/>
    <w:rsid w:val="00931596"/>
    <w:rsid w:val="009A360E"/>
    <w:rsid w:val="00A37BAE"/>
    <w:rsid w:val="00A54E39"/>
    <w:rsid w:val="00A81558"/>
    <w:rsid w:val="00AB1A89"/>
    <w:rsid w:val="00BF1166"/>
    <w:rsid w:val="00BF6002"/>
    <w:rsid w:val="00BF6E27"/>
    <w:rsid w:val="00C5167F"/>
    <w:rsid w:val="00CF1B33"/>
    <w:rsid w:val="00DC4728"/>
    <w:rsid w:val="00E75961"/>
    <w:rsid w:val="00ED58F4"/>
    <w:rsid w:val="00F818DF"/>
    <w:rsid w:val="00F97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0821B"/>
  <w15:chartTrackingRefBased/>
  <w15:docId w15:val="{028E775A-79ED-44A4-9FC7-1E91CE233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6E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SimplesTabela2">
    <w:name w:val="Plain Table 2"/>
    <w:basedOn w:val="Tabelanormal"/>
    <w:uiPriority w:val="42"/>
    <w:rsid w:val="00BF6E2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comgrade">
    <w:name w:val="Table Grid"/>
    <w:basedOn w:val="Tabelanormal"/>
    <w:uiPriority w:val="39"/>
    <w:rsid w:val="007902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374F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98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526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PAOLA SANTACRUZ SALAS</dc:creator>
  <cp:keywords/>
  <dc:description/>
  <cp:lastModifiedBy>ANGIE PAOLA SANTACRUZ SALAS</cp:lastModifiedBy>
  <cp:revision>29</cp:revision>
  <dcterms:created xsi:type="dcterms:W3CDTF">2024-02-05T17:54:00Z</dcterms:created>
  <dcterms:modified xsi:type="dcterms:W3CDTF">2024-03-20T14:57:00Z</dcterms:modified>
</cp:coreProperties>
</file>