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A0CCC" w14:textId="77777777" w:rsidR="00131230" w:rsidRPr="009F226E" w:rsidRDefault="00131230" w:rsidP="00131230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28747125"/>
      <w:bookmarkStart w:id="1" w:name="_Hlk161840339"/>
      <w:r w:rsidRPr="009F226E">
        <w:rPr>
          <w:rFonts w:ascii="Times New Roman" w:hAnsi="Times New Roman" w:cs="Times New Roman"/>
          <w:b/>
          <w:bCs/>
          <w:sz w:val="28"/>
          <w:szCs w:val="28"/>
        </w:rPr>
        <w:t xml:space="preserve">Urine metabolomics unravel the effects of short-term dietary interventions on oxidative stress &amp; inflammation: a randomized controlled trial </w:t>
      </w:r>
    </w:p>
    <w:p w14:paraId="4CB9B750" w14:textId="77777777" w:rsidR="00131230" w:rsidRPr="009F226E" w:rsidRDefault="00131230" w:rsidP="00131230">
      <w:pPr>
        <w:suppressLineNumbers/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</w:pPr>
      <w:bookmarkStart w:id="2" w:name="_Hlk153313648"/>
      <w:proofErr w:type="spellStart"/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>Digar</w:t>
      </w:r>
      <w:proofErr w:type="spellEnd"/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 Singh </w:t>
      </w: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a, e, *</w:t>
      </w:r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, </w:t>
      </w:r>
      <w:proofErr w:type="spellStart"/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>Dongwoo</w:t>
      </w:r>
      <w:proofErr w:type="spellEnd"/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 Ham </w:t>
      </w: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b, *</w:t>
      </w:r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, Seong-Ah Kim </w:t>
      </w: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c</w:t>
      </w:r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, Damini Kothari </w:t>
      </w: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d</w:t>
      </w:r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, Yu Jin Park </w:t>
      </w: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e</w:t>
      </w:r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, </w:t>
      </w:r>
      <w:proofErr w:type="spellStart"/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>Hyojee</w:t>
      </w:r>
      <w:proofErr w:type="spellEnd"/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 Joung </w:t>
      </w: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b, f, †</w:t>
      </w:r>
      <w:r w:rsidRPr="009F226E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, Choong Hwan Lee </w:t>
      </w: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e, †</w:t>
      </w:r>
    </w:p>
    <w:bookmarkEnd w:id="2"/>
    <w:p w14:paraId="088E1DF1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  <w:t xml:space="preserve">a </w:t>
      </w:r>
      <w:r w:rsidRPr="009F226E">
        <w:rPr>
          <w:rFonts w:ascii="Times New Roman" w:hAnsi="Times New Roman" w:cs="Times New Roman"/>
          <w:sz w:val="24"/>
          <w:szCs w:val="24"/>
          <w:lang w:eastAsia="ko-KR"/>
        </w:rPr>
        <w:t xml:space="preserve">Department of Botany and Microbiology, </w:t>
      </w:r>
      <w:proofErr w:type="spellStart"/>
      <w:r w:rsidRPr="009F226E">
        <w:rPr>
          <w:rFonts w:ascii="Times New Roman" w:hAnsi="Times New Roman" w:cs="Times New Roman"/>
          <w:sz w:val="24"/>
          <w:szCs w:val="24"/>
          <w:lang w:eastAsia="ko-KR"/>
        </w:rPr>
        <w:t>Hemvati</w:t>
      </w:r>
      <w:proofErr w:type="spellEnd"/>
      <w:r w:rsidRPr="009F226E">
        <w:rPr>
          <w:rFonts w:ascii="Times New Roman" w:hAnsi="Times New Roman" w:cs="Times New Roman"/>
          <w:sz w:val="24"/>
          <w:szCs w:val="24"/>
          <w:lang w:eastAsia="ko-KR"/>
        </w:rPr>
        <w:t xml:space="preserve"> Nandan Bahuguna Garhwal University,</w:t>
      </w:r>
    </w:p>
    <w:p w14:paraId="4F1F6E55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lang w:eastAsia="ko-KR"/>
        </w:rPr>
        <w:t>Srinagar (Garhwal), Uttarakhand 246174, India.</w:t>
      </w:r>
    </w:p>
    <w:p w14:paraId="03D88D2C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  <w:t xml:space="preserve">b </w:t>
      </w:r>
      <w:r w:rsidRPr="009F226E">
        <w:rPr>
          <w:rFonts w:ascii="Times New Roman" w:hAnsi="Times New Roman" w:cs="Times New Roman"/>
          <w:sz w:val="24"/>
          <w:szCs w:val="24"/>
          <w:lang w:eastAsia="ko-KR"/>
        </w:rPr>
        <w:t>Institute of Health and Environment, Seoul National University, Seoul 08826, Republic of Korea.</w:t>
      </w:r>
    </w:p>
    <w:p w14:paraId="25AC7FBE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  <w:t xml:space="preserve">c </w:t>
      </w:r>
      <w:r w:rsidRPr="009F226E">
        <w:rPr>
          <w:rFonts w:ascii="Times New Roman" w:hAnsi="Times New Roman" w:cs="Times New Roman"/>
          <w:sz w:val="24"/>
          <w:szCs w:val="24"/>
          <w:lang w:eastAsia="ko-KR"/>
        </w:rPr>
        <w:t>Division of Economy and Society, The Seoul Institute, Seoul 06756, Republic of Korea.</w:t>
      </w:r>
    </w:p>
    <w:p w14:paraId="65AD5CAF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  <w:t xml:space="preserve">d </w:t>
      </w:r>
      <w:r w:rsidRPr="009F226E">
        <w:rPr>
          <w:rFonts w:ascii="Times New Roman" w:hAnsi="Times New Roman" w:cs="Times New Roman"/>
          <w:sz w:val="24"/>
          <w:szCs w:val="24"/>
          <w:lang w:eastAsia="ko-KR"/>
        </w:rPr>
        <w:t xml:space="preserve">Department of Biochemistry, </w:t>
      </w:r>
      <w:proofErr w:type="spellStart"/>
      <w:r w:rsidRPr="009F226E">
        <w:rPr>
          <w:rFonts w:ascii="Times New Roman" w:hAnsi="Times New Roman" w:cs="Times New Roman"/>
          <w:sz w:val="24"/>
          <w:szCs w:val="24"/>
          <w:lang w:eastAsia="ko-KR"/>
        </w:rPr>
        <w:t>Hemvati</w:t>
      </w:r>
      <w:proofErr w:type="spellEnd"/>
      <w:r w:rsidRPr="009F226E">
        <w:rPr>
          <w:rFonts w:ascii="Times New Roman" w:hAnsi="Times New Roman" w:cs="Times New Roman"/>
          <w:sz w:val="24"/>
          <w:szCs w:val="24"/>
          <w:lang w:eastAsia="ko-KR"/>
        </w:rPr>
        <w:t xml:space="preserve"> Nandan Bahuguna Garhwal University,</w:t>
      </w:r>
    </w:p>
    <w:p w14:paraId="46C99C69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lang w:eastAsia="ko-KR"/>
        </w:rPr>
        <w:t>Srinagar (Garhwal), Uttarakhand 246174, India.</w:t>
      </w:r>
    </w:p>
    <w:p w14:paraId="3F824522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  <w:t xml:space="preserve">e </w:t>
      </w:r>
      <w:r w:rsidRPr="009F226E">
        <w:rPr>
          <w:rFonts w:ascii="Times New Roman" w:hAnsi="Times New Roman" w:cs="Times New Roman"/>
          <w:sz w:val="24"/>
          <w:szCs w:val="24"/>
          <w:lang w:eastAsia="ko-KR"/>
        </w:rPr>
        <w:t xml:space="preserve">Department of Bioscience and Biotechnology, </w:t>
      </w:r>
      <w:proofErr w:type="spellStart"/>
      <w:r w:rsidRPr="009F226E">
        <w:rPr>
          <w:rFonts w:ascii="Times New Roman" w:hAnsi="Times New Roman" w:cs="Times New Roman"/>
          <w:sz w:val="24"/>
          <w:szCs w:val="24"/>
          <w:lang w:eastAsia="ko-KR"/>
        </w:rPr>
        <w:t>Konkuk</w:t>
      </w:r>
      <w:proofErr w:type="spellEnd"/>
      <w:r w:rsidRPr="009F226E">
        <w:rPr>
          <w:rFonts w:ascii="Times New Roman" w:hAnsi="Times New Roman" w:cs="Times New Roman"/>
          <w:sz w:val="24"/>
          <w:szCs w:val="24"/>
          <w:lang w:eastAsia="ko-KR"/>
        </w:rPr>
        <w:t xml:space="preserve"> University, Seoul 05029, Republic of Korea</w:t>
      </w:r>
    </w:p>
    <w:p w14:paraId="03A2ECCB" w14:textId="77777777" w:rsidR="00131230" w:rsidRPr="009F226E" w:rsidRDefault="00131230" w:rsidP="00131230">
      <w:pPr>
        <w:suppressLineNumbers/>
        <w:spacing w:after="0" w:line="360" w:lineRule="auto"/>
        <w:contextualSpacing/>
        <w:rPr>
          <w:rFonts w:ascii="Times New Roman" w:hAnsi="Times New Roman" w:cs="Times New Roman"/>
          <w:sz w:val="24"/>
          <w:szCs w:val="24"/>
          <w:lang w:eastAsia="ko-KR"/>
        </w:rPr>
      </w:pPr>
      <w:r w:rsidRPr="009F226E"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  <w:t xml:space="preserve">f </w:t>
      </w:r>
      <w:r w:rsidRPr="009F226E">
        <w:rPr>
          <w:rFonts w:ascii="Times New Roman" w:hAnsi="Times New Roman" w:cs="Times New Roman"/>
          <w:sz w:val="24"/>
          <w:szCs w:val="24"/>
          <w:lang w:eastAsia="ko-KR"/>
        </w:rPr>
        <w:t>Department of Public Health, Graduate School of Public Health, Seoul National University, Seoul 08826, Republic of Korea.</w:t>
      </w:r>
    </w:p>
    <w:p w14:paraId="561BE6EE" w14:textId="77777777" w:rsidR="00131230" w:rsidRPr="009F226E" w:rsidRDefault="00131230" w:rsidP="00131230">
      <w:pPr>
        <w:suppressLineNumbers/>
        <w:spacing w:after="0" w:line="480" w:lineRule="auto"/>
        <w:rPr>
          <w:rFonts w:ascii="Times New Roman" w:hAnsi="Times New Roman" w:cs="Times New Roman"/>
          <w:bCs/>
          <w:sz w:val="24"/>
          <w:szCs w:val="24"/>
          <w:lang w:eastAsia="ko-KR"/>
        </w:rPr>
      </w:pPr>
      <w:bookmarkStart w:id="3" w:name="_Hlk128747154"/>
      <w:bookmarkEnd w:id="0"/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†</w:t>
      </w:r>
      <w:r w:rsidRPr="009F226E">
        <w:rPr>
          <w:rFonts w:ascii="Times New Roman" w:hAnsi="Times New Roman" w:cs="Times New Roman"/>
          <w:bCs/>
          <w:sz w:val="24"/>
          <w:szCs w:val="24"/>
          <w:vertAlign w:val="superscript"/>
          <w:lang w:eastAsia="ko-KR"/>
        </w:rPr>
        <w:t xml:space="preserve"> </w:t>
      </w:r>
      <w:r w:rsidRPr="009F226E">
        <w:rPr>
          <w:rFonts w:ascii="Times New Roman" w:hAnsi="Times New Roman" w:cs="Times New Roman"/>
          <w:bCs/>
          <w:sz w:val="24"/>
          <w:szCs w:val="24"/>
          <w:lang w:eastAsia="ko-KR"/>
        </w:rPr>
        <w:t>Correspondence</w:t>
      </w:r>
      <w:r w:rsidRPr="009F226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:</w:t>
      </w:r>
      <w:r w:rsidRPr="009F226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HJ (e-mail: </w:t>
      </w:r>
      <w:hyperlink r:id="rId6" w:history="1">
        <w:r w:rsidRPr="009F226E">
          <w:rPr>
            <w:rStyle w:val="Hyperlink"/>
            <w:rFonts w:ascii="Times New Roman" w:hAnsi="Times New Roman" w:cs="Times New Roman"/>
            <w:bCs/>
            <w:sz w:val="24"/>
            <w:szCs w:val="24"/>
            <w:lang w:eastAsia="ko-KR"/>
          </w:rPr>
          <w:t>hjjoung@snu.ac.kr</w:t>
        </w:r>
      </w:hyperlink>
      <w:r w:rsidRPr="009F226E">
        <w:rPr>
          <w:rFonts w:ascii="Times New Roman" w:hAnsi="Times New Roman" w:cs="Times New Roman"/>
          <w:bCs/>
          <w:sz w:val="24"/>
          <w:szCs w:val="24"/>
          <w:lang w:eastAsia="ko-KR"/>
        </w:rPr>
        <w:t>) and CHL (</w:t>
      </w:r>
      <w:hyperlink r:id="rId7" w:history="1">
        <w:r w:rsidRPr="009F226E">
          <w:rPr>
            <w:rStyle w:val="Hyperlink"/>
            <w:rFonts w:ascii="Times New Roman" w:hAnsi="Times New Roman" w:cs="Times New Roman"/>
            <w:bCs/>
            <w:sz w:val="24"/>
            <w:szCs w:val="24"/>
            <w:lang w:eastAsia="ko-KR"/>
          </w:rPr>
          <w:t>chlee123@konkuk.ac.kr</w:t>
        </w:r>
      </w:hyperlink>
      <w:r w:rsidRPr="009F226E">
        <w:rPr>
          <w:rFonts w:ascii="Times New Roman" w:hAnsi="Times New Roman" w:cs="Times New Roman"/>
          <w:bCs/>
          <w:sz w:val="24"/>
          <w:szCs w:val="24"/>
          <w:lang w:eastAsia="ko-KR"/>
        </w:rPr>
        <w:t>)</w:t>
      </w:r>
    </w:p>
    <w:p w14:paraId="3635F837" w14:textId="77777777" w:rsidR="00131230" w:rsidRDefault="00131230" w:rsidP="00131230">
      <w:pPr>
        <w:pStyle w:val="ListParagraph"/>
        <w:tabs>
          <w:tab w:val="left" w:pos="360"/>
        </w:tabs>
        <w:spacing w:after="0" w:line="360" w:lineRule="auto"/>
        <w:ind w:left="0"/>
        <w:rPr>
          <w:rFonts w:ascii="Times New Roman" w:hAnsi="Times New Roman" w:cs="Times New Roman"/>
          <w:bCs/>
          <w:sz w:val="24"/>
          <w:szCs w:val="24"/>
          <w:lang w:eastAsia="ko-KR"/>
        </w:rPr>
      </w:pPr>
      <w:r w:rsidRPr="009F226E">
        <w:rPr>
          <w:rFonts w:ascii="Times New Roman" w:hAnsi="Times New Roman" w:cs="Times New Roman"/>
          <w:b/>
          <w:sz w:val="24"/>
          <w:szCs w:val="24"/>
          <w:vertAlign w:val="superscript"/>
          <w:lang w:eastAsia="ko-KR"/>
        </w:rPr>
        <w:t>*</w:t>
      </w:r>
      <w:r w:rsidRPr="009F226E">
        <w:rPr>
          <w:rFonts w:ascii="Times New Roman" w:hAnsi="Times New Roman" w:cs="Times New Roman"/>
          <w:bCs/>
          <w:sz w:val="24"/>
          <w:szCs w:val="24"/>
          <w:vertAlign w:val="superscript"/>
          <w:lang w:eastAsia="ko-KR"/>
        </w:rPr>
        <w:t xml:space="preserve"> </w:t>
      </w:r>
      <w:r w:rsidRPr="009F226E">
        <w:rPr>
          <w:rFonts w:ascii="Times New Roman" w:hAnsi="Times New Roman" w:cs="Times New Roman"/>
          <w:bCs/>
          <w:sz w:val="24"/>
          <w:szCs w:val="24"/>
          <w:lang w:eastAsia="ko-KR"/>
        </w:rPr>
        <w:t>These authors contributed equally to this work.</w:t>
      </w:r>
      <w:bookmarkEnd w:id="1"/>
      <w:bookmarkEnd w:id="3"/>
    </w:p>
    <w:p w14:paraId="7568F475" w14:textId="6C0FD39C" w:rsidR="003C6C28" w:rsidRPr="00750205" w:rsidRDefault="003C6C28" w:rsidP="00131230">
      <w:pPr>
        <w:pStyle w:val="ListParagraph"/>
        <w:tabs>
          <w:tab w:val="left" w:pos="360"/>
        </w:tabs>
        <w:spacing w:after="0" w:line="36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eastAsia="ko-KR" w:bidi="en-US"/>
        </w:rPr>
      </w:pPr>
      <w:r w:rsidRPr="00750205">
        <w:rPr>
          <w:rFonts w:ascii="Times New Roman" w:hAnsi="Times New Roman" w:cs="Times New Roman" w:hint="eastAsia"/>
          <w:b/>
          <w:bCs/>
          <w:sz w:val="24"/>
          <w:szCs w:val="24"/>
          <w:lang w:eastAsia="ko-KR" w:bidi="en-US"/>
        </w:rPr>
        <w:t>F</w:t>
      </w:r>
      <w:r w:rsidRPr="00750205">
        <w:rPr>
          <w:rFonts w:ascii="Times New Roman" w:hAnsi="Times New Roman" w:cs="Times New Roman"/>
          <w:b/>
          <w:bCs/>
          <w:sz w:val="24"/>
          <w:szCs w:val="24"/>
          <w:lang w:eastAsia="ko-KR" w:bidi="en-US"/>
        </w:rPr>
        <w:t>unding</w:t>
      </w:r>
    </w:p>
    <w:p w14:paraId="59515B5C" w14:textId="59E2421E" w:rsidR="003C6C28" w:rsidRDefault="003C6C28" w:rsidP="003C6C28">
      <w:pPr>
        <w:suppressLineNumbers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sz w:val="24"/>
          <w:szCs w:val="24"/>
          <w:lang w:eastAsia="ko-KR"/>
        </w:rPr>
        <w:t xml:space="preserve">This work was supported by </w:t>
      </w:r>
      <w:r w:rsidRPr="00B96CF0">
        <w:rPr>
          <w:rFonts w:ascii="Times New Roman" w:hAnsi="Times New Roman" w:cs="Times New Roman"/>
          <w:sz w:val="24"/>
          <w:szCs w:val="24"/>
          <w:lang w:eastAsia="ko-KR"/>
        </w:rPr>
        <w:t>the Research Program for Agricultural Science and Technology Development, National Academy of Agricultural Science, Rural Development Administration, Republic of Korea (Project no. PJ013475022019)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and </w:t>
      </w:r>
      <w:r w:rsidRPr="002C6049">
        <w:rPr>
          <w:rFonts w:ascii="Times New Roman" w:hAnsi="Times New Roman" w:cs="Times New Roman"/>
          <w:sz w:val="24"/>
          <w:szCs w:val="24"/>
          <w:lang w:eastAsia="ko-KR"/>
        </w:rPr>
        <w:t>the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Pr="00A546F9">
        <w:rPr>
          <w:rFonts w:ascii="Times New Roman" w:hAnsi="Times New Roman" w:cs="Times New Roman"/>
          <w:sz w:val="24"/>
          <w:szCs w:val="24"/>
          <w:lang w:eastAsia="ko-KR"/>
        </w:rPr>
        <w:t>National Research Foundation of Korea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Pr="00A546F9">
        <w:rPr>
          <w:rFonts w:ascii="Times New Roman" w:hAnsi="Times New Roman" w:cs="Times New Roman"/>
          <w:sz w:val="24"/>
          <w:szCs w:val="24"/>
          <w:lang w:eastAsia="ko-KR"/>
        </w:rPr>
        <w:t>(NRF) grant funded by the Korea government (MSIT) (NRF-2023R1A2C1004930)</w:t>
      </w:r>
      <w:r w:rsidRPr="002C6049">
        <w:rPr>
          <w:rFonts w:ascii="Times New Roman" w:hAnsi="Times New Roman" w:cs="Times New Roman"/>
          <w:sz w:val="24"/>
          <w:szCs w:val="24"/>
          <w:lang w:eastAsia="ko-KR"/>
        </w:rPr>
        <w:t>.</w:t>
      </w:r>
    </w:p>
    <w:p w14:paraId="6B170D30" w14:textId="77777777" w:rsidR="00131230" w:rsidRDefault="00131230" w:rsidP="003C6C28">
      <w:pPr>
        <w:suppressLineNumbers/>
        <w:spacing w:after="0" w:line="360" w:lineRule="auto"/>
        <w:rPr>
          <w:rFonts w:ascii="Times New Roman" w:hAnsi="Times New Roman" w:cs="Times New Roman"/>
          <w:b/>
          <w:sz w:val="24"/>
          <w:szCs w:val="24"/>
          <w:lang w:eastAsia="ko-KR"/>
        </w:rPr>
      </w:pPr>
    </w:p>
    <w:p w14:paraId="1CB2D5CD" w14:textId="610DD7A7" w:rsidR="00AC78E7" w:rsidRPr="00EB7AFD" w:rsidRDefault="00AC78E7" w:rsidP="003C6C28">
      <w:pPr>
        <w:suppressLineNumbers/>
        <w:spacing w:after="0" w:line="360" w:lineRule="auto"/>
        <w:rPr>
          <w:rFonts w:ascii="Times New Roman" w:hAnsi="Times New Roman" w:cs="Times New Roman"/>
          <w:b/>
          <w:sz w:val="24"/>
          <w:szCs w:val="24"/>
          <w:lang w:eastAsia="ko-KR"/>
        </w:rPr>
      </w:pPr>
      <w:r w:rsidRPr="00EB7AFD">
        <w:rPr>
          <w:rFonts w:ascii="Times New Roman" w:hAnsi="Times New Roman" w:cs="Times New Roman"/>
          <w:b/>
          <w:sz w:val="24"/>
          <w:szCs w:val="24"/>
          <w:lang w:eastAsia="ko-KR"/>
        </w:rPr>
        <w:t>Supplementary information</w:t>
      </w:r>
    </w:p>
    <w:p w14:paraId="13C0CF33" w14:textId="0FD98FDD" w:rsidR="00AC78E7" w:rsidRPr="004E6A76" w:rsidRDefault="00AC78E7" w:rsidP="003C6C28">
      <w:pPr>
        <w:suppressLineNumbers/>
        <w:spacing w:after="0" w:line="36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4E6A76">
        <w:rPr>
          <w:rFonts w:ascii="Times New Roman" w:hAnsi="Times New Roman" w:cs="Times New Roman"/>
          <w:sz w:val="24"/>
          <w:szCs w:val="24"/>
          <w:lang w:eastAsia="ko-KR"/>
        </w:rPr>
        <w:t xml:space="preserve">Supplementary Figures </w:t>
      </w:r>
      <w:r>
        <w:rPr>
          <w:rFonts w:ascii="Times New Roman" w:hAnsi="Times New Roman" w:cs="Times New Roman"/>
          <w:sz w:val="24"/>
          <w:szCs w:val="24"/>
          <w:lang w:eastAsia="ko-KR"/>
        </w:rPr>
        <w:t>S.</w:t>
      </w:r>
      <w:r w:rsidRPr="004E6A76">
        <w:rPr>
          <w:rFonts w:ascii="Times New Roman" w:hAnsi="Times New Roman" w:cs="Times New Roman"/>
          <w:sz w:val="24"/>
          <w:szCs w:val="24"/>
          <w:lang w:eastAsia="ko-KR"/>
        </w:rPr>
        <w:t>1</w:t>
      </w:r>
      <w:r w:rsidR="009C0793">
        <w:rPr>
          <w:rFonts w:ascii="Times New Roman" w:hAnsi="Times New Roman" w:cs="Times New Roman"/>
          <w:sz w:val="24"/>
          <w:szCs w:val="24"/>
          <w:lang w:eastAsia="ko-KR"/>
        </w:rPr>
        <w:t>,</w:t>
      </w:r>
      <w:r>
        <w:rPr>
          <w:rFonts w:ascii="Times New Roman" w:hAnsi="Times New Roman" w:cs="Times New Roman"/>
          <w:sz w:val="24"/>
          <w:szCs w:val="24"/>
          <w:lang w:eastAsia="ko-KR"/>
        </w:rPr>
        <w:t xml:space="preserve"> S.</w:t>
      </w:r>
      <w:r w:rsidRPr="004E6A76">
        <w:rPr>
          <w:rFonts w:ascii="Times New Roman" w:hAnsi="Times New Roman" w:cs="Times New Roman"/>
          <w:sz w:val="24"/>
          <w:szCs w:val="24"/>
          <w:lang w:eastAsia="ko-KR"/>
        </w:rPr>
        <w:t>2</w:t>
      </w:r>
      <w:r w:rsidR="009C0793">
        <w:rPr>
          <w:rFonts w:ascii="Times New Roman" w:hAnsi="Times New Roman" w:cs="Times New Roman"/>
          <w:sz w:val="24"/>
          <w:szCs w:val="24"/>
          <w:lang w:eastAsia="ko-KR"/>
        </w:rPr>
        <w:t>, &amp; S.3</w:t>
      </w:r>
      <w:r w:rsidR="00875709">
        <w:rPr>
          <w:rFonts w:ascii="Times New Roman" w:hAnsi="Times New Roman" w:cs="Times New Roman"/>
          <w:sz w:val="24"/>
          <w:szCs w:val="24"/>
          <w:lang w:eastAsia="ko-KR"/>
        </w:rPr>
        <w:t>, Supplementary Table S.1</w:t>
      </w:r>
      <w:r w:rsidR="009C0793">
        <w:rPr>
          <w:rFonts w:ascii="Times New Roman" w:hAnsi="Times New Roman" w:cs="Times New Roman"/>
          <w:sz w:val="24"/>
          <w:szCs w:val="24"/>
          <w:lang w:eastAsia="ko-KR"/>
        </w:rPr>
        <w:t>,</w:t>
      </w:r>
      <w:r w:rsidRPr="004E6A76">
        <w:rPr>
          <w:rFonts w:ascii="Times New Roman" w:hAnsi="Times New Roman" w:cs="Times New Roman"/>
          <w:sz w:val="24"/>
          <w:szCs w:val="24"/>
          <w:lang w:eastAsia="ko-KR"/>
        </w:rPr>
        <w:t xml:space="preserve"> and supplementary data 1 are provided with the manuscript and can be accessed using the “Supplementary data” link in the online posting of the article.</w:t>
      </w:r>
    </w:p>
    <w:p w14:paraId="44124763" w14:textId="77777777" w:rsidR="00AC78E7" w:rsidRDefault="00AC78E7" w:rsidP="003C6C28">
      <w:pPr>
        <w:pStyle w:val="ListParagraph"/>
        <w:suppressLineNumbers/>
        <w:tabs>
          <w:tab w:val="left" w:pos="360"/>
        </w:tabs>
        <w:spacing w:after="0" w:line="36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Conflict of Interest </w:t>
      </w:r>
    </w:p>
    <w:p w14:paraId="19FD070D" w14:textId="06677F47" w:rsidR="003C6C28" w:rsidRDefault="00AC78E7" w:rsidP="003C6C28">
      <w:pPr>
        <w:pStyle w:val="ListParagraph"/>
        <w:suppressLineNumbers/>
        <w:tabs>
          <w:tab w:val="left" w:pos="360"/>
        </w:tabs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All</w:t>
      </w:r>
      <w:r w:rsidRPr="004D2C0C">
        <w:rPr>
          <w:rFonts w:ascii="Times New Roman" w:hAnsi="Times New Roman" w:cs="Times New Roman"/>
          <w:bCs/>
          <w:sz w:val="24"/>
          <w:szCs w:val="24"/>
        </w:rPr>
        <w:t xml:space="preserve"> authors report no </w:t>
      </w:r>
      <w:r>
        <w:rPr>
          <w:rFonts w:ascii="Times New Roman" w:hAnsi="Times New Roman" w:cs="Times New Roman"/>
          <w:bCs/>
          <w:sz w:val="24"/>
          <w:szCs w:val="24"/>
        </w:rPr>
        <w:t>conflict of</w:t>
      </w:r>
      <w:r w:rsidRPr="004D2C0C">
        <w:rPr>
          <w:rFonts w:ascii="Times New Roman" w:hAnsi="Times New Roman" w:cs="Times New Roman"/>
          <w:bCs/>
          <w:sz w:val="24"/>
          <w:szCs w:val="24"/>
        </w:rPr>
        <w:t xml:space="preserve"> interest.</w:t>
      </w:r>
      <w:r w:rsidR="003C6C28">
        <w:rPr>
          <w:rFonts w:ascii="Times New Roman" w:hAnsi="Times New Roman" w:cs="Times New Roman"/>
          <w:sz w:val="24"/>
          <w:szCs w:val="24"/>
        </w:rPr>
        <w:br w:type="page"/>
      </w:r>
    </w:p>
    <w:p w14:paraId="4673E7B9" w14:textId="7B4B7CBB" w:rsidR="002B53C2" w:rsidRDefault="00C4355B" w:rsidP="003C6C28">
      <w:pPr>
        <w:suppressLineNumbers/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745B01">
        <w:rPr>
          <w:rFonts w:ascii="Times New Roman" w:hAnsi="Times New Roman" w:cs="Times New Roman"/>
          <w:b/>
          <w:bCs/>
          <w:sz w:val="28"/>
          <w:szCs w:val="24"/>
        </w:rPr>
        <w:lastRenderedPageBreak/>
        <w:t>Supplementary figures</w:t>
      </w:r>
    </w:p>
    <w:p w14:paraId="678D80AB" w14:textId="77777777" w:rsidR="00AC78E7" w:rsidRDefault="00AC78E7" w:rsidP="002B53C2">
      <w:pPr>
        <w:rPr>
          <w:rFonts w:ascii="Times New Roman" w:hAnsi="Times New Roman" w:cs="Times New Roman"/>
          <w:b/>
          <w:bCs/>
          <w:sz w:val="28"/>
          <w:szCs w:val="24"/>
        </w:rPr>
      </w:pPr>
    </w:p>
    <w:p w14:paraId="3A8DFF81" w14:textId="77777777" w:rsidR="002B53C2" w:rsidRDefault="002B53C2" w:rsidP="002B53C2">
      <w:pPr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noProof/>
          <w:sz w:val="28"/>
          <w:szCs w:val="24"/>
        </w:rPr>
        <w:drawing>
          <wp:inline distT="0" distB="0" distL="0" distR="0" wp14:anchorId="6162BD2E" wp14:editId="4BF5C9BE">
            <wp:extent cx="5778994" cy="2887391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282" cy="28920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8FDA77" w14:textId="77777777" w:rsidR="002B53C2" w:rsidRDefault="002B53C2" w:rsidP="002B53C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8F151C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8F151C">
        <w:rPr>
          <w:rFonts w:ascii="Times New Roman" w:hAnsi="Times New Roman" w:cs="Times New Roman"/>
          <w:b/>
          <w:bCs/>
          <w:sz w:val="24"/>
          <w:szCs w:val="24"/>
        </w:rPr>
        <w:t xml:space="preserve"> S.1. </w:t>
      </w:r>
      <w:r w:rsidRPr="008F151C">
        <w:rPr>
          <w:rFonts w:ascii="Times New Roman" w:hAnsi="Times New Roman" w:cs="Times New Roman"/>
          <w:bCs/>
          <w:sz w:val="24"/>
          <w:szCs w:val="24"/>
        </w:rPr>
        <w:t xml:space="preserve">Bar graph indicating the </w:t>
      </w:r>
      <w:r w:rsidRPr="008F151C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8F151C">
        <w:rPr>
          <w:rFonts w:ascii="Times New Roman" w:hAnsi="Times New Roman" w:cs="Times New Roman"/>
          <w:bCs/>
          <w:sz w:val="24"/>
          <w:szCs w:val="24"/>
        </w:rPr>
        <w:t xml:space="preserve"> macronutrient contents, and </w:t>
      </w:r>
      <w:r w:rsidRPr="008F151C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8F151C">
        <w:rPr>
          <w:rFonts w:ascii="Times New Roman" w:hAnsi="Times New Roman" w:cs="Times New Roman"/>
          <w:bCs/>
          <w:sz w:val="24"/>
          <w:szCs w:val="24"/>
        </w:rPr>
        <w:t>calorific values for the three dietary regimens (BKD – Balanced Korean diet; 2010 DGA – Dietary guidelines for Americans, and TAD – Typical American diet) used in the study. The statistical significance for the data were expressed based on the Tukey’s post-hoc test. These components were computed based on the corresponding theoretical values estimated for the food components in each dietary regimen provide four times a day per week.</w:t>
      </w:r>
    </w:p>
    <w:p w14:paraId="4DBD08EE" w14:textId="77777777" w:rsidR="002B53C2" w:rsidRDefault="002B53C2" w:rsidP="002B53C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80C7C7B" w14:textId="77777777" w:rsidR="00AC78E7" w:rsidRDefault="00AC78E7" w:rsidP="002B53C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2107BB6" w14:textId="77777777" w:rsidR="00AC78E7" w:rsidRDefault="00AC78E7" w:rsidP="002B53C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D66C6B8" w14:textId="77777777" w:rsidR="00AC78E7" w:rsidRPr="008F151C" w:rsidRDefault="00AC78E7" w:rsidP="002B53C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AE22CE7" w14:textId="2870CCC8" w:rsidR="002B53C2" w:rsidRDefault="002B53C2" w:rsidP="002B53C2">
      <w:pPr>
        <w:rPr>
          <w:rFonts w:ascii="Times New Roman" w:hAnsi="Times New Roman" w:cs="Times New Roman"/>
          <w:b/>
          <w:bCs/>
          <w:sz w:val="28"/>
          <w:szCs w:val="24"/>
        </w:rPr>
      </w:pPr>
    </w:p>
    <w:p w14:paraId="6D356C2C" w14:textId="77777777" w:rsidR="00C13412" w:rsidRDefault="00C13412" w:rsidP="002B53C2">
      <w:pPr>
        <w:rPr>
          <w:rFonts w:ascii="Times New Roman" w:hAnsi="Times New Roman" w:cs="Times New Roman"/>
          <w:b/>
          <w:bCs/>
          <w:sz w:val="28"/>
          <w:szCs w:val="24"/>
        </w:rPr>
      </w:pPr>
    </w:p>
    <w:p w14:paraId="11E16C44" w14:textId="0E66E78E" w:rsidR="002B53C2" w:rsidRDefault="00C01EAF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42588AC" wp14:editId="292F6F21">
            <wp:extent cx="5943600" cy="2257425"/>
            <wp:effectExtent l="0" t="0" r="0" b="9525"/>
            <wp:docPr id="18113492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68D82" w14:textId="35F1C2AC" w:rsidR="00255E01" w:rsidRPr="00745B01" w:rsidRDefault="002B53C2" w:rsidP="00F97FB7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45B01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45B01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.2</w:t>
      </w:r>
      <w:r w:rsidRPr="00745B0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55E01" w:rsidRPr="00745B01">
        <w:rPr>
          <w:rFonts w:ascii="Times New Roman" w:hAnsi="Times New Roman" w:cs="Times New Roman"/>
          <w:bCs/>
          <w:sz w:val="24"/>
          <w:szCs w:val="24"/>
        </w:rPr>
        <w:t xml:space="preserve">The (a) PCA and (b) PLS-DA score plots based on the </w:t>
      </w:r>
      <w:r w:rsidR="00255E01">
        <w:rPr>
          <w:rFonts w:ascii="Times New Roman" w:hAnsi="Times New Roman" w:cs="Times New Roman"/>
          <w:bCs/>
          <w:sz w:val="24"/>
          <w:szCs w:val="24"/>
        </w:rPr>
        <w:t>positive</w:t>
      </w:r>
      <w:r w:rsidR="00255E01" w:rsidRPr="00745B01">
        <w:rPr>
          <w:rFonts w:ascii="Times New Roman" w:hAnsi="Times New Roman" w:cs="Times New Roman"/>
          <w:bCs/>
          <w:sz w:val="24"/>
          <w:szCs w:val="24"/>
        </w:rPr>
        <w:t xml:space="preserve"> ESI mode UHPLC-LTQ-Orbitrap-MS/MS datasets representing metabolite profiles for the pre- (filled circles) and post-</w:t>
      </w:r>
      <w:r w:rsidR="00255E01">
        <w:rPr>
          <w:rFonts w:ascii="Times New Roman" w:hAnsi="Times New Roman" w:cs="Times New Roman"/>
          <w:bCs/>
          <w:sz w:val="24"/>
          <w:szCs w:val="24"/>
        </w:rPr>
        <w:t>intervention</w:t>
      </w:r>
      <w:r w:rsidR="00255E01" w:rsidRPr="00745B01">
        <w:rPr>
          <w:rFonts w:ascii="Times New Roman" w:hAnsi="Times New Roman" w:cs="Times New Roman"/>
          <w:bCs/>
          <w:sz w:val="24"/>
          <w:szCs w:val="24"/>
        </w:rPr>
        <w:t xml:space="preserve"> (empty circles) urine samples collected from the participants enrolled under three different dietary regimens. </w:t>
      </w:r>
      <w:r w:rsidR="00F97FB7" w:rsidRPr="00F97FB7">
        <w:rPr>
          <w:rFonts w:ascii="Times New Roman" w:hAnsi="Times New Roman" w:cs="Times New Roman"/>
          <w:bCs/>
          <w:sz w:val="24"/>
          <w:szCs w:val="24"/>
        </w:rPr>
        <w:t>The validation of this PLS-DA model's fit was confirmed with an R2X of 0.29 for model fitness regarding predictors, an R2Y of 0.95 indicating strong model fitness for response variables, and a respectable predictive performance, with Q2 at 0.67.</w:t>
      </w:r>
      <w:r w:rsidR="00F97F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5E01" w:rsidRPr="00745B01">
        <w:rPr>
          <w:rFonts w:ascii="Times New Roman" w:hAnsi="Times New Roman" w:cs="Times New Roman"/>
          <w:bCs/>
          <w:sz w:val="24"/>
          <w:szCs w:val="24"/>
        </w:rPr>
        <w:t xml:space="preserve">The urine sample datasets representing the participant enrolled in three different dietary regimens is indicated with color codes, </w:t>
      </w:r>
      <w:proofErr w:type="gramStart"/>
      <w:r w:rsidR="00255E01" w:rsidRPr="00745B01">
        <w:rPr>
          <w:rFonts w:ascii="Times New Roman" w:hAnsi="Times New Roman" w:cs="Times New Roman"/>
          <w:bCs/>
          <w:sz w:val="24"/>
          <w:szCs w:val="24"/>
        </w:rPr>
        <w:t>Blue</w:t>
      </w:r>
      <w:proofErr w:type="gramEnd"/>
      <w:r w:rsidR="00255E01" w:rsidRPr="00745B01">
        <w:rPr>
          <w:rFonts w:ascii="Times New Roman" w:hAnsi="Times New Roman" w:cs="Times New Roman"/>
          <w:bCs/>
          <w:sz w:val="24"/>
          <w:szCs w:val="24"/>
        </w:rPr>
        <w:t xml:space="preserve"> color: BKD (Balanced Korean diet), Green color: 2010 DGA (2010 Dietary Guidelines for Americans), and Red color: TAD (typical American diet). </w:t>
      </w:r>
    </w:p>
    <w:p w14:paraId="10033816" w14:textId="208948AC" w:rsidR="002B53C2" w:rsidRDefault="002B53C2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CBC2E3" w14:textId="77777777" w:rsidR="00B05528" w:rsidRDefault="00B05528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30A9D0" w14:textId="77777777" w:rsidR="00B05528" w:rsidRDefault="00B05528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ACA841" w14:textId="77777777" w:rsidR="00B05528" w:rsidRDefault="00B05528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C1E288" w14:textId="77777777" w:rsidR="00B05528" w:rsidRDefault="00B05528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4388A3" w14:textId="77777777" w:rsidR="00B05528" w:rsidRDefault="00B05528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0D348D" w14:textId="624130F3" w:rsidR="00B05528" w:rsidRDefault="00E535E9" w:rsidP="00F8039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C7496EC" wp14:editId="709B6D16">
            <wp:extent cx="5704618" cy="2581275"/>
            <wp:effectExtent l="0" t="0" r="0" b="0"/>
            <wp:docPr id="16195815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1" t="22223" r="16186" b="20797"/>
                    <a:stretch/>
                  </pic:blipFill>
                  <pic:spPr bwMode="auto">
                    <a:xfrm>
                      <a:off x="0" y="0"/>
                      <a:ext cx="5718523" cy="2587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B54DA8" w14:textId="6F6A6009" w:rsidR="00B05528" w:rsidRDefault="00B05528" w:rsidP="00B0552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53399407"/>
      <w:r w:rsidRPr="00745B01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745B01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.3</w:t>
      </w:r>
      <w:r w:rsidRPr="00745B0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45B01">
        <w:rPr>
          <w:rFonts w:ascii="Times New Roman" w:hAnsi="Times New Roman" w:cs="Times New Roman"/>
          <w:bCs/>
          <w:sz w:val="24"/>
          <w:szCs w:val="24"/>
        </w:rPr>
        <w:t>The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35E9">
        <w:rPr>
          <w:rFonts w:ascii="Times New Roman" w:hAnsi="Times New Roman" w:cs="Times New Roman"/>
          <w:bCs/>
          <w:sz w:val="24"/>
          <w:szCs w:val="24"/>
        </w:rPr>
        <w:t xml:space="preserve">bar graph representing the leave-one-out- cross validation (LOOCV) </w:t>
      </w:r>
      <w:r>
        <w:rPr>
          <w:rFonts w:ascii="Times New Roman" w:hAnsi="Times New Roman" w:cs="Times New Roman"/>
          <w:bCs/>
          <w:sz w:val="24"/>
          <w:szCs w:val="24"/>
        </w:rPr>
        <w:t xml:space="preserve">analysis for the </w:t>
      </w:r>
      <w:r w:rsidRPr="00745B01">
        <w:rPr>
          <w:rFonts w:ascii="Times New Roman" w:hAnsi="Times New Roman" w:cs="Times New Roman"/>
          <w:bCs/>
          <w:sz w:val="24"/>
          <w:szCs w:val="24"/>
        </w:rPr>
        <w:t xml:space="preserve">PLS-DA </w:t>
      </w:r>
      <w:r>
        <w:rPr>
          <w:rFonts w:ascii="Times New Roman" w:hAnsi="Times New Roman" w:cs="Times New Roman"/>
          <w:bCs/>
          <w:sz w:val="24"/>
          <w:szCs w:val="24"/>
        </w:rPr>
        <w:t>models</w:t>
      </w:r>
      <w:r w:rsidRPr="00745B01">
        <w:rPr>
          <w:rFonts w:ascii="Times New Roman" w:hAnsi="Times New Roman" w:cs="Times New Roman"/>
          <w:bCs/>
          <w:sz w:val="24"/>
          <w:szCs w:val="24"/>
        </w:rPr>
        <w:t xml:space="preserve"> based on the </w:t>
      </w:r>
      <w:r w:rsidRPr="00F80398">
        <w:rPr>
          <w:rFonts w:ascii="Times New Roman" w:hAnsi="Times New Roman" w:cs="Times New Roman"/>
          <w:b/>
          <w:sz w:val="24"/>
          <w:szCs w:val="24"/>
        </w:rPr>
        <w:t>(a)</w:t>
      </w:r>
      <w:r>
        <w:rPr>
          <w:rFonts w:ascii="Times New Roman" w:hAnsi="Times New Roman" w:cs="Times New Roman"/>
          <w:bCs/>
          <w:sz w:val="24"/>
          <w:szCs w:val="24"/>
        </w:rPr>
        <w:t xml:space="preserve"> negative, and </w:t>
      </w:r>
      <w:r w:rsidRPr="00F80398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45B01">
        <w:rPr>
          <w:rFonts w:ascii="Times New Roman" w:hAnsi="Times New Roman" w:cs="Times New Roman"/>
          <w:bCs/>
          <w:sz w:val="24"/>
          <w:szCs w:val="24"/>
        </w:rPr>
        <w:t xml:space="preserve">positive ESI mode UHPLC-LTQ-Orbitrap-MS/MS datasets representing </w:t>
      </w:r>
      <w:r w:rsidR="00642CDC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745B01">
        <w:rPr>
          <w:rFonts w:ascii="Times New Roman" w:hAnsi="Times New Roman" w:cs="Times New Roman"/>
          <w:bCs/>
          <w:sz w:val="24"/>
          <w:szCs w:val="24"/>
        </w:rPr>
        <w:t xml:space="preserve">metabolite profiles for </w:t>
      </w:r>
      <w:r w:rsidR="00642CDC">
        <w:rPr>
          <w:rFonts w:ascii="Times New Roman" w:hAnsi="Times New Roman" w:cs="Times New Roman"/>
          <w:bCs/>
          <w:sz w:val="24"/>
          <w:szCs w:val="24"/>
        </w:rPr>
        <w:t>the pre-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642CDC">
        <w:rPr>
          <w:rFonts w:ascii="Times New Roman" w:hAnsi="Times New Roman" w:cs="Times New Roman"/>
          <w:bCs/>
          <w:sz w:val="24"/>
          <w:szCs w:val="24"/>
        </w:rPr>
        <w:t>post-intervention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42CDC" w:rsidRPr="00745B01">
        <w:rPr>
          <w:rFonts w:ascii="Times New Roman" w:hAnsi="Times New Roman" w:cs="Times New Roman"/>
          <w:bCs/>
          <w:sz w:val="24"/>
          <w:szCs w:val="24"/>
        </w:rPr>
        <w:t>urine samples collected</w:t>
      </w:r>
      <w:r w:rsidR="00642CDC">
        <w:rPr>
          <w:rFonts w:ascii="Times New Roman" w:hAnsi="Times New Roman" w:cs="Times New Roman"/>
          <w:bCs/>
          <w:sz w:val="24"/>
          <w:szCs w:val="24"/>
        </w:rPr>
        <w:t xml:space="preserve"> from the participants enrolled in dietary</w:t>
      </w:r>
      <w:r>
        <w:rPr>
          <w:rFonts w:ascii="Times New Roman" w:hAnsi="Times New Roman" w:cs="Times New Roman"/>
          <w:bCs/>
          <w:sz w:val="24"/>
          <w:szCs w:val="24"/>
        </w:rPr>
        <w:t xml:space="preserve"> trials</w:t>
      </w:r>
      <w:r w:rsidRPr="00745B0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A94E5F">
        <w:rPr>
          <w:rFonts w:ascii="Times New Roman" w:hAnsi="Times New Roman" w:cs="Times New Roman"/>
          <w:bCs/>
          <w:sz w:val="24"/>
          <w:szCs w:val="24"/>
        </w:rPr>
        <w:t>Here, Q2 is an estimate of the predictive ability of the model, R2 (R-squared) explains the proportion of variance in the dependable variable</w:t>
      </w:r>
      <w:r w:rsidR="008F0262">
        <w:rPr>
          <w:rFonts w:ascii="Times New Roman" w:hAnsi="Times New Roman" w:cs="Times New Roman"/>
          <w:bCs/>
          <w:sz w:val="24"/>
          <w:szCs w:val="24"/>
        </w:rPr>
        <w:t xml:space="preserve"> predictable from the independent variable. Asterisk (*) represent that the selected model predicts reliably &amp; significantly with 3 components. The analysis was performed on </w:t>
      </w:r>
      <w:proofErr w:type="spellStart"/>
      <w:r w:rsidR="008F0262">
        <w:rPr>
          <w:rFonts w:ascii="Times New Roman" w:hAnsi="Times New Roman" w:cs="Times New Roman"/>
          <w:bCs/>
          <w:sz w:val="24"/>
          <w:szCs w:val="24"/>
        </w:rPr>
        <w:t>MetaboAnalyst</w:t>
      </w:r>
      <w:proofErr w:type="spellEnd"/>
      <w:r w:rsidR="008F0262">
        <w:rPr>
          <w:rFonts w:ascii="Times New Roman" w:hAnsi="Times New Roman" w:cs="Times New Roman"/>
          <w:bCs/>
          <w:sz w:val="24"/>
          <w:szCs w:val="24"/>
        </w:rPr>
        <w:t xml:space="preserve"> 5.0</w:t>
      </w:r>
      <w:r w:rsidR="00CF6917">
        <w:rPr>
          <w:rFonts w:ascii="Times New Roman" w:hAnsi="Times New Roman" w:cs="Times New Roman"/>
          <w:bCs/>
          <w:sz w:val="24"/>
          <w:szCs w:val="24"/>
        </w:rPr>
        <w:t xml:space="preserve"> using the same datasets used in multivariate analysis</w:t>
      </w:r>
      <w:r w:rsidR="008F0262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bookmarkEnd w:id="4"/>
    <w:p w14:paraId="6C49808E" w14:textId="77777777" w:rsidR="00B05528" w:rsidRDefault="00B05528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19C42E" w14:textId="77777777" w:rsidR="00B05528" w:rsidRPr="00210111" w:rsidRDefault="00B05528" w:rsidP="002B53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1ABA1E" w14:textId="77777777" w:rsidR="002B53C2" w:rsidRDefault="002B53C2">
      <w:pPr>
        <w:rPr>
          <w:rFonts w:ascii="Times New Roman" w:hAnsi="Times New Roman" w:cs="Times New Roman"/>
          <w:b/>
          <w:sz w:val="24"/>
          <w:szCs w:val="24"/>
        </w:rPr>
      </w:pPr>
    </w:p>
    <w:p w14:paraId="76831201" w14:textId="77777777" w:rsidR="0095018D" w:rsidRDefault="0095018D">
      <w:pPr>
        <w:rPr>
          <w:rFonts w:ascii="Times New Roman" w:hAnsi="Times New Roman" w:cs="Times New Roman"/>
          <w:b/>
          <w:sz w:val="24"/>
          <w:szCs w:val="24"/>
        </w:rPr>
      </w:pPr>
    </w:p>
    <w:p w14:paraId="02351A84" w14:textId="77777777" w:rsidR="0095018D" w:rsidRDefault="0095018D">
      <w:pPr>
        <w:rPr>
          <w:rFonts w:ascii="Times New Roman" w:hAnsi="Times New Roman" w:cs="Times New Roman"/>
          <w:b/>
          <w:sz w:val="24"/>
          <w:szCs w:val="24"/>
        </w:rPr>
      </w:pPr>
    </w:p>
    <w:p w14:paraId="7B1EA482" w14:textId="42DE99A1" w:rsidR="00875709" w:rsidRDefault="00875709" w:rsidP="00875709">
      <w:pPr>
        <w:suppressLineNumbers/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745B01">
        <w:rPr>
          <w:rFonts w:ascii="Times New Roman" w:hAnsi="Times New Roman" w:cs="Times New Roman"/>
          <w:b/>
          <w:bCs/>
          <w:sz w:val="28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8"/>
          <w:szCs w:val="24"/>
        </w:rPr>
        <w:t>table</w:t>
      </w:r>
    </w:p>
    <w:p w14:paraId="13329314" w14:textId="77777777" w:rsidR="00875709" w:rsidRDefault="00875709" w:rsidP="00875709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6CF62C4C" w14:textId="32A02D01" w:rsidR="00875709" w:rsidRDefault="00875709" w:rsidP="00875709">
      <w:pPr>
        <w:spacing w:after="0" w:line="480" w:lineRule="auto"/>
        <w:contextualSpacing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sz w:val="24"/>
          <w:szCs w:val="24"/>
          <w:lang w:eastAsia="ko-KR"/>
        </w:rPr>
        <w:t>T</w:t>
      </w:r>
      <w:r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able S.1. </w:t>
      </w:r>
      <w:r w:rsidRPr="00875709">
        <w:rPr>
          <w:rFonts w:ascii="Times New Roman" w:hAnsi="Times New Roman" w:cs="Times New Roman"/>
          <w:bCs/>
          <w:sz w:val="24"/>
          <w:szCs w:val="24"/>
          <w:lang w:eastAsia="ko-KR"/>
        </w:rPr>
        <w:t>Es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>timated daily mean contents of antioxidants per 2,000-kcal serving portions from the three dietary regimens used in the study</w:t>
      </w:r>
      <w:r w:rsidR="002902FC">
        <w:rPr>
          <w:rFonts w:ascii="Times New Roman" w:hAnsi="Times New Roman" w:cs="Times New Roman"/>
          <w:bCs/>
          <w:sz w:val="24"/>
          <w:szCs w:val="24"/>
          <w:lang w:eastAsia="ko-KR"/>
        </w:rPr>
        <w:t>.</w:t>
      </w:r>
    </w:p>
    <w:tbl>
      <w:tblPr>
        <w:tblW w:w="94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54"/>
        <w:gridCol w:w="2084"/>
        <w:gridCol w:w="2084"/>
        <w:gridCol w:w="2084"/>
      </w:tblGrid>
      <w:tr w:rsidR="00875709" w:rsidRPr="00875709" w14:paraId="7AAD09D6" w14:textId="77777777" w:rsidTr="00875709">
        <w:trPr>
          <w:trHeight w:val="304"/>
        </w:trPr>
        <w:tc>
          <w:tcPr>
            <w:tcW w:w="3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6FEA6" w14:textId="13081E80" w:rsidR="00875709" w:rsidRPr="00F80398" w:rsidRDefault="00A67FFD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</w:pPr>
            <w:r w:rsidRPr="00F80398"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  <w:t>Micronutrient contents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41FB0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  <w:t>BKD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086AA" w14:textId="3C5BE87A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  <w:t>2010</w:t>
            </w:r>
            <w:r w:rsidR="008A1712"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  <w:t xml:space="preserve"> </w:t>
            </w:r>
            <w:r w:rsidRPr="00875709"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  <w:t>DGA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B1EE5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b/>
                <w:bCs/>
                <w:color w:val="000000"/>
                <w:sz w:val="24"/>
                <w:szCs w:val="24"/>
                <w:lang w:eastAsia="ko-KR"/>
              </w:rPr>
              <w:t>TAD</w:t>
            </w:r>
          </w:p>
        </w:tc>
      </w:tr>
      <w:tr w:rsidR="00875709" w:rsidRPr="00875709" w14:paraId="03CBE28B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3DFE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Vitamin A (</w:t>
            </w: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μg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RAE)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1ECC" w14:textId="5D78BDBE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450.0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065BB7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065BB7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61.0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7D09" w14:textId="2BCBD54A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627.6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065BB7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065BB7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63.8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7EBD" w14:textId="4DB5BF8E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622.5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065BB7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86.5</w:t>
            </w:r>
          </w:p>
        </w:tc>
      </w:tr>
      <w:tr w:rsidR="00875709" w:rsidRPr="00875709" w14:paraId="3D2BCA6F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A5B8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Retinol (</w:t>
            </w: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μg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58AA" w14:textId="4B850464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50.4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4.8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3CE9" w14:textId="4C0F32FD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225.8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26.72</w:t>
            </w:r>
            <w:r w:rsidR="00AC79FE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979A" w14:textId="5EAFCECC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354.9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37.9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875709" w:rsidRPr="00875709" w14:paraId="60C0331A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D5D8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α-Carotene (</w:t>
            </w: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μg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B148" w14:textId="6357DA58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1,046.9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C79FE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394.2</w:t>
            </w:r>
            <w:r w:rsidR="00AC79FE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13FC" w14:textId="644B4332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544.6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</w:t>
            </w:r>
            <w:r w:rsidR="00962321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180.1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9BEB" w14:textId="3A41D530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262.8 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962321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962321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122.4</w:t>
            </w:r>
          </w:p>
        </w:tc>
      </w:tr>
      <w:tr w:rsidR="00875709" w:rsidRPr="00875709" w14:paraId="10575953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5725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β-Carotene (</w:t>
            </w: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μg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F318" w14:textId="2CE1917B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4,059.1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565.7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B298" w14:textId="3DB30F24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4,418.4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788.7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20A7" w14:textId="548982D4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2,936.5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918.8</w:t>
            </w:r>
          </w:p>
        </w:tc>
      </w:tr>
      <w:tr w:rsidR="00875709" w:rsidRPr="00875709" w14:paraId="35A12D96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708A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β-Cryptoxanthin (</w:t>
            </w: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μg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1820" w14:textId="7299D9D2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425.9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99.1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7418" w14:textId="454A710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262.6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89.7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9FDA" w14:textId="0306237E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289.6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73.7</w:t>
            </w:r>
          </w:p>
        </w:tc>
      </w:tr>
      <w:tr w:rsidR="00875709" w:rsidRPr="00875709" w14:paraId="5EADFF5D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A099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Lutein/Zeaxanthin (</w:t>
            </w: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μg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BD89" w14:textId="26DAF220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4,875.2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1255.2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1434" w14:textId="600D0C1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3,204.4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1211.2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C3CB" w14:textId="574330C2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1,069.2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138.8</w:t>
            </w:r>
          </w:p>
        </w:tc>
      </w:tr>
      <w:tr w:rsidR="00875709" w:rsidRPr="00875709" w14:paraId="19BA661B" w14:textId="77777777" w:rsidTr="00875709">
        <w:trPr>
          <w:trHeight w:val="304"/>
        </w:trPr>
        <w:tc>
          <w:tcPr>
            <w:tcW w:w="31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2A6A9A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Lycopene (</w:t>
            </w: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μg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0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486B49" w14:textId="1B0D18F1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13.5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13.2</w:t>
            </w:r>
          </w:p>
        </w:tc>
        <w:tc>
          <w:tcPr>
            <w:tcW w:w="20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48CB73" w14:textId="6581E14A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3,778.0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966.6</w:t>
            </w:r>
          </w:p>
        </w:tc>
        <w:tc>
          <w:tcPr>
            <w:tcW w:w="20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B1E566" w14:textId="10C8805E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6,527.6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E56DB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E56DB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1665.6</w:t>
            </w:r>
          </w:p>
        </w:tc>
      </w:tr>
      <w:tr w:rsidR="00875709" w:rsidRPr="00875709" w14:paraId="682F4E6C" w14:textId="77777777" w:rsidTr="00875709">
        <w:trPr>
          <w:trHeight w:val="304"/>
        </w:trPr>
        <w:tc>
          <w:tcPr>
            <w:tcW w:w="3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BCA70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Vitamin C (mg)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2001B" w14:textId="44B9764D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142.1</w:t>
            </w:r>
            <w:r w:rsidR="00000CB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</w:t>
            </w:r>
            <w:r w:rsidR="00000CB9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000CB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15.4</w:t>
            </w:r>
            <w:r w:rsidR="00000CB9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AE858" w14:textId="68CFEE3E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195.4 </w:t>
            </w:r>
            <w:r w:rsidR="00000CB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000CB9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000CB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18.3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05E52" w14:textId="7102904C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130.8 </w:t>
            </w:r>
            <w:r w:rsidR="00000CB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000CB9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DF66A0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20.0</w:t>
            </w:r>
          </w:p>
        </w:tc>
      </w:tr>
      <w:tr w:rsidR="00875709" w:rsidRPr="00875709" w14:paraId="7F7A7EF4" w14:textId="77777777" w:rsidTr="00875709">
        <w:trPr>
          <w:trHeight w:val="304"/>
        </w:trPr>
        <w:tc>
          <w:tcPr>
            <w:tcW w:w="3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6EE1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Vitamin E (mg α-TE)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B24A" w14:textId="646E0A16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8.0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0.4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80CC" w14:textId="30B916FA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12.2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0.3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3F69CA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**</w:t>
            </w:r>
            <w:r w:rsidR="00BA4F8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**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E99F" w14:textId="102E08E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11.4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1.1</w:t>
            </w:r>
          </w:p>
        </w:tc>
      </w:tr>
      <w:tr w:rsidR="00875709" w:rsidRPr="00875709" w14:paraId="6B5765C2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6322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α-Tocopherol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D901" w14:textId="6E7E4EDD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6.7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0.4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EA68" w14:textId="4858182F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11.2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0.4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78F7" w14:textId="3844146D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10.4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1.0</w:t>
            </w:r>
          </w:p>
        </w:tc>
      </w:tr>
      <w:tr w:rsidR="00875709" w:rsidRPr="00875709" w14:paraId="49EA301D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AF00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β-Tocopherol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5FA6" w14:textId="2E62668B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0.6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0.08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5C8A" w14:textId="12073764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1.1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0.1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EFEE" w14:textId="335C1E6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0.7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0.1</w:t>
            </w:r>
          </w:p>
        </w:tc>
      </w:tr>
      <w:tr w:rsidR="00875709" w:rsidRPr="00875709" w14:paraId="5DD6A338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9A48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γ-Tocopherol (mg)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9C84" w14:textId="536140C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8.5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0.6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3E0F" w14:textId="53B383BE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3.7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1.1</w:t>
            </w:r>
          </w:p>
        </w:tc>
        <w:tc>
          <w:tcPr>
            <w:tcW w:w="20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9193" w14:textId="3E0AB6D1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5.3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1.1</w:t>
            </w:r>
          </w:p>
        </w:tc>
      </w:tr>
      <w:tr w:rsidR="00875709" w:rsidRPr="00875709" w14:paraId="70113193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08E10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δ-Tocopherol (mg)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6B2CF" w14:textId="3E1E074E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3.9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0.7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69579" w14:textId="4BCA2BF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3.9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0.4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140D7" w14:textId="28055D82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3.8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222626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22626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0.8</w:t>
            </w:r>
          </w:p>
        </w:tc>
      </w:tr>
      <w:tr w:rsidR="00875709" w:rsidRPr="00875709" w14:paraId="541642DE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BA74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proofErr w:type="spellStart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Flavonols</w:t>
            </w:r>
            <w:proofErr w:type="spellEnd"/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DD43" w14:textId="2838546D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32.7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10.5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4D79" w14:textId="5B4EA34C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27.1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 2.1 </w:t>
            </w:r>
            <w:r w:rsidR="00BA4F8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**</w:t>
            </w:r>
            <w:r w:rsidR="00BA4F8F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F7A5" w14:textId="3BF7DD39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15.2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2.2</w:t>
            </w:r>
          </w:p>
        </w:tc>
      </w:tr>
      <w:tr w:rsidR="00875709" w:rsidRPr="00875709" w14:paraId="50D709D1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14E3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Isoflavones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E4B4B" w14:textId="46F2FD40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22.8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5.1 </w:t>
            </w:r>
            <w:r w:rsidR="00BA4F8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*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B356B" w14:textId="2C91147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4.6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2.7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D140D" w14:textId="28465135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0.6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0.1</w:t>
            </w:r>
          </w:p>
        </w:tc>
      </w:tr>
      <w:tr w:rsidR="00875709" w:rsidRPr="00875709" w14:paraId="0292447C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819F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Flavones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A3C6" w14:textId="47CA012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1.1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0.4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DC2A" w14:textId="691634C1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3.1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0.8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0D34" w14:textId="1EEB8036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1.8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0.6</w:t>
            </w:r>
          </w:p>
        </w:tc>
      </w:tr>
      <w:tr w:rsidR="00875709" w:rsidRPr="00875709" w14:paraId="5B9EF816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EC30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Flavanones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CE8C" w14:textId="535BBD32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8.2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3.7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AAEC" w14:textId="5ABD1808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27.9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9.8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0651" w14:textId="2248E4B9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25.4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6.8</w:t>
            </w:r>
          </w:p>
        </w:tc>
      </w:tr>
      <w:tr w:rsidR="00875709" w:rsidRPr="00875709" w14:paraId="736D45A3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59B3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Flavan-3-ols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35F1" w14:textId="077BA3FB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12.2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2.6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3998" w14:textId="3BC45D28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20.3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1.8 </w:t>
            </w:r>
            <w:r w:rsidR="00BA4F8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**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23EF" w14:textId="2DF7485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4.8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2.4</w:t>
            </w:r>
          </w:p>
        </w:tc>
      </w:tr>
      <w:tr w:rsidR="00875709" w:rsidRPr="00875709" w14:paraId="537E7861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78CC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Anthocyanidins (mg)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0A3E" w14:textId="6C3A8C33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77.3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24.7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DC816" w14:textId="0F075399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134.3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49.5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CC7C" w14:textId="634AF771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32.7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31.3</w:t>
            </w:r>
          </w:p>
        </w:tc>
      </w:tr>
      <w:tr w:rsidR="00875709" w:rsidRPr="00875709" w14:paraId="46238F23" w14:textId="77777777" w:rsidTr="00875709">
        <w:trPr>
          <w:trHeight w:val="304"/>
        </w:trPr>
        <w:tc>
          <w:tcPr>
            <w:tcW w:w="3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CF815" w14:textId="777777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Proanthocyanidins (mg)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6051B" w14:textId="6AF4387B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137.5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35.5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EE7F3" w14:textId="0400AF77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358.4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65.2 </w:t>
            </w:r>
            <w:r w:rsidR="00BA4F8F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**</w:t>
            </w: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53AF4" w14:textId="09347FC9" w:rsidR="00875709" w:rsidRPr="00875709" w:rsidRDefault="00875709" w:rsidP="00F80398">
            <w:pPr>
              <w:spacing w:after="0" w:line="240" w:lineRule="auto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71.8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±</w:t>
            </w:r>
            <w:r w:rsidR="00A7189B" w:rsidRPr="00875709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A7189B"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>23.5</w:t>
            </w:r>
          </w:p>
        </w:tc>
      </w:tr>
    </w:tbl>
    <w:p w14:paraId="24CE5B4D" w14:textId="44F9BA45" w:rsidR="00875709" w:rsidRPr="00875709" w:rsidRDefault="00875709" w:rsidP="00F80398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 w:rsidRPr="00875709">
        <w:rPr>
          <w:rFonts w:ascii="Times New Roman" w:hAnsi="Times New Roman" w:cs="Times New Roman"/>
          <w:bCs/>
          <w:sz w:val="24"/>
          <w:szCs w:val="24"/>
          <w:vertAlign w:val="superscript"/>
          <w:lang w:eastAsia="ko-KR"/>
        </w:rPr>
        <w:t>†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Abbreviations: BKD, balanced Korean diet; 2010DGA, 2010 Dietary Guidelines for Americans; TAD, typical American diet; RAE, retinol activity equivalents; TE, tocopherol equivalents</w:t>
      </w:r>
      <w:r w:rsidR="001500A3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. </w:t>
      </w:r>
      <w:r w:rsidR="001500A3" w:rsidRPr="008F151C">
        <w:rPr>
          <w:rFonts w:ascii="Times New Roman" w:hAnsi="Times New Roman" w:cs="Times New Roman"/>
          <w:bCs/>
          <w:sz w:val="24"/>
          <w:szCs w:val="24"/>
        </w:rPr>
        <w:t xml:space="preserve">The statistical significance for the data were expressed based on the </w:t>
      </w:r>
      <w:r w:rsidR="001500A3">
        <w:rPr>
          <w:rFonts w:ascii="Times New Roman" w:hAnsi="Times New Roman" w:cs="Times New Roman"/>
          <w:bCs/>
          <w:sz w:val="24"/>
          <w:szCs w:val="24"/>
        </w:rPr>
        <w:t xml:space="preserve">two-way ANOVA and </w:t>
      </w:r>
      <w:r w:rsidR="001500A3" w:rsidRPr="008F151C">
        <w:rPr>
          <w:rFonts w:ascii="Times New Roman" w:hAnsi="Times New Roman" w:cs="Times New Roman"/>
          <w:bCs/>
          <w:sz w:val="24"/>
          <w:szCs w:val="24"/>
        </w:rPr>
        <w:t xml:space="preserve">Tukey’s post-hoc </w:t>
      </w:r>
      <w:r w:rsidR="00BB3857">
        <w:rPr>
          <w:rFonts w:ascii="Times New Roman" w:hAnsi="Times New Roman" w:cs="Times New Roman"/>
          <w:bCs/>
          <w:sz w:val="24"/>
          <w:szCs w:val="24"/>
        </w:rPr>
        <w:t xml:space="preserve">multiple comparison </w:t>
      </w:r>
      <w:r w:rsidR="001500A3" w:rsidRPr="008F151C">
        <w:rPr>
          <w:rFonts w:ascii="Times New Roman" w:hAnsi="Times New Roman" w:cs="Times New Roman"/>
          <w:bCs/>
          <w:sz w:val="24"/>
          <w:szCs w:val="24"/>
        </w:rPr>
        <w:t>test</w:t>
      </w:r>
      <w:r w:rsidR="003F69CA">
        <w:rPr>
          <w:rFonts w:ascii="Times New Roman" w:hAnsi="Times New Roman" w:cs="Times New Roman"/>
          <w:bCs/>
          <w:sz w:val="24"/>
          <w:szCs w:val="24"/>
        </w:rPr>
        <w:t xml:space="preserve"> (**</w:t>
      </w:r>
      <w:r w:rsidR="00BA4F8F">
        <w:rPr>
          <w:rFonts w:ascii="Times New Roman" w:hAnsi="Times New Roman" w:cs="Times New Roman"/>
          <w:bCs/>
          <w:sz w:val="24"/>
          <w:szCs w:val="24"/>
        </w:rPr>
        <w:t>**</w:t>
      </w:r>
      <w:r w:rsidR="003F69C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F69CA" w:rsidRPr="005C67DE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="003F69CA">
        <w:rPr>
          <w:rFonts w:ascii="Times New Roman" w:hAnsi="Times New Roman" w:cs="Times New Roman"/>
          <w:bCs/>
          <w:sz w:val="24"/>
          <w:szCs w:val="24"/>
        </w:rPr>
        <w:t xml:space="preserve">&lt;0.0001, </w:t>
      </w:r>
      <w:r w:rsidR="00BA4F8F">
        <w:rPr>
          <w:rFonts w:ascii="Times New Roman" w:hAnsi="Times New Roman" w:cs="Times New Roman"/>
          <w:bCs/>
          <w:sz w:val="24"/>
          <w:szCs w:val="24"/>
        </w:rPr>
        <w:t xml:space="preserve">** </w:t>
      </w:r>
      <w:r w:rsidR="00BA4F8F" w:rsidRPr="005C67DE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="00BA4F8F">
        <w:rPr>
          <w:rFonts w:ascii="Times New Roman" w:hAnsi="Times New Roman" w:cs="Times New Roman"/>
          <w:bCs/>
          <w:sz w:val="24"/>
          <w:szCs w:val="24"/>
        </w:rPr>
        <w:t xml:space="preserve">&lt;0.01, * </w:t>
      </w:r>
      <w:r w:rsidR="00BA4F8F" w:rsidRPr="005C67DE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="00BA4F8F">
        <w:rPr>
          <w:rFonts w:ascii="Times New Roman" w:hAnsi="Times New Roman" w:cs="Times New Roman"/>
          <w:bCs/>
          <w:sz w:val="24"/>
          <w:szCs w:val="24"/>
        </w:rPr>
        <w:t>&lt;0.05</w:t>
      </w:r>
      <w:r w:rsidR="003F69CA">
        <w:rPr>
          <w:rFonts w:ascii="Times New Roman" w:hAnsi="Times New Roman" w:cs="Times New Roman"/>
          <w:bCs/>
          <w:sz w:val="24"/>
          <w:szCs w:val="24"/>
        </w:rPr>
        <w:t>)</w:t>
      </w:r>
      <w:r w:rsidR="001500A3" w:rsidRPr="008F151C">
        <w:rPr>
          <w:rFonts w:ascii="Times New Roman" w:hAnsi="Times New Roman" w:cs="Times New Roman"/>
          <w:bCs/>
          <w:sz w:val="24"/>
          <w:szCs w:val="24"/>
        </w:rPr>
        <w:t>.</w:t>
      </w:r>
    </w:p>
    <w:sectPr w:rsidR="00875709" w:rsidRPr="00875709" w:rsidSect="00233938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9753E" w14:textId="77777777" w:rsidR="00233938" w:rsidRDefault="00233938" w:rsidP="001E771F">
      <w:pPr>
        <w:spacing w:after="0" w:line="240" w:lineRule="auto"/>
      </w:pPr>
      <w:r>
        <w:separator/>
      </w:r>
    </w:p>
  </w:endnote>
  <w:endnote w:type="continuationSeparator" w:id="0">
    <w:p w14:paraId="4915914B" w14:textId="77777777" w:rsidR="00233938" w:rsidRDefault="00233938" w:rsidP="001E7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89272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A7F01C" w14:textId="31DBCA3D" w:rsidR="001E771F" w:rsidRDefault="001E771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935D3E" w14:textId="77777777" w:rsidR="001E771F" w:rsidRDefault="001E77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19D5E" w14:textId="77777777" w:rsidR="00233938" w:rsidRDefault="00233938" w:rsidP="001E771F">
      <w:pPr>
        <w:spacing w:after="0" w:line="240" w:lineRule="auto"/>
      </w:pPr>
      <w:r>
        <w:separator/>
      </w:r>
    </w:p>
  </w:footnote>
  <w:footnote w:type="continuationSeparator" w:id="0">
    <w:p w14:paraId="653B1C2C" w14:textId="77777777" w:rsidR="00233938" w:rsidRDefault="00233938" w:rsidP="001E77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3C2"/>
    <w:rsid w:val="00000CB9"/>
    <w:rsid w:val="0004618A"/>
    <w:rsid w:val="000616D2"/>
    <w:rsid w:val="00065BB7"/>
    <w:rsid w:val="00072BE7"/>
    <w:rsid w:val="000928CD"/>
    <w:rsid w:val="000C2828"/>
    <w:rsid w:val="00131230"/>
    <w:rsid w:val="001500A3"/>
    <w:rsid w:val="001A5354"/>
    <w:rsid w:val="001E771F"/>
    <w:rsid w:val="00222626"/>
    <w:rsid w:val="00233938"/>
    <w:rsid w:val="00255E01"/>
    <w:rsid w:val="002902FC"/>
    <w:rsid w:val="002B25DE"/>
    <w:rsid w:val="002B53C2"/>
    <w:rsid w:val="00307EA4"/>
    <w:rsid w:val="00397F26"/>
    <w:rsid w:val="003C6C28"/>
    <w:rsid w:val="003F69CA"/>
    <w:rsid w:val="004C1569"/>
    <w:rsid w:val="00536E7D"/>
    <w:rsid w:val="00554C69"/>
    <w:rsid w:val="005B107A"/>
    <w:rsid w:val="00642CDC"/>
    <w:rsid w:val="0065656D"/>
    <w:rsid w:val="0069516C"/>
    <w:rsid w:val="006A210F"/>
    <w:rsid w:val="007428A0"/>
    <w:rsid w:val="007C79BE"/>
    <w:rsid w:val="00875709"/>
    <w:rsid w:val="008A1712"/>
    <w:rsid w:val="008F0262"/>
    <w:rsid w:val="0095018D"/>
    <w:rsid w:val="00962321"/>
    <w:rsid w:val="009910AD"/>
    <w:rsid w:val="009A12D3"/>
    <w:rsid w:val="009C0793"/>
    <w:rsid w:val="00A33BCB"/>
    <w:rsid w:val="00A3444E"/>
    <w:rsid w:val="00A67FFD"/>
    <w:rsid w:val="00A7189B"/>
    <w:rsid w:val="00A7794C"/>
    <w:rsid w:val="00A94E5F"/>
    <w:rsid w:val="00AB3F46"/>
    <w:rsid w:val="00AC78E7"/>
    <w:rsid w:val="00AC79FE"/>
    <w:rsid w:val="00AF5226"/>
    <w:rsid w:val="00B05528"/>
    <w:rsid w:val="00BA4F8F"/>
    <w:rsid w:val="00BB3857"/>
    <w:rsid w:val="00BD1411"/>
    <w:rsid w:val="00BD6463"/>
    <w:rsid w:val="00C005D0"/>
    <w:rsid w:val="00C01EAF"/>
    <w:rsid w:val="00C13412"/>
    <w:rsid w:val="00C4355B"/>
    <w:rsid w:val="00CF6917"/>
    <w:rsid w:val="00D634EE"/>
    <w:rsid w:val="00D94588"/>
    <w:rsid w:val="00DA2D9D"/>
    <w:rsid w:val="00DF66A0"/>
    <w:rsid w:val="00E535E9"/>
    <w:rsid w:val="00E56DBF"/>
    <w:rsid w:val="00EE4C5B"/>
    <w:rsid w:val="00EF4422"/>
    <w:rsid w:val="00F80398"/>
    <w:rsid w:val="00F97FB7"/>
    <w:rsid w:val="00FA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92ADD"/>
  <w15:chartTrackingRefBased/>
  <w15:docId w15:val="{2FBDA496-D8AF-44AF-B41B-50EDEE626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3C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8E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78E7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875709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1E771F"/>
  </w:style>
  <w:style w:type="paragraph" w:styleId="Header">
    <w:name w:val="header"/>
    <w:basedOn w:val="Normal"/>
    <w:link w:val="HeaderChar"/>
    <w:uiPriority w:val="99"/>
    <w:unhideWhenUsed/>
    <w:rsid w:val="001E77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71F"/>
  </w:style>
  <w:style w:type="paragraph" w:styleId="Footer">
    <w:name w:val="footer"/>
    <w:basedOn w:val="Normal"/>
    <w:link w:val="FooterChar"/>
    <w:uiPriority w:val="99"/>
    <w:unhideWhenUsed/>
    <w:rsid w:val="001E77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7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hlee123@konkuk.ac.k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jjoung@snu.ac.kr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840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 Texas</Company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Digar</dc:creator>
  <cp:keywords/>
  <dc:description/>
  <cp:lastModifiedBy>databasemetabolomicsprotomics@gmail.com</cp:lastModifiedBy>
  <cp:revision>9</cp:revision>
  <dcterms:created xsi:type="dcterms:W3CDTF">2023-12-13T18:18:00Z</dcterms:created>
  <dcterms:modified xsi:type="dcterms:W3CDTF">2024-03-21T05:49:00Z</dcterms:modified>
</cp:coreProperties>
</file>