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7D3FA9" w14:textId="77777777" w:rsidR="00E710FB" w:rsidRPr="00CD09E2" w:rsidRDefault="00E710FB" w:rsidP="00BD1A88">
      <w:pPr>
        <w:spacing w:line="480" w:lineRule="auto"/>
        <w:jc w:val="both"/>
        <w:rPr>
          <w:rFonts w:ascii="Times New Roman" w:hAnsi="Times New Roman" w:cs="Times New Roman"/>
          <w:b/>
          <w:bCs/>
          <w:sz w:val="24"/>
          <w:szCs w:val="24"/>
        </w:rPr>
      </w:pPr>
      <w:r w:rsidRPr="00CD09E2">
        <w:rPr>
          <w:rFonts w:ascii="Times New Roman" w:hAnsi="Times New Roman" w:cs="Times New Roman"/>
          <w:b/>
          <w:bCs/>
          <w:sz w:val="24"/>
          <w:szCs w:val="24"/>
        </w:rPr>
        <w:t>Fluorescent enhancement of CNDs from Cinnamon bark with L-Arginine doping for Yeast cell Imaging</w:t>
      </w:r>
    </w:p>
    <w:p w14:paraId="1D001615" w14:textId="77777777" w:rsidR="00E710FB" w:rsidRPr="00BA0777" w:rsidRDefault="00E710FB" w:rsidP="00BD1A88">
      <w:pPr>
        <w:spacing w:after="0" w:line="480" w:lineRule="auto"/>
        <w:ind w:left="284" w:hanging="284"/>
        <w:jc w:val="both"/>
        <w:rPr>
          <w:rFonts w:ascii="Times New Roman" w:hAnsi="Times New Roman" w:cs="Times New Roman"/>
          <w:sz w:val="20"/>
          <w:szCs w:val="20"/>
        </w:rPr>
      </w:pPr>
      <w:r w:rsidRPr="00BA0777">
        <w:rPr>
          <w:rFonts w:ascii="Times New Roman" w:hAnsi="Times New Roman" w:cs="Times New Roman"/>
          <w:sz w:val="20"/>
          <w:szCs w:val="20"/>
        </w:rPr>
        <w:t>Urvi M. Lad</w:t>
      </w:r>
      <w:r w:rsidRPr="00BA0777">
        <w:rPr>
          <w:rFonts w:ascii="Times New Roman" w:hAnsi="Times New Roman" w:cs="Times New Roman"/>
          <w:sz w:val="20"/>
          <w:szCs w:val="20"/>
          <w:vertAlign w:val="superscript"/>
        </w:rPr>
        <w:t>a</w:t>
      </w:r>
      <w:r w:rsidRPr="00BA0777">
        <w:rPr>
          <w:rFonts w:ascii="Times New Roman" w:hAnsi="Times New Roman" w:cs="Times New Roman"/>
          <w:sz w:val="20"/>
          <w:szCs w:val="20"/>
        </w:rPr>
        <w:t xml:space="preserve">, Dhruti J. </w:t>
      </w:r>
      <w:proofErr w:type="spellStart"/>
      <w:r w:rsidRPr="00BA0777">
        <w:rPr>
          <w:rFonts w:ascii="Times New Roman" w:hAnsi="Times New Roman" w:cs="Times New Roman"/>
          <w:sz w:val="20"/>
          <w:szCs w:val="20"/>
        </w:rPr>
        <w:t>Dave</w:t>
      </w:r>
      <w:r w:rsidRPr="00BA0777">
        <w:rPr>
          <w:rFonts w:ascii="Times New Roman" w:hAnsi="Times New Roman" w:cs="Times New Roman"/>
          <w:sz w:val="20"/>
          <w:szCs w:val="20"/>
          <w:vertAlign w:val="superscript"/>
        </w:rPr>
        <w:t>b</w:t>
      </w:r>
      <w:proofErr w:type="spellEnd"/>
      <w:r w:rsidRPr="00BA0777">
        <w:rPr>
          <w:rFonts w:ascii="Times New Roman" w:hAnsi="Times New Roman" w:cs="Times New Roman"/>
          <w:sz w:val="20"/>
          <w:szCs w:val="20"/>
        </w:rPr>
        <w:t xml:space="preserve">, Bhumi N. </w:t>
      </w:r>
      <w:proofErr w:type="spellStart"/>
      <w:r w:rsidRPr="00BA0777">
        <w:rPr>
          <w:rFonts w:ascii="Times New Roman" w:hAnsi="Times New Roman" w:cs="Times New Roman"/>
          <w:sz w:val="20"/>
          <w:szCs w:val="20"/>
        </w:rPr>
        <w:t>Desai</w:t>
      </w:r>
      <w:r w:rsidRPr="00BA0777">
        <w:rPr>
          <w:rFonts w:ascii="Times New Roman" w:hAnsi="Times New Roman" w:cs="Times New Roman"/>
          <w:sz w:val="20"/>
          <w:szCs w:val="20"/>
          <w:vertAlign w:val="superscript"/>
        </w:rPr>
        <w:t>b</w:t>
      </w:r>
      <w:proofErr w:type="spellEnd"/>
      <w:r w:rsidRPr="00BA0777">
        <w:rPr>
          <w:rFonts w:ascii="Times New Roman" w:hAnsi="Times New Roman" w:cs="Times New Roman"/>
          <w:sz w:val="20"/>
          <w:szCs w:val="20"/>
        </w:rPr>
        <w:t xml:space="preserve">, Devesh H. </w:t>
      </w:r>
      <w:proofErr w:type="spellStart"/>
      <w:r w:rsidRPr="00BA0777">
        <w:rPr>
          <w:rFonts w:ascii="Times New Roman" w:hAnsi="Times New Roman" w:cs="Times New Roman"/>
          <w:sz w:val="20"/>
          <w:szCs w:val="20"/>
        </w:rPr>
        <w:t>Suthar</w:t>
      </w:r>
      <w:r w:rsidRPr="00BA0777">
        <w:rPr>
          <w:rFonts w:ascii="Times New Roman" w:hAnsi="Times New Roman" w:cs="Times New Roman"/>
          <w:sz w:val="20"/>
          <w:szCs w:val="20"/>
          <w:vertAlign w:val="superscript"/>
        </w:rPr>
        <w:t>b</w:t>
      </w:r>
      <w:proofErr w:type="spellEnd"/>
      <w:r w:rsidRPr="00BA0777">
        <w:rPr>
          <w:rFonts w:ascii="Times New Roman" w:hAnsi="Times New Roman" w:cs="Times New Roman"/>
          <w:sz w:val="20"/>
          <w:szCs w:val="20"/>
        </w:rPr>
        <w:t xml:space="preserve">, Chetan K. </w:t>
      </w:r>
      <w:proofErr w:type="spellStart"/>
      <w:r w:rsidRPr="00BA0777">
        <w:rPr>
          <w:rFonts w:ascii="Times New Roman" w:hAnsi="Times New Roman" w:cs="Times New Roman"/>
          <w:sz w:val="20"/>
          <w:szCs w:val="20"/>
        </w:rPr>
        <w:t>Modi</w:t>
      </w:r>
      <w:r w:rsidRPr="00BA0777">
        <w:rPr>
          <w:rFonts w:ascii="Times New Roman" w:hAnsi="Times New Roman" w:cs="Times New Roman"/>
          <w:sz w:val="20"/>
          <w:szCs w:val="20"/>
          <w:vertAlign w:val="superscript"/>
        </w:rPr>
        <w:t>a</w:t>
      </w:r>
      <w:proofErr w:type="spellEnd"/>
      <w:r w:rsidRPr="00BA0777">
        <w:rPr>
          <w:rFonts w:ascii="Times New Roman" w:hAnsi="Times New Roman" w:cs="Times New Roman"/>
          <w:sz w:val="20"/>
          <w:szCs w:val="20"/>
          <w:vertAlign w:val="superscript"/>
        </w:rPr>
        <w:t>,*</w:t>
      </w:r>
    </w:p>
    <w:p w14:paraId="275BD562" w14:textId="77777777" w:rsidR="00E710FB" w:rsidRPr="00BA0777" w:rsidRDefault="00E710FB" w:rsidP="00BD1A88">
      <w:pPr>
        <w:pBdr>
          <w:bottom w:val="single" w:sz="6" w:space="1" w:color="auto"/>
        </w:pBdr>
        <w:spacing w:after="0" w:line="480" w:lineRule="auto"/>
        <w:jc w:val="both"/>
        <w:rPr>
          <w:rFonts w:ascii="Times New Roman" w:hAnsi="Times New Roman" w:cs="Times New Roman"/>
          <w:i/>
          <w:iCs/>
          <w:color w:val="000000" w:themeColor="text1"/>
          <w:sz w:val="20"/>
          <w:szCs w:val="20"/>
        </w:rPr>
      </w:pPr>
      <w:proofErr w:type="spellStart"/>
      <w:r w:rsidRPr="00BA0777">
        <w:rPr>
          <w:rFonts w:ascii="Times New Roman" w:hAnsi="Times New Roman" w:cs="Times New Roman"/>
          <w:i/>
          <w:iCs/>
          <w:color w:val="000000" w:themeColor="text1"/>
          <w:sz w:val="20"/>
          <w:szCs w:val="20"/>
          <w:vertAlign w:val="superscript"/>
        </w:rPr>
        <w:t>a</w:t>
      </w:r>
      <w:r w:rsidRPr="00BA0777">
        <w:rPr>
          <w:rFonts w:ascii="Times New Roman" w:hAnsi="Times New Roman" w:cs="Times New Roman"/>
          <w:i/>
          <w:iCs/>
          <w:color w:val="000000" w:themeColor="text1"/>
          <w:sz w:val="20"/>
          <w:szCs w:val="20"/>
        </w:rPr>
        <w:t>Applied</w:t>
      </w:r>
      <w:proofErr w:type="spellEnd"/>
      <w:r w:rsidRPr="00BA0777">
        <w:rPr>
          <w:rFonts w:ascii="Times New Roman" w:hAnsi="Times New Roman" w:cs="Times New Roman"/>
          <w:i/>
          <w:iCs/>
          <w:color w:val="000000" w:themeColor="text1"/>
          <w:sz w:val="20"/>
          <w:szCs w:val="20"/>
        </w:rPr>
        <w:t xml:space="preserve"> Chemistry Department, Faculty of Technology &amp; Engineering, The Maharaja Sayajirao University of Baroda, Vadodara, Gujarat-390001, India</w:t>
      </w:r>
    </w:p>
    <w:p w14:paraId="0915DB75" w14:textId="77777777" w:rsidR="00E710FB" w:rsidRPr="00BA0777" w:rsidRDefault="00E710FB" w:rsidP="00BD1A88">
      <w:pPr>
        <w:pBdr>
          <w:bottom w:val="single" w:sz="6" w:space="1" w:color="auto"/>
        </w:pBdr>
        <w:spacing w:after="0" w:line="480" w:lineRule="auto"/>
        <w:jc w:val="both"/>
        <w:rPr>
          <w:rFonts w:ascii="Times New Roman" w:hAnsi="Times New Roman" w:cs="Times New Roman"/>
          <w:i/>
          <w:iCs/>
          <w:color w:val="000000" w:themeColor="text1"/>
          <w:sz w:val="20"/>
          <w:szCs w:val="20"/>
        </w:rPr>
      </w:pPr>
      <w:proofErr w:type="spellStart"/>
      <w:r w:rsidRPr="00BA0777">
        <w:rPr>
          <w:rFonts w:ascii="Times New Roman" w:hAnsi="Times New Roman" w:cs="Times New Roman"/>
          <w:i/>
          <w:iCs/>
          <w:color w:val="000000" w:themeColor="text1"/>
          <w:sz w:val="20"/>
          <w:szCs w:val="20"/>
          <w:vertAlign w:val="superscript"/>
        </w:rPr>
        <w:t>b</w:t>
      </w:r>
      <w:r w:rsidRPr="00BA0777">
        <w:rPr>
          <w:rFonts w:ascii="Times New Roman" w:hAnsi="Times New Roman" w:cs="Times New Roman"/>
          <w:i/>
          <w:iCs/>
          <w:color w:val="000000" w:themeColor="text1"/>
          <w:sz w:val="20"/>
          <w:szCs w:val="20"/>
        </w:rPr>
        <w:t>Department</w:t>
      </w:r>
      <w:proofErr w:type="spellEnd"/>
      <w:r w:rsidRPr="00BA0777">
        <w:rPr>
          <w:rFonts w:ascii="Times New Roman" w:hAnsi="Times New Roman" w:cs="Times New Roman"/>
          <w:i/>
          <w:iCs/>
          <w:color w:val="000000" w:themeColor="text1"/>
          <w:sz w:val="20"/>
          <w:szCs w:val="20"/>
        </w:rPr>
        <w:t xml:space="preserve"> of Biochemistry, Faculty of Science, The Maharaja Sayajirao University of Baroda, Vadodara, Gujarat-390001, India</w:t>
      </w:r>
    </w:p>
    <w:p w14:paraId="34ACBA8B" w14:textId="77777777" w:rsidR="00E710FB" w:rsidRPr="002D65B6" w:rsidRDefault="00E710FB" w:rsidP="00BD1A88">
      <w:pPr>
        <w:spacing w:line="480" w:lineRule="auto"/>
        <w:rPr>
          <w:rFonts w:ascii="Times New Roman" w:hAnsi="Times New Roman" w:cs="Times New Roman"/>
          <w:b/>
          <w:bCs/>
          <w:sz w:val="20"/>
          <w:szCs w:val="20"/>
        </w:rPr>
      </w:pPr>
    </w:p>
    <w:p w14:paraId="6A348A9F" w14:textId="75B62420" w:rsidR="00E710FB" w:rsidRPr="002D65B6" w:rsidRDefault="00E710FB" w:rsidP="00BD1A88">
      <w:pPr>
        <w:pStyle w:val="ListParagraph"/>
        <w:numPr>
          <w:ilvl w:val="0"/>
          <w:numId w:val="1"/>
        </w:numPr>
        <w:spacing w:line="480" w:lineRule="auto"/>
        <w:ind w:left="426" w:hanging="426"/>
        <w:rPr>
          <w:rFonts w:ascii="Times New Roman" w:hAnsi="Times New Roman" w:cs="Times New Roman"/>
          <w:b/>
          <w:bCs/>
          <w:sz w:val="20"/>
          <w:szCs w:val="20"/>
        </w:rPr>
      </w:pPr>
      <w:r w:rsidRPr="002D65B6">
        <w:rPr>
          <w:rFonts w:ascii="Times New Roman" w:hAnsi="Times New Roman" w:cs="Times New Roman"/>
          <w:b/>
          <w:bCs/>
          <w:sz w:val="20"/>
          <w:szCs w:val="20"/>
        </w:rPr>
        <w:t>Materials and method</w:t>
      </w:r>
    </w:p>
    <w:p w14:paraId="52A9B8CD" w14:textId="68331D16" w:rsidR="00E710FB" w:rsidRPr="002D65B6" w:rsidRDefault="00732A56" w:rsidP="00BD1A88">
      <w:pPr>
        <w:spacing w:line="480" w:lineRule="auto"/>
        <w:rPr>
          <w:rFonts w:ascii="Times New Roman" w:hAnsi="Times New Roman" w:cs="Times New Roman"/>
          <w:b/>
          <w:bCs/>
          <w:sz w:val="20"/>
          <w:szCs w:val="20"/>
        </w:rPr>
      </w:pPr>
      <w:r w:rsidRPr="002D65B6">
        <w:rPr>
          <w:rFonts w:ascii="Times New Roman" w:hAnsi="Times New Roman" w:cs="Times New Roman"/>
          <w:b/>
          <w:bCs/>
          <w:noProof/>
          <w:sz w:val="20"/>
          <w:szCs w:val="20"/>
        </w:rPr>
        <w:drawing>
          <wp:inline distT="0" distB="0" distL="0" distR="0" wp14:anchorId="0BEFCE4E" wp14:editId="0313D487">
            <wp:extent cx="5731510" cy="4053840"/>
            <wp:effectExtent l="0" t="0" r="2540" b="3810"/>
            <wp:docPr id="9155319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5531987" name="Picture 915531987"/>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4053840"/>
                    </a:xfrm>
                    <a:prstGeom prst="rect">
                      <a:avLst/>
                    </a:prstGeom>
                  </pic:spPr>
                </pic:pic>
              </a:graphicData>
            </a:graphic>
          </wp:inline>
        </w:drawing>
      </w:r>
    </w:p>
    <w:p w14:paraId="12FC6C12" w14:textId="3214EB19" w:rsidR="00732A56" w:rsidRPr="002D65B6" w:rsidRDefault="00732A56" w:rsidP="00BD1A88">
      <w:pPr>
        <w:spacing w:line="480" w:lineRule="auto"/>
        <w:rPr>
          <w:rFonts w:ascii="Times New Roman" w:hAnsi="Times New Roman" w:cs="Times New Roman"/>
          <w:b/>
          <w:bCs/>
          <w:sz w:val="20"/>
          <w:szCs w:val="20"/>
        </w:rPr>
      </w:pPr>
      <w:r w:rsidRPr="002D65B6">
        <w:rPr>
          <w:rFonts w:ascii="Times New Roman" w:hAnsi="Times New Roman" w:cs="Times New Roman"/>
          <w:b/>
          <w:bCs/>
          <w:sz w:val="20"/>
          <w:szCs w:val="20"/>
        </w:rPr>
        <w:t xml:space="preserve">Scheme. </w:t>
      </w:r>
      <w:r w:rsidR="001823AD" w:rsidRPr="002D65B6">
        <w:rPr>
          <w:rFonts w:ascii="Times New Roman" w:hAnsi="Times New Roman" w:cs="Times New Roman"/>
          <w:b/>
          <w:bCs/>
          <w:sz w:val="20"/>
          <w:szCs w:val="20"/>
        </w:rPr>
        <w:t>S</w:t>
      </w:r>
      <w:r w:rsidRPr="002D65B6">
        <w:rPr>
          <w:rFonts w:ascii="Times New Roman" w:hAnsi="Times New Roman" w:cs="Times New Roman"/>
          <w:b/>
          <w:bCs/>
          <w:sz w:val="20"/>
          <w:szCs w:val="20"/>
        </w:rPr>
        <w:t xml:space="preserve">1 </w:t>
      </w:r>
      <w:r w:rsidR="00207871" w:rsidRPr="002D65B6">
        <w:rPr>
          <w:rFonts w:ascii="Times New Roman" w:hAnsi="Times New Roman" w:cs="Times New Roman"/>
          <w:sz w:val="20"/>
          <w:szCs w:val="20"/>
        </w:rPr>
        <w:t>Synthetic route for the preparation of Cinnamon bark wood-derived carbon nanodots (CNDs) (upper) and L-Arginine-doped CNDs (lower) by hydrothermal reaction.</w:t>
      </w:r>
    </w:p>
    <w:p w14:paraId="0FD27D53" w14:textId="77777777" w:rsidR="00732A56" w:rsidRPr="002D65B6" w:rsidRDefault="00EC6E3C" w:rsidP="00BD1A88">
      <w:pPr>
        <w:pStyle w:val="ListParagraph"/>
        <w:numPr>
          <w:ilvl w:val="0"/>
          <w:numId w:val="1"/>
        </w:numPr>
        <w:spacing w:line="480" w:lineRule="auto"/>
        <w:ind w:left="426" w:hanging="426"/>
        <w:rPr>
          <w:rFonts w:ascii="Times New Roman" w:hAnsi="Times New Roman" w:cs="Times New Roman"/>
          <w:b/>
          <w:bCs/>
          <w:sz w:val="20"/>
          <w:szCs w:val="20"/>
        </w:rPr>
      </w:pPr>
      <w:r w:rsidRPr="002D65B6">
        <w:rPr>
          <w:rFonts w:ascii="Times New Roman" w:hAnsi="Times New Roman" w:cs="Times New Roman"/>
          <w:b/>
          <w:bCs/>
          <w:sz w:val="20"/>
          <w:szCs w:val="20"/>
        </w:rPr>
        <w:t>Results and Discussion</w:t>
      </w:r>
    </w:p>
    <w:p w14:paraId="46BF7932" w14:textId="5CF07557" w:rsidR="00EC6E3C" w:rsidRPr="002D65B6" w:rsidRDefault="00EC6E3C" w:rsidP="00BD1A88">
      <w:pPr>
        <w:pStyle w:val="ListParagraph"/>
        <w:numPr>
          <w:ilvl w:val="1"/>
          <w:numId w:val="1"/>
        </w:numPr>
        <w:spacing w:line="480" w:lineRule="auto"/>
        <w:ind w:left="426" w:hanging="426"/>
        <w:rPr>
          <w:rFonts w:ascii="Times New Roman" w:hAnsi="Times New Roman" w:cs="Times New Roman"/>
          <w:b/>
          <w:bCs/>
          <w:sz w:val="20"/>
          <w:szCs w:val="20"/>
        </w:rPr>
      </w:pPr>
      <w:r w:rsidRPr="002D65B6">
        <w:rPr>
          <w:rFonts w:ascii="Times New Roman" w:hAnsi="Times New Roman" w:cs="Times New Roman"/>
          <w:b/>
          <w:bCs/>
          <w:sz w:val="20"/>
          <w:szCs w:val="20"/>
        </w:rPr>
        <w:t>Dynamic Light Scattering (DLS)</w:t>
      </w:r>
    </w:p>
    <w:p w14:paraId="026314B0" w14:textId="1098AF4D" w:rsidR="00531351" w:rsidRPr="002D65B6" w:rsidRDefault="00EC6E3C" w:rsidP="00BD1A88">
      <w:pPr>
        <w:spacing w:line="480" w:lineRule="auto"/>
        <w:rPr>
          <w:rFonts w:ascii="Times New Roman" w:hAnsi="Times New Roman" w:cs="Times New Roman"/>
          <w:sz w:val="20"/>
          <w:szCs w:val="20"/>
        </w:rPr>
      </w:pPr>
      <w:r w:rsidRPr="002D65B6">
        <w:rPr>
          <w:rFonts w:ascii="Times New Roman" w:hAnsi="Times New Roman" w:cs="Times New Roman"/>
          <w:noProof/>
          <w:sz w:val="20"/>
          <w:szCs w:val="20"/>
        </w:rPr>
        <w:lastRenderedPageBreak/>
        <w:drawing>
          <wp:inline distT="0" distB="0" distL="0" distR="0" wp14:anchorId="7E197AA9" wp14:editId="6EFC4973">
            <wp:extent cx="5731510" cy="3803650"/>
            <wp:effectExtent l="0" t="0" r="2540" b="6350"/>
            <wp:docPr id="5212446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244666" name="Picture 521244666"/>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3803650"/>
                    </a:xfrm>
                    <a:prstGeom prst="rect">
                      <a:avLst/>
                    </a:prstGeom>
                  </pic:spPr>
                </pic:pic>
              </a:graphicData>
            </a:graphic>
          </wp:inline>
        </w:drawing>
      </w:r>
      <w:r w:rsidRPr="002D65B6">
        <w:rPr>
          <w:rFonts w:ascii="Times New Roman" w:hAnsi="Times New Roman" w:cs="Times New Roman"/>
          <w:sz w:val="20"/>
          <w:szCs w:val="20"/>
        </w:rPr>
        <w:t xml:space="preserve"> </w:t>
      </w:r>
      <w:r w:rsidRPr="002D65B6">
        <w:rPr>
          <w:rFonts w:ascii="Times New Roman" w:hAnsi="Times New Roman" w:cs="Times New Roman"/>
          <w:b/>
          <w:bCs/>
          <w:sz w:val="20"/>
          <w:szCs w:val="20"/>
        </w:rPr>
        <w:t>Fig</w:t>
      </w:r>
      <w:r w:rsidR="00531351" w:rsidRPr="002D65B6">
        <w:rPr>
          <w:rFonts w:ascii="Times New Roman" w:hAnsi="Times New Roman" w:cs="Times New Roman"/>
          <w:b/>
          <w:bCs/>
          <w:sz w:val="20"/>
          <w:szCs w:val="20"/>
        </w:rPr>
        <w:t>. S1</w:t>
      </w:r>
      <w:r w:rsidR="00531351" w:rsidRPr="002D65B6">
        <w:rPr>
          <w:rFonts w:ascii="Times New Roman" w:hAnsi="Times New Roman" w:cs="Times New Roman"/>
          <w:sz w:val="20"/>
          <w:szCs w:val="20"/>
        </w:rPr>
        <w:t xml:space="preserve"> DLS measurement graph of synthesized </w:t>
      </w:r>
      <w:r w:rsidR="00F33ED7" w:rsidRPr="002D65B6">
        <w:rPr>
          <w:rFonts w:ascii="Times New Roman" w:hAnsi="Times New Roman" w:cs="Times New Roman"/>
          <w:sz w:val="20"/>
          <w:szCs w:val="20"/>
        </w:rPr>
        <w:t xml:space="preserve"> CNDs.</w:t>
      </w:r>
    </w:p>
    <w:p w14:paraId="7667EDF1" w14:textId="182A92E4" w:rsidR="00892D9A" w:rsidRPr="002D65B6" w:rsidRDefault="00892D9A" w:rsidP="00BD1A88">
      <w:pPr>
        <w:spacing w:line="480" w:lineRule="auto"/>
        <w:rPr>
          <w:rFonts w:ascii="Times New Roman" w:hAnsi="Times New Roman" w:cs="Times New Roman"/>
          <w:b/>
          <w:bCs/>
          <w:sz w:val="20"/>
          <w:szCs w:val="20"/>
        </w:rPr>
      </w:pPr>
      <w:r w:rsidRPr="002D65B6">
        <w:rPr>
          <w:rFonts w:ascii="Times New Roman" w:hAnsi="Times New Roman" w:cs="Times New Roman"/>
          <w:b/>
          <w:bCs/>
          <w:sz w:val="20"/>
          <w:szCs w:val="20"/>
        </w:rPr>
        <w:t xml:space="preserve">FT-IR </w:t>
      </w:r>
      <w:r w:rsidR="00EC6E3C" w:rsidRPr="002D65B6">
        <w:rPr>
          <w:rFonts w:ascii="Times New Roman" w:hAnsi="Times New Roman" w:cs="Times New Roman"/>
          <w:b/>
          <w:bCs/>
          <w:sz w:val="20"/>
          <w:szCs w:val="20"/>
        </w:rPr>
        <w:t>Spectroscopy</w:t>
      </w:r>
    </w:p>
    <w:p w14:paraId="0B77D6CD" w14:textId="77777777" w:rsidR="002B2148" w:rsidRPr="002D65B6" w:rsidRDefault="00EC6E3C" w:rsidP="00BD1A88">
      <w:pPr>
        <w:spacing w:line="480" w:lineRule="auto"/>
        <w:rPr>
          <w:rFonts w:ascii="Times New Roman" w:hAnsi="Times New Roman" w:cs="Times New Roman"/>
          <w:b/>
          <w:bCs/>
          <w:sz w:val="20"/>
          <w:szCs w:val="20"/>
        </w:rPr>
      </w:pPr>
      <w:r w:rsidRPr="002D65B6">
        <w:rPr>
          <w:rFonts w:ascii="Times New Roman" w:hAnsi="Times New Roman" w:cs="Times New Roman"/>
          <w:b/>
          <w:bCs/>
          <w:noProof/>
          <w:sz w:val="20"/>
          <w:szCs w:val="20"/>
        </w:rPr>
        <w:drawing>
          <wp:inline distT="0" distB="0" distL="0" distR="0" wp14:anchorId="4C30713E" wp14:editId="14813F1A">
            <wp:extent cx="5731510" cy="2647315"/>
            <wp:effectExtent l="0" t="0" r="2540" b="635"/>
            <wp:docPr id="2028302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30225" name="Picture 202830225"/>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2647315"/>
                    </a:xfrm>
                    <a:prstGeom prst="rect">
                      <a:avLst/>
                    </a:prstGeom>
                  </pic:spPr>
                </pic:pic>
              </a:graphicData>
            </a:graphic>
          </wp:inline>
        </w:drawing>
      </w:r>
    </w:p>
    <w:p w14:paraId="0CC84328" w14:textId="79C51DFC" w:rsidR="00BD62C3" w:rsidRPr="002D65B6" w:rsidRDefault="002B2148" w:rsidP="00BD1A88">
      <w:pPr>
        <w:spacing w:line="480" w:lineRule="auto"/>
        <w:jc w:val="both"/>
        <w:rPr>
          <w:rFonts w:ascii="Times New Roman" w:hAnsi="Times New Roman" w:cs="Times New Roman"/>
          <w:sz w:val="20"/>
          <w:szCs w:val="20"/>
        </w:rPr>
      </w:pPr>
      <w:r w:rsidRPr="002D65B6">
        <w:rPr>
          <w:rFonts w:ascii="Times New Roman" w:hAnsi="Times New Roman" w:cs="Times New Roman"/>
          <w:b/>
          <w:bCs/>
          <w:sz w:val="20"/>
          <w:szCs w:val="20"/>
        </w:rPr>
        <w:t xml:space="preserve">Fig. S2 </w:t>
      </w:r>
      <w:r w:rsidRPr="002D65B6">
        <w:rPr>
          <w:rFonts w:ascii="Times New Roman" w:hAnsi="Times New Roman" w:cs="Times New Roman"/>
          <w:sz w:val="20"/>
          <w:szCs w:val="20"/>
        </w:rPr>
        <w:t>FT-IR spectra of raw Cinnamon bark wood powder.</w:t>
      </w:r>
    </w:p>
    <w:p w14:paraId="73966B17" w14:textId="23CC3E6F" w:rsidR="00BD62C3" w:rsidRPr="002D65B6" w:rsidRDefault="001B5860" w:rsidP="00BD1A88">
      <w:pPr>
        <w:spacing w:line="480" w:lineRule="auto"/>
        <w:jc w:val="both"/>
        <w:rPr>
          <w:rFonts w:ascii="Times New Roman" w:hAnsi="Times New Roman" w:cs="Times New Roman"/>
          <w:sz w:val="20"/>
          <w:szCs w:val="20"/>
        </w:rPr>
      </w:pPr>
      <w:r w:rsidRPr="002D65B6">
        <w:rPr>
          <w:rFonts w:ascii="Times New Roman" w:hAnsi="Times New Roman" w:cs="Times New Roman"/>
          <w:sz w:val="20"/>
          <w:szCs w:val="20"/>
        </w:rPr>
        <w:t>In fig. S2, t</w:t>
      </w:r>
      <w:r w:rsidR="00BD62C3" w:rsidRPr="002D65B6">
        <w:rPr>
          <w:rFonts w:ascii="Times New Roman" w:hAnsi="Times New Roman" w:cs="Times New Roman"/>
          <w:sz w:val="20"/>
          <w:szCs w:val="20"/>
        </w:rPr>
        <w:t>he peak at 1626 cm</w:t>
      </w:r>
      <w:r w:rsidR="00BD62C3" w:rsidRPr="002D65B6">
        <w:rPr>
          <w:rFonts w:ascii="Times New Roman" w:hAnsi="Times New Roman" w:cs="Times New Roman"/>
          <w:sz w:val="20"/>
          <w:szCs w:val="20"/>
          <w:vertAlign w:val="superscript"/>
        </w:rPr>
        <w:t>−1</w:t>
      </w:r>
      <w:r w:rsidR="00BD62C3" w:rsidRPr="002D65B6">
        <w:rPr>
          <w:rFonts w:ascii="Times New Roman" w:hAnsi="Times New Roman" w:cs="Times New Roman"/>
          <w:sz w:val="20"/>
          <w:szCs w:val="20"/>
        </w:rPr>
        <w:t xml:space="preserve"> is attributed to the stretching vibration of an aldehyde carbonyl C═O, which corresponds to aldehydes such as </w:t>
      </w:r>
      <w:r w:rsidR="00BD62C3" w:rsidRPr="00CD09E2">
        <w:rPr>
          <w:rFonts w:ascii="Times New Roman" w:hAnsi="Times New Roman" w:cs="Times New Roman"/>
          <w:sz w:val="20"/>
          <w:szCs w:val="20"/>
        </w:rPr>
        <w:t xml:space="preserve">coumarin </w:t>
      </w:r>
      <w:sdt>
        <w:sdtPr>
          <w:rPr>
            <w:rFonts w:ascii="Times New Roman" w:hAnsi="Times New Roman" w:cs="Times New Roman"/>
            <w:color w:val="000000"/>
            <w:sz w:val="20"/>
            <w:szCs w:val="20"/>
          </w:rPr>
          <w:tag w:val="MENDELEY_CITATION_v3_eyJjaXRhdGlvbklEIjoiTUVOREVMRVlfQ0lUQVRJT05fNzMzZGQ2MTctYTFmNS00Mzk0LTg3YzctOTU3OTY3NjY2MGQ2IiwicHJvcGVydGllcyI6eyJub3RlSW5kZXgiOjB9LCJpc0VkaXRlZCI6ZmFsc2UsIm1hbnVhbE92ZXJyaWRlIjp7ImlzTWFudWFsbHlPdmVycmlkZGVuIjpmYWxzZSwiY2l0ZXByb2NUZXh0IjoiWzEsIDJdIiwibWFudWFsT3ZlcnJpZGVUZXh0IjoiIn0sImNpdGF0aW9uSXRlbXMiOlt7ImlkIjoiMGUzM2RlOGEtNGVjZS0zNjVkLWE0NjctZGM4MGZmNTg5YzdhIiwiaXRlbURhdGEiOnsidHlwZSI6ImFydGljbGUtam91cm5hbCIsImlkIjoiMGUzM2RlOGEtNGVjZS0zNjVkLWE0NjctZGM4MGZmNTg5YzdhIiwidGl0bGUiOiJBbmFseXNpcyBhbmQgZXZhbHVhdGlvbiBvZiBlc3NlbnRpYWwgb2lsIGNvbXBvbmVudHMgb2YgY2lubmFtb24gYmFya3MgdXNpbmcgR0PigJNNUyBhbmQgRlRJUiBzcGVjdHJvc2NvcHkiLCJhdXRob3IiOlt7ImZhbWlseSI6IkxpIiwiZ2l2ZW4iOiJZYW4tcXVuIiwicGFyc2UtbmFtZXMiOmZhbHNlLCJkcm9wcGluZy1wYXJ0aWNsZSI6IiIsIm5vbi1kcm9wcGluZy1wYXJ0aWNsZSI6IiJ9LHsiZmFtaWx5IjoiS29uZyIsImdpdmVuIjoiRGUteGluIiwicGFyc2UtbmFtZXMiOmZhbHNlLCJkcm9wcGluZy1wYXJ0aWNsZSI6IiIsIm5vbi1kcm9wcGluZy1wYXJ0aWNsZSI6IiJ9LHsiZmFtaWx5IjoiV3UiLCJnaXZlbiI6IkhvbmciLCJwYXJzZS1uYW1lcyI6ZmFsc2UsImRyb3BwaW5nLXBhcnRpY2xlIjoiIiwibm9uLWRyb3BwaW5nLXBhcnRpY2xlIjoiIn1dLCJjb250YWluZXItdGl0bGUiOiJJbmR1c3RyaWFsIENyb3BzIGFuZCBQcm9kdWN0cyIsImNvbnRhaW5lci10aXRsZS1zaG9ydCI6IkluZCBDcm9wcyBQcm9kIiwiRE9JIjoiMTAuMTAxNi9qLmluZGNyb3AuMjAxMi4wNC4wNTYiLCJJU1NOIjoiMDkyNjY2OTAiLCJpc3N1ZWQiOnsiZGF0ZS1wYXJ0cyI6W1syMDEzLDFdXX0sInBhZ2UiOiIyNjktMjc4Iiwidm9sdW1lIjoiNDEifSwiaXNUZW1wb3JhcnkiOmZhbHNlfSx7ImlkIjoiNTYwNzA0NjYtMWVmYy0zOWQ0LTg1YzgtMDJmYzgxYzdmYWViIiwiaXRlbURhdGEiOnsidHlwZSI6ImFydGljbGUtam91cm5hbCIsImlkIjoiNTYwNzA0NjYtMWVmYy0zOWQ0LTg1YzgtMDJmYzgxYzdmYWViIiwidGl0bGUiOiJDb3VtYXJpbi0gYW5kIENhcmJveHlsLUZ1bmN0aW9uYWxpemVkIFN1cHJhbW9sZWN1bGFyIFBvbHliZW56b3hhemluZXMgRm9ybSBNaXNjaWJsZSBCbGVuZHMgd2l0aCBQb2x5dmlueWxweXJyb2xpZG9uZSIsImF1dGhvciI6W3siZmFtaWx5IjoiTGluIiwiZ2l2ZW4iOiJSdWV5LUNob3JuZyIsInBhcnNlLW5hbWVzIjpmYWxzZSwiZHJvcHBpbmctcGFydGljbGUiOiIiLCJub24tZHJvcHBpbmctcGFydGljbGUiOiIifSx7ImZhbWlseSI6Ik1vaGFtZWQiLCJnaXZlbiI6Ik1vaGFtZWQiLCJwYXJzZS1uYW1lcyI6ZmFsc2UsImRyb3BwaW5nLXBhcnRpY2xlIjoiIiwibm9uLWRyb3BwaW5nLXBhcnRpY2xlIjoiIn0seyJmYW1pbHkiOiJDaGVuIiwiZ2l2ZW4iOiJUYW8iLCJwYXJzZS1uYW1lcyI6ZmFsc2UsImRyb3BwaW5nLXBhcnRpY2xlIjoiIiwibm9uLWRyb3BwaW5nLXBhcnRpY2xlIjoiIn0seyJmYW1pbHkiOiJLdW8iLCJnaXZlbiI6IlNoaWFvLVdlaSIsInBhcnNlLW5hbWVzIjpmYWxzZSwiZHJvcHBpbmctcGFydGljbGUiOiIiLCJub24tZHJvcHBpbmctcGFydGljbGUiOiIifV0sImNvbnRhaW5lci10aXRsZSI6IlBvbHltZXJzIiwiY29udGFpbmVyLXRpdGxlLXNob3J0IjoiUG9seW1lcnMgKEJhc2VsKSIsIkRPSSI6IjEwLjMzOTAvcG9seW05MDQwMTQ2IiwiSVNTTiI6IjIwNzMtNDM2MCIsImlzc3VlZCI6eyJkYXRlLXBhcnRzIjpbWzIwMTcsNCwyMV1dfSwicGFnZSI6IjE0NiIsImlzc3VlIjoiMTIiLCJ2b2x1bWUiOiI5In0sImlzVGVtcG9yYXJ5IjpmYWxzZX1dfQ=="/>
          <w:id w:val="-1134095070"/>
          <w:placeholder>
            <w:docPart w:val="DE05507990C743FFB42F527F6784F8C1"/>
          </w:placeholder>
        </w:sdtPr>
        <w:sdtContent>
          <w:r w:rsidR="002D65B6" w:rsidRPr="00CD09E2">
            <w:rPr>
              <w:rFonts w:ascii="Times New Roman" w:eastAsia="Times New Roman" w:hAnsi="Times New Roman" w:cs="Times New Roman"/>
              <w:color w:val="000000"/>
              <w:sz w:val="20"/>
              <w:szCs w:val="20"/>
            </w:rPr>
            <w:t>[1, 2]</w:t>
          </w:r>
        </w:sdtContent>
      </w:sdt>
      <w:r w:rsidR="00BD62C3" w:rsidRPr="00CD09E2">
        <w:rPr>
          <w:rFonts w:ascii="Times New Roman" w:hAnsi="Times New Roman" w:cs="Times New Roman"/>
          <w:sz w:val="20"/>
          <w:szCs w:val="20"/>
        </w:rPr>
        <w:t> a</w:t>
      </w:r>
      <w:r w:rsidR="00BD62C3" w:rsidRPr="002D65B6">
        <w:rPr>
          <w:rFonts w:ascii="Times New Roman" w:hAnsi="Times New Roman" w:cs="Times New Roman"/>
          <w:sz w:val="20"/>
          <w:szCs w:val="20"/>
        </w:rPr>
        <w:t>ssociated the appearance of these peaks with cinnamaldehyde and other aldehydes founded in high levels in cinnamon bark.</w:t>
      </w:r>
    </w:p>
    <w:p w14:paraId="0E0576F0" w14:textId="17D36DE9" w:rsidR="002B2148" w:rsidRPr="002D65B6" w:rsidRDefault="00BD62C3" w:rsidP="00BD1A88">
      <w:pPr>
        <w:spacing w:line="480" w:lineRule="auto"/>
        <w:jc w:val="both"/>
        <w:rPr>
          <w:rFonts w:ascii="Times New Roman" w:hAnsi="Times New Roman" w:cs="Times New Roman"/>
          <w:sz w:val="20"/>
          <w:szCs w:val="20"/>
        </w:rPr>
      </w:pPr>
      <w:r w:rsidRPr="002D65B6">
        <w:rPr>
          <w:rFonts w:ascii="Times New Roman" w:hAnsi="Times New Roman" w:cs="Times New Roman"/>
          <w:sz w:val="20"/>
          <w:szCs w:val="20"/>
        </w:rPr>
        <w:lastRenderedPageBreak/>
        <w:t>The peak at 1536  cm</w:t>
      </w:r>
      <w:r w:rsidRPr="002D65B6">
        <w:rPr>
          <w:rFonts w:ascii="Times New Roman" w:hAnsi="Times New Roman" w:cs="Times New Roman"/>
          <w:sz w:val="20"/>
          <w:szCs w:val="20"/>
          <w:vertAlign w:val="superscript"/>
        </w:rPr>
        <w:t>-1</w:t>
      </w:r>
      <w:r w:rsidRPr="002D65B6">
        <w:rPr>
          <w:rFonts w:ascii="Times New Roman" w:hAnsi="Times New Roman" w:cs="Times New Roman"/>
          <w:sz w:val="20"/>
          <w:szCs w:val="20"/>
        </w:rPr>
        <w:t xml:space="preserve"> </w:t>
      </w:r>
      <w:r w:rsidRPr="002D65B6">
        <w:rPr>
          <w:rFonts w:ascii="Times New Roman" w:hAnsi="Times New Roman" w:cs="Times New Roman"/>
          <w:color w:val="1F1F1F"/>
          <w:sz w:val="20"/>
          <w:szCs w:val="20"/>
        </w:rPr>
        <w:t xml:space="preserve">corresponds to the skeleton vibration C═C of an aromatic ring, normally associated with eugenol, a phenol </w:t>
      </w:r>
      <w:proofErr w:type="gramStart"/>
      <w:r w:rsidRPr="002D65B6">
        <w:rPr>
          <w:rFonts w:ascii="Times New Roman" w:hAnsi="Times New Roman" w:cs="Times New Roman"/>
          <w:color w:val="1F1F1F"/>
          <w:sz w:val="20"/>
          <w:szCs w:val="20"/>
        </w:rPr>
        <w:t>present</w:t>
      </w:r>
      <w:proofErr w:type="gramEnd"/>
      <w:r w:rsidRPr="002D65B6">
        <w:rPr>
          <w:rFonts w:ascii="Times New Roman" w:hAnsi="Times New Roman" w:cs="Times New Roman"/>
          <w:color w:val="1F1F1F"/>
          <w:sz w:val="20"/>
          <w:szCs w:val="20"/>
        </w:rPr>
        <w:t xml:space="preserve"> in cinnamon oil.</w:t>
      </w:r>
      <w:r w:rsidR="001B5860" w:rsidRPr="002D65B6">
        <w:rPr>
          <w:rFonts w:ascii="Times New Roman" w:hAnsi="Times New Roman" w:cs="Times New Roman"/>
          <w:color w:val="1F1F1F"/>
          <w:sz w:val="20"/>
          <w:szCs w:val="20"/>
        </w:rPr>
        <w:t xml:space="preserve"> </w:t>
      </w:r>
      <w:r w:rsidRPr="002D65B6">
        <w:rPr>
          <w:rFonts w:ascii="Times New Roman" w:hAnsi="Times New Roman" w:cs="Times New Roman"/>
          <w:color w:val="1F1F1F"/>
          <w:sz w:val="20"/>
          <w:szCs w:val="20"/>
        </w:rPr>
        <w:t>The peak at 1450 cm</w:t>
      </w:r>
      <w:r w:rsidRPr="002D65B6">
        <w:rPr>
          <w:rFonts w:ascii="Times New Roman" w:hAnsi="Times New Roman" w:cs="Times New Roman"/>
          <w:color w:val="1F1F1F"/>
          <w:sz w:val="20"/>
          <w:szCs w:val="20"/>
          <w:vertAlign w:val="superscript"/>
        </w:rPr>
        <w:t>−1</w:t>
      </w:r>
      <w:r w:rsidRPr="002D65B6">
        <w:rPr>
          <w:rFonts w:ascii="Times New Roman" w:hAnsi="Times New Roman" w:cs="Times New Roman"/>
          <w:color w:val="1F1F1F"/>
          <w:sz w:val="20"/>
          <w:szCs w:val="20"/>
        </w:rPr>
        <w:t> is described by the bending vibration absorption of an alcohol C–OH.</w:t>
      </w:r>
      <w:r w:rsidR="001B5860" w:rsidRPr="002D65B6">
        <w:rPr>
          <w:rFonts w:ascii="Times New Roman" w:hAnsi="Times New Roman" w:cs="Times New Roman"/>
          <w:color w:val="1F1F1F"/>
          <w:sz w:val="20"/>
          <w:szCs w:val="20"/>
        </w:rPr>
        <w:t xml:space="preserve"> </w:t>
      </w:r>
      <w:r w:rsidRPr="002D65B6">
        <w:rPr>
          <w:rFonts w:ascii="Times New Roman" w:hAnsi="Times New Roman" w:cs="Times New Roman"/>
          <w:color w:val="1F1F1F"/>
          <w:sz w:val="20"/>
          <w:szCs w:val="20"/>
        </w:rPr>
        <w:t>On the other hand, in the region 3500-2800 cm</w:t>
      </w:r>
      <w:r w:rsidRPr="002D65B6">
        <w:rPr>
          <w:rFonts w:ascii="Times New Roman" w:hAnsi="Times New Roman" w:cs="Times New Roman"/>
          <w:color w:val="1F1F1F"/>
          <w:sz w:val="20"/>
          <w:szCs w:val="20"/>
          <w:vertAlign w:val="superscript"/>
        </w:rPr>
        <w:t>−1</w:t>
      </w:r>
      <w:r w:rsidRPr="002D65B6">
        <w:rPr>
          <w:rFonts w:ascii="Times New Roman" w:hAnsi="Times New Roman" w:cs="Times New Roman"/>
          <w:color w:val="1F1F1F"/>
          <w:sz w:val="20"/>
          <w:szCs w:val="20"/>
        </w:rPr>
        <w:t> (C–H and O–H region) the peak in 2920 cm</w:t>
      </w:r>
      <w:r w:rsidRPr="002D65B6">
        <w:rPr>
          <w:rFonts w:ascii="Times New Roman" w:hAnsi="Times New Roman" w:cs="Times New Roman"/>
          <w:color w:val="1F1F1F"/>
          <w:sz w:val="20"/>
          <w:szCs w:val="20"/>
          <w:vertAlign w:val="superscript"/>
        </w:rPr>
        <w:t>−1</w:t>
      </w:r>
      <w:r w:rsidRPr="002D65B6">
        <w:rPr>
          <w:rFonts w:ascii="Times New Roman" w:hAnsi="Times New Roman" w:cs="Times New Roman"/>
          <w:color w:val="1F1F1F"/>
          <w:sz w:val="20"/>
          <w:szCs w:val="20"/>
        </w:rPr>
        <w:t> can be assigned to symmetric C–H stretching vibrations that are caused by cinnamon lipids (essential oil) and the peaks at 3300 cm</w:t>
      </w:r>
      <w:r w:rsidRPr="002D65B6">
        <w:rPr>
          <w:rFonts w:ascii="Times New Roman" w:hAnsi="Times New Roman" w:cs="Times New Roman"/>
          <w:color w:val="1F1F1F"/>
          <w:sz w:val="20"/>
          <w:szCs w:val="20"/>
          <w:vertAlign w:val="superscript"/>
        </w:rPr>
        <w:t>−1</w:t>
      </w:r>
      <w:r w:rsidRPr="002D65B6">
        <w:rPr>
          <w:rFonts w:ascii="Times New Roman" w:hAnsi="Times New Roman" w:cs="Times New Roman"/>
          <w:color w:val="1F1F1F"/>
          <w:sz w:val="20"/>
          <w:szCs w:val="20"/>
        </w:rPr>
        <w:t> are O–H stretching vibration absorption peaks. These are due to the presence of various alcohols including eugenol, with both carbonyl and hydroxy function groups and small quantities of proteins present in the sample.</w:t>
      </w:r>
      <w:r w:rsidR="001B5860" w:rsidRPr="002D65B6">
        <w:rPr>
          <w:rFonts w:ascii="Times New Roman" w:hAnsi="Times New Roman" w:cs="Times New Roman"/>
          <w:color w:val="1F1F1F"/>
          <w:sz w:val="20"/>
          <w:szCs w:val="20"/>
        </w:rPr>
        <w:t xml:space="preserve"> </w:t>
      </w:r>
      <w:r w:rsidRPr="002D65B6">
        <w:rPr>
          <w:rFonts w:ascii="Times New Roman" w:hAnsi="Times New Roman" w:cs="Times New Roman"/>
          <w:color w:val="1F1F1F"/>
          <w:sz w:val="20"/>
          <w:szCs w:val="20"/>
        </w:rPr>
        <w:t>On the other hand, in the region 3500-2800 cm</w:t>
      </w:r>
      <w:r w:rsidRPr="002D65B6">
        <w:rPr>
          <w:rFonts w:ascii="Times New Roman" w:hAnsi="Times New Roman" w:cs="Times New Roman"/>
          <w:color w:val="1F1F1F"/>
          <w:sz w:val="20"/>
          <w:szCs w:val="20"/>
          <w:vertAlign w:val="superscript"/>
        </w:rPr>
        <w:t>−1</w:t>
      </w:r>
      <w:r w:rsidRPr="002D65B6">
        <w:rPr>
          <w:rFonts w:ascii="Times New Roman" w:hAnsi="Times New Roman" w:cs="Times New Roman"/>
          <w:color w:val="1F1F1F"/>
          <w:sz w:val="20"/>
          <w:szCs w:val="20"/>
        </w:rPr>
        <w:t> (C–H and O–H region) the peak in 2920 cm</w:t>
      </w:r>
      <w:r w:rsidRPr="002D65B6">
        <w:rPr>
          <w:rFonts w:ascii="Times New Roman" w:hAnsi="Times New Roman" w:cs="Times New Roman"/>
          <w:color w:val="1F1F1F"/>
          <w:sz w:val="20"/>
          <w:szCs w:val="20"/>
          <w:vertAlign w:val="superscript"/>
        </w:rPr>
        <w:t>−1</w:t>
      </w:r>
      <w:r w:rsidRPr="002D65B6">
        <w:rPr>
          <w:rFonts w:ascii="Times New Roman" w:hAnsi="Times New Roman" w:cs="Times New Roman"/>
          <w:color w:val="1F1F1F"/>
          <w:sz w:val="20"/>
          <w:szCs w:val="20"/>
        </w:rPr>
        <w:t> can be assigned to symmetric C–H stretching vibrations that are caused by cinnamon lipids (essential oil) and the peaks at 3300 cm</w:t>
      </w:r>
      <w:r w:rsidRPr="002D65B6">
        <w:rPr>
          <w:rFonts w:ascii="Times New Roman" w:hAnsi="Times New Roman" w:cs="Times New Roman"/>
          <w:color w:val="1F1F1F"/>
          <w:sz w:val="20"/>
          <w:szCs w:val="20"/>
          <w:vertAlign w:val="superscript"/>
        </w:rPr>
        <w:t>−1</w:t>
      </w:r>
      <w:r w:rsidRPr="002D65B6">
        <w:rPr>
          <w:rFonts w:ascii="Times New Roman" w:hAnsi="Times New Roman" w:cs="Times New Roman"/>
          <w:color w:val="1F1F1F"/>
          <w:sz w:val="20"/>
          <w:szCs w:val="20"/>
        </w:rPr>
        <w:t> are O–H stretching vibration absorption peaks.</w:t>
      </w:r>
    </w:p>
    <w:p w14:paraId="338856D8" w14:textId="541A2E87" w:rsidR="00EC6E3C" w:rsidRPr="002D65B6" w:rsidRDefault="00EC6E3C" w:rsidP="00BD1A88">
      <w:pPr>
        <w:spacing w:line="480" w:lineRule="auto"/>
        <w:rPr>
          <w:rFonts w:ascii="Times New Roman" w:hAnsi="Times New Roman" w:cs="Times New Roman"/>
          <w:b/>
          <w:bCs/>
          <w:sz w:val="20"/>
          <w:szCs w:val="20"/>
        </w:rPr>
      </w:pPr>
      <w:r w:rsidRPr="002D65B6">
        <w:rPr>
          <w:rFonts w:ascii="Times New Roman" w:hAnsi="Times New Roman" w:cs="Times New Roman"/>
          <w:b/>
          <w:bCs/>
          <w:noProof/>
          <w:sz w:val="20"/>
          <w:szCs w:val="20"/>
        </w:rPr>
        <w:drawing>
          <wp:inline distT="0" distB="0" distL="0" distR="0" wp14:anchorId="5169D3D6" wp14:editId="362069A2">
            <wp:extent cx="5731510" cy="2668270"/>
            <wp:effectExtent l="0" t="0" r="2540" b="0"/>
            <wp:docPr id="5641056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410562" name="Picture 56410562"/>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2668270"/>
                    </a:xfrm>
                    <a:prstGeom prst="rect">
                      <a:avLst/>
                    </a:prstGeom>
                  </pic:spPr>
                </pic:pic>
              </a:graphicData>
            </a:graphic>
          </wp:inline>
        </w:drawing>
      </w:r>
    </w:p>
    <w:p w14:paraId="245F8419" w14:textId="3E2E9CB9" w:rsidR="00EC6E3C" w:rsidRPr="002D65B6" w:rsidRDefault="00EC6E3C" w:rsidP="00BD1A88">
      <w:pPr>
        <w:spacing w:line="480" w:lineRule="auto"/>
        <w:rPr>
          <w:rFonts w:ascii="Times New Roman" w:hAnsi="Times New Roman" w:cs="Times New Roman"/>
          <w:b/>
          <w:bCs/>
          <w:sz w:val="20"/>
          <w:szCs w:val="20"/>
        </w:rPr>
      </w:pPr>
      <w:r w:rsidRPr="002D65B6">
        <w:rPr>
          <w:rFonts w:ascii="Times New Roman" w:hAnsi="Times New Roman" w:cs="Times New Roman"/>
          <w:b/>
          <w:bCs/>
          <w:sz w:val="20"/>
          <w:szCs w:val="20"/>
        </w:rPr>
        <w:t>Fig. S</w:t>
      </w:r>
      <w:r w:rsidR="002B2148" w:rsidRPr="002D65B6">
        <w:rPr>
          <w:rFonts w:ascii="Times New Roman" w:hAnsi="Times New Roman" w:cs="Times New Roman"/>
          <w:b/>
          <w:bCs/>
          <w:sz w:val="20"/>
          <w:szCs w:val="20"/>
        </w:rPr>
        <w:t>3</w:t>
      </w:r>
      <w:r w:rsidRPr="002D65B6">
        <w:rPr>
          <w:rFonts w:ascii="Times New Roman" w:hAnsi="Times New Roman" w:cs="Times New Roman"/>
          <w:b/>
          <w:bCs/>
          <w:sz w:val="20"/>
          <w:szCs w:val="20"/>
        </w:rPr>
        <w:t xml:space="preserve">. </w:t>
      </w:r>
      <w:r w:rsidRPr="002D65B6">
        <w:rPr>
          <w:rFonts w:ascii="Times New Roman" w:hAnsi="Times New Roman" w:cs="Times New Roman"/>
          <w:sz w:val="20"/>
          <w:szCs w:val="20"/>
        </w:rPr>
        <w:t>FT-IR spectra of pris</w:t>
      </w:r>
      <w:r w:rsidR="002B2148" w:rsidRPr="002D65B6">
        <w:rPr>
          <w:rFonts w:ascii="Times New Roman" w:hAnsi="Times New Roman" w:cs="Times New Roman"/>
          <w:sz w:val="20"/>
          <w:szCs w:val="20"/>
        </w:rPr>
        <w:t>tine L-Arginin</w:t>
      </w:r>
      <w:r w:rsidR="005C7AF6" w:rsidRPr="002D65B6">
        <w:rPr>
          <w:rFonts w:ascii="Times New Roman" w:hAnsi="Times New Roman" w:cs="Times New Roman"/>
          <w:sz w:val="20"/>
          <w:szCs w:val="20"/>
        </w:rPr>
        <w:t>e</w:t>
      </w:r>
    </w:p>
    <w:p w14:paraId="74E923FE" w14:textId="28EDEAF9" w:rsidR="001B5860" w:rsidRPr="002D65B6" w:rsidRDefault="001B5860" w:rsidP="00BD1A88">
      <w:pPr>
        <w:spacing w:line="480" w:lineRule="auto"/>
        <w:jc w:val="both"/>
        <w:rPr>
          <w:rFonts w:ascii="Times New Roman" w:hAnsi="Times New Roman" w:cs="Times New Roman"/>
          <w:sz w:val="20"/>
          <w:szCs w:val="20"/>
        </w:rPr>
      </w:pPr>
      <w:r w:rsidRPr="002D65B6">
        <w:rPr>
          <w:rFonts w:ascii="Times New Roman" w:hAnsi="Times New Roman" w:cs="Times New Roman"/>
          <w:sz w:val="20"/>
          <w:szCs w:val="20"/>
        </w:rPr>
        <w:br/>
        <w:t>In the FT-IR spectrum of pure L-arginine (fig. S3), the observed peaks are indicative of specific functional groups. The region of 3300-3500 cm</w:t>
      </w:r>
      <w:r w:rsidRPr="002D65B6">
        <w:rPr>
          <w:rFonts w:ascii="Times New Roman" w:hAnsi="Times New Roman" w:cs="Times New Roman"/>
          <w:sz w:val="20"/>
          <w:szCs w:val="20"/>
          <w:vertAlign w:val="superscript"/>
        </w:rPr>
        <w:t>-1</w:t>
      </w:r>
      <w:r w:rsidRPr="002D65B6">
        <w:rPr>
          <w:rFonts w:ascii="Times New Roman" w:hAnsi="Times New Roman" w:cs="Times New Roman"/>
          <w:sz w:val="20"/>
          <w:szCs w:val="20"/>
        </w:rPr>
        <w:t xml:space="preserve"> exhibits stretching vibrations attributed to O-H (notably at 3470 cm</w:t>
      </w:r>
      <w:r w:rsidRPr="002D65B6">
        <w:rPr>
          <w:rFonts w:ascii="Times New Roman" w:hAnsi="Times New Roman" w:cs="Times New Roman"/>
          <w:sz w:val="20"/>
          <w:szCs w:val="20"/>
          <w:vertAlign w:val="superscript"/>
        </w:rPr>
        <w:t>-1</w:t>
      </w:r>
      <w:r w:rsidRPr="002D65B6">
        <w:rPr>
          <w:rFonts w:ascii="Times New Roman" w:hAnsi="Times New Roman" w:cs="Times New Roman"/>
          <w:sz w:val="20"/>
          <w:szCs w:val="20"/>
        </w:rPr>
        <w:t>) and N-H in the amino groups (particularly at 3197 cm</w:t>
      </w:r>
      <w:r w:rsidRPr="002D65B6">
        <w:rPr>
          <w:rFonts w:ascii="Times New Roman" w:hAnsi="Times New Roman" w:cs="Times New Roman"/>
          <w:sz w:val="20"/>
          <w:szCs w:val="20"/>
          <w:vertAlign w:val="superscript"/>
        </w:rPr>
        <w:t>-1</w:t>
      </w:r>
      <w:r w:rsidRPr="002D65B6">
        <w:rPr>
          <w:rFonts w:ascii="Times New Roman" w:hAnsi="Times New Roman" w:cs="Times New Roman"/>
          <w:sz w:val="20"/>
          <w:szCs w:val="20"/>
        </w:rPr>
        <w:t>). Additionally, peaks at 3019 cm</w:t>
      </w:r>
      <w:r w:rsidRPr="002D65B6">
        <w:rPr>
          <w:rFonts w:ascii="Times New Roman" w:hAnsi="Times New Roman" w:cs="Times New Roman"/>
          <w:sz w:val="20"/>
          <w:szCs w:val="20"/>
          <w:vertAlign w:val="superscript"/>
        </w:rPr>
        <w:t>-1</w:t>
      </w:r>
      <w:r w:rsidRPr="002D65B6">
        <w:rPr>
          <w:rFonts w:ascii="Times New Roman" w:hAnsi="Times New Roman" w:cs="Times New Roman"/>
          <w:sz w:val="20"/>
          <w:szCs w:val="20"/>
        </w:rPr>
        <w:t xml:space="preserve"> and 2890 cm</w:t>
      </w:r>
      <w:r w:rsidRPr="002D65B6">
        <w:rPr>
          <w:rFonts w:ascii="Times New Roman" w:hAnsi="Times New Roman" w:cs="Times New Roman"/>
          <w:sz w:val="20"/>
          <w:szCs w:val="20"/>
          <w:vertAlign w:val="superscript"/>
        </w:rPr>
        <w:t>-1</w:t>
      </w:r>
      <w:r w:rsidRPr="002D65B6">
        <w:rPr>
          <w:rFonts w:ascii="Times New Roman" w:hAnsi="Times New Roman" w:cs="Times New Roman"/>
          <w:sz w:val="20"/>
          <w:szCs w:val="20"/>
        </w:rPr>
        <w:t xml:space="preserve"> are associated with C-H stretching vibrations in the aliphatic region. The peak at 1700 cm</w:t>
      </w:r>
      <w:r w:rsidRPr="002D65B6">
        <w:rPr>
          <w:rFonts w:ascii="Times New Roman" w:hAnsi="Times New Roman" w:cs="Times New Roman"/>
          <w:sz w:val="20"/>
          <w:szCs w:val="20"/>
          <w:vertAlign w:val="superscript"/>
        </w:rPr>
        <w:t>-1</w:t>
      </w:r>
      <w:r w:rsidRPr="002D65B6">
        <w:rPr>
          <w:rFonts w:ascii="Times New Roman" w:hAnsi="Times New Roman" w:cs="Times New Roman"/>
          <w:sz w:val="20"/>
          <w:szCs w:val="20"/>
        </w:rPr>
        <w:t xml:space="preserve"> signifies C=O stretching vibrations of the carbonyl group within the side chain, while 1638 cm</w:t>
      </w:r>
      <w:r w:rsidRPr="002D65B6">
        <w:rPr>
          <w:rFonts w:ascii="Times New Roman" w:hAnsi="Times New Roman" w:cs="Times New Roman"/>
          <w:sz w:val="20"/>
          <w:szCs w:val="20"/>
          <w:vertAlign w:val="superscript"/>
        </w:rPr>
        <w:t>-1</w:t>
      </w:r>
      <w:r w:rsidRPr="002D65B6">
        <w:rPr>
          <w:rFonts w:ascii="Times New Roman" w:hAnsi="Times New Roman" w:cs="Times New Roman"/>
          <w:sz w:val="20"/>
          <w:szCs w:val="20"/>
        </w:rPr>
        <w:t xml:space="preserve"> is likely associated with the amide I band, primarily linked to C=O stretching vibrations in the peptide bond. Furthermore, the peak at 1515 cm</w:t>
      </w:r>
      <w:r w:rsidRPr="002D65B6">
        <w:rPr>
          <w:rFonts w:ascii="Times New Roman" w:hAnsi="Times New Roman" w:cs="Times New Roman"/>
          <w:sz w:val="20"/>
          <w:szCs w:val="20"/>
          <w:vertAlign w:val="superscript"/>
        </w:rPr>
        <w:t>-1</w:t>
      </w:r>
      <w:r w:rsidRPr="002D65B6">
        <w:rPr>
          <w:rFonts w:ascii="Times New Roman" w:hAnsi="Times New Roman" w:cs="Times New Roman"/>
          <w:sz w:val="20"/>
          <w:szCs w:val="20"/>
        </w:rPr>
        <w:t xml:space="preserve"> is attributed to N-H bending vibrations in the amino group. Lastly, values at 1326 cm</w:t>
      </w:r>
      <w:r w:rsidRPr="002D65B6">
        <w:rPr>
          <w:rFonts w:ascii="Times New Roman" w:hAnsi="Times New Roman" w:cs="Times New Roman"/>
          <w:sz w:val="20"/>
          <w:szCs w:val="20"/>
          <w:vertAlign w:val="superscript"/>
        </w:rPr>
        <w:t>-1</w:t>
      </w:r>
      <w:r w:rsidRPr="002D65B6">
        <w:rPr>
          <w:rFonts w:ascii="Times New Roman" w:hAnsi="Times New Roman" w:cs="Times New Roman"/>
          <w:sz w:val="20"/>
          <w:szCs w:val="20"/>
        </w:rPr>
        <w:t xml:space="preserve"> and 1070 cm</w:t>
      </w:r>
      <w:r w:rsidRPr="002D65B6">
        <w:rPr>
          <w:rFonts w:ascii="Times New Roman" w:hAnsi="Times New Roman" w:cs="Times New Roman"/>
          <w:sz w:val="20"/>
          <w:szCs w:val="20"/>
          <w:vertAlign w:val="superscript"/>
        </w:rPr>
        <w:t>-1</w:t>
      </w:r>
      <w:r w:rsidRPr="002D65B6">
        <w:rPr>
          <w:rFonts w:ascii="Times New Roman" w:hAnsi="Times New Roman" w:cs="Times New Roman"/>
          <w:sz w:val="20"/>
          <w:szCs w:val="20"/>
        </w:rPr>
        <w:t xml:space="preserve"> correspond to C-N stretching vibrations, possibly associated with the peptide bond, and C-N stretching vibrations in the amino group, respectively.</w:t>
      </w:r>
    </w:p>
    <w:p w14:paraId="0C4D13B0" w14:textId="5300BE97" w:rsidR="00732A56" w:rsidRPr="002D65B6" w:rsidRDefault="00732A56" w:rsidP="00BD1A88">
      <w:pPr>
        <w:spacing w:line="480" w:lineRule="auto"/>
        <w:jc w:val="both"/>
        <w:rPr>
          <w:rFonts w:ascii="Times New Roman" w:hAnsi="Times New Roman" w:cs="Times New Roman"/>
          <w:b/>
          <w:bCs/>
          <w:sz w:val="20"/>
          <w:szCs w:val="20"/>
        </w:rPr>
      </w:pPr>
      <w:r w:rsidRPr="002D65B6">
        <w:rPr>
          <w:rFonts w:ascii="Times New Roman" w:hAnsi="Times New Roman" w:cs="Times New Roman"/>
          <w:b/>
          <w:bCs/>
          <w:sz w:val="20"/>
          <w:szCs w:val="20"/>
        </w:rPr>
        <w:lastRenderedPageBreak/>
        <w:t>References</w:t>
      </w:r>
    </w:p>
    <w:sdt>
      <w:sdtPr>
        <w:rPr>
          <w:rFonts w:ascii="Times New Roman" w:hAnsi="Times New Roman" w:cs="Times New Roman"/>
          <w:b/>
          <w:bCs/>
          <w:sz w:val="18"/>
          <w:szCs w:val="18"/>
        </w:rPr>
        <w:tag w:val="MENDELEY_BIBLIOGRAPHY"/>
        <w:id w:val="-1469357906"/>
        <w:placeholder>
          <w:docPart w:val="DefaultPlaceholder_-1854013440"/>
        </w:placeholder>
      </w:sdtPr>
      <w:sdtContent>
        <w:p w14:paraId="3C847E43" w14:textId="09831E6F" w:rsidR="002D65B6" w:rsidRPr="002D65B6" w:rsidRDefault="002D65B6" w:rsidP="002D65B6">
          <w:pPr>
            <w:autoSpaceDE w:val="0"/>
            <w:autoSpaceDN w:val="0"/>
            <w:ind w:hanging="640"/>
            <w:jc w:val="both"/>
            <w:divId w:val="327365753"/>
            <w:rPr>
              <w:rFonts w:ascii="Times New Roman" w:eastAsia="Times New Roman" w:hAnsi="Times New Roman" w:cs="Times New Roman"/>
              <w:kern w:val="0"/>
              <w14:ligatures w14:val="none"/>
            </w:rPr>
          </w:pPr>
          <w:r w:rsidRPr="002D65B6">
            <w:rPr>
              <w:rFonts w:ascii="Times New Roman" w:eastAsia="Times New Roman" w:hAnsi="Times New Roman" w:cs="Times New Roman"/>
              <w:sz w:val="20"/>
              <w:szCs w:val="20"/>
            </w:rPr>
            <w:t xml:space="preserve">1. </w:t>
          </w:r>
          <w:r w:rsidRPr="002D65B6">
            <w:rPr>
              <w:rFonts w:ascii="Times New Roman" w:eastAsia="Times New Roman" w:hAnsi="Times New Roman" w:cs="Times New Roman"/>
              <w:sz w:val="20"/>
              <w:szCs w:val="20"/>
            </w:rPr>
            <w:tab/>
            <w:t xml:space="preserve">Li Y, Kong D, Wu H (2013) Analysis and evaluation of essential oil components of cinnamon barks using GC–MS and FTIR spectroscopy. Ind Crops Prod 41:269–278. </w:t>
          </w:r>
          <w:hyperlink r:id="rId10" w:history="1">
            <w:r w:rsidRPr="003F4208">
              <w:rPr>
                <w:rStyle w:val="Hyperlink"/>
                <w:rFonts w:ascii="Times New Roman" w:eastAsia="Times New Roman" w:hAnsi="Times New Roman" w:cs="Times New Roman"/>
                <w:sz w:val="20"/>
                <w:szCs w:val="20"/>
              </w:rPr>
              <w:t>https://doi.org/10.1016/j.indcrop.2012.04.056</w:t>
            </w:r>
          </w:hyperlink>
          <w:r>
            <w:rPr>
              <w:rFonts w:ascii="Times New Roman" w:eastAsia="Times New Roman" w:hAnsi="Times New Roman" w:cs="Times New Roman"/>
              <w:sz w:val="20"/>
              <w:szCs w:val="20"/>
            </w:rPr>
            <w:t xml:space="preserve"> </w:t>
          </w:r>
        </w:p>
        <w:p w14:paraId="41EC9CB1" w14:textId="188CB8CA" w:rsidR="002D65B6" w:rsidRPr="002D65B6" w:rsidRDefault="002D65B6" w:rsidP="002D65B6">
          <w:pPr>
            <w:autoSpaceDE w:val="0"/>
            <w:autoSpaceDN w:val="0"/>
            <w:ind w:hanging="640"/>
            <w:jc w:val="both"/>
            <w:divId w:val="57286500"/>
            <w:rPr>
              <w:rFonts w:ascii="Times New Roman" w:eastAsia="Times New Roman" w:hAnsi="Times New Roman" w:cs="Times New Roman"/>
              <w:sz w:val="20"/>
              <w:szCs w:val="20"/>
            </w:rPr>
          </w:pPr>
          <w:r w:rsidRPr="002D65B6">
            <w:rPr>
              <w:rFonts w:ascii="Times New Roman" w:eastAsia="Times New Roman" w:hAnsi="Times New Roman" w:cs="Times New Roman"/>
              <w:sz w:val="20"/>
              <w:szCs w:val="20"/>
            </w:rPr>
            <w:t xml:space="preserve">2. </w:t>
          </w:r>
          <w:r w:rsidRPr="002D65B6">
            <w:rPr>
              <w:rFonts w:ascii="Times New Roman" w:eastAsia="Times New Roman" w:hAnsi="Times New Roman" w:cs="Times New Roman"/>
              <w:sz w:val="20"/>
              <w:szCs w:val="20"/>
            </w:rPr>
            <w:tab/>
            <w:t xml:space="preserve">Lin R-C, Mohamed M, Chen T, Kuo S-W (2017) Coumarin- and Carboxyl-Functionalized Supramolecular </w:t>
          </w:r>
          <w:proofErr w:type="spellStart"/>
          <w:r w:rsidRPr="002D65B6">
            <w:rPr>
              <w:rFonts w:ascii="Times New Roman" w:eastAsia="Times New Roman" w:hAnsi="Times New Roman" w:cs="Times New Roman"/>
              <w:sz w:val="20"/>
              <w:szCs w:val="20"/>
            </w:rPr>
            <w:t>Polybenzoxazines</w:t>
          </w:r>
          <w:proofErr w:type="spellEnd"/>
          <w:r w:rsidRPr="002D65B6">
            <w:rPr>
              <w:rFonts w:ascii="Times New Roman" w:eastAsia="Times New Roman" w:hAnsi="Times New Roman" w:cs="Times New Roman"/>
              <w:sz w:val="20"/>
              <w:szCs w:val="20"/>
            </w:rPr>
            <w:t xml:space="preserve"> Form Miscible Blends with Polyvinylpyrrolidone. Polymers (Basel) 9:146. </w:t>
          </w:r>
          <w:hyperlink r:id="rId11" w:history="1">
            <w:r w:rsidRPr="003F4208">
              <w:rPr>
                <w:rStyle w:val="Hyperlink"/>
                <w:rFonts w:ascii="Times New Roman" w:eastAsia="Times New Roman" w:hAnsi="Times New Roman" w:cs="Times New Roman"/>
                <w:sz w:val="20"/>
                <w:szCs w:val="20"/>
              </w:rPr>
              <w:t>https://doi.org/10.3390/polym9040146</w:t>
            </w:r>
          </w:hyperlink>
          <w:r>
            <w:rPr>
              <w:rFonts w:ascii="Times New Roman" w:eastAsia="Times New Roman" w:hAnsi="Times New Roman" w:cs="Times New Roman"/>
              <w:sz w:val="20"/>
              <w:szCs w:val="20"/>
            </w:rPr>
            <w:t xml:space="preserve"> </w:t>
          </w:r>
        </w:p>
        <w:p w14:paraId="5B97E678" w14:textId="2D440FAA" w:rsidR="00732A56" w:rsidRDefault="002D65B6" w:rsidP="00BD1A88">
          <w:pPr>
            <w:spacing w:line="480" w:lineRule="auto"/>
            <w:jc w:val="both"/>
            <w:rPr>
              <w:rFonts w:ascii="Times New Roman" w:hAnsi="Times New Roman" w:cs="Times New Roman"/>
              <w:b/>
              <w:bCs/>
              <w:sz w:val="20"/>
              <w:szCs w:val="20"/>
            </w:rPr>
          </w:pPr>
          <w:r w:rsidRPr="002D65B6">
            <w:rPr>
              <w:rFonts w:ascii="Times New Roman" w:eastAsia="Times New Roman" w:hAnsi="Times New Roman" w:cs="Times New Roman"/>
              <w:sz w:val="20"/>
              <w:szCs w:val="20"/>
            </w:rPr>
            <w:t> </w:t>
          </w:r>
        </w:p>
      </w:sdtContent>
    </w:sdt>
    <w:p w14:paraId="0515F521" w14:textId="77777777" w:rsidR="002D65B6" w:rsidRPr="00BA0777" w:rsidRDefault="002D65B6" w:rsidP="00BD1A88">
      <w:pPr>
        <w:spacing w:line="480" w:lineRule="auto"/>
        <w:jc w:val="both"/>
        <w:rPr>
          <w:rFonts w:ascii="Times New Roman" w:hAnsi="Times New Roman" w:cs="Times New Roman"/>
          <w:b/>
          <w:bCs/>
          <w:sz w:val="24"/>
          <w:szCs w:val="24"/>
        </w:rPr>
      </w:pPr>
    </w:p>
    <w:p w14:paraId="38EA5155" w14:textId="77777777" w:rsidR="00732A56" w:rsidRPr="00BA0777" w:rsidRDefault="00732A56" w:rsidP="00BD1A88">
      <w:pPr>
        <w:spacing w:line="480" w:lineRule="auto"/>
        <w:jc w:val="both"/>
        <w:rPr>
          <w:rFonts w:ascii="Times New Roman" w:hAnsi="Times New Roman" w:cs="Times New Roman"/>
          <w:b/>
          <w:bCs/>
          <w:sz w:val="24"/>
          <w:szCs w:val="24"/>
        </w:rPr>
      </w:pPr>
    </w:p>
    <w:sectPr w:rsidR="00732A56" w:rsidRPr="00BA077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Shruti">
    <w:panose1 w:val="02000500000000000000"/>
    <w:charset w:val="00"/>
    <w:family w:val="swiss"/>
    <w:pitch w:val="variable"/>
    <w:sig w:usb0="0004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564A57"/>
    <w:multiLevelType w:val="multilevel"/>
    <w:tmpl w:val="4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4885882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4C9A"/>
    <w:rsid w:val="00034C9A"/>
    <w:rsid w:val="001823AD"/>
    <w:rsid w:val="001876DB"/>
    <w:rsid w:val="001B5860"/>
    <w:rsid w:val="001C1DD9"/>
    <w:rsid w:val="002032A1"/>
    <w:rsid w:val="00207871"/>
    <w:rsid w:val="002B2148"/>
    <w:rsid w:val="002D65B6"/>
    <w:rsid w:val="00422C95"/>
    <w:rsid w:val="004E588D"/>
    <w:rsid w:val="00531351"/>
    <w:rsid w:val="00550320"/>
    <w:rsid w:val="005C7AF6"/>
    <w:rsid w:val="00732A56"/>
    <w:rsid w:val="00892D9A"/>
    <w:rsid w:val="008D2529"/>
    <w:rsid w:val="00914313"/>
    <w:rsid w:val="009617C2"/>
    <w:rsid w:val="00A34381"/>
    <w:rsid w:val="00BA0777"/>
    <w:rsid w:val="00BD1A88"/>
    <w:rsid w:val="00BD62C3"/>
    <w:rsid w:val="00C6701F"/>
    <w:rsid w:val="00C865B3"/>
    <w:rsid w:val="00CD09E2"/>
    <w:rsid w:val="00D15C06"/>
    <w:rsid w:val="00E710FB"/>
    <w:rsid w:val="00EC6E3C"/>
    <w:rsid w:val="00F33ED7"/>
  </w:rsids>
  <m:mathPr>
    <m:mathFont m:val="Cambria Math"/>
    <m:brkBin m:val="before"/>
    <m:brkBinSub m:val="--"/>
    <m:smallFrac m:val="0"/>
    <m:dispDef/>
    <m:lMargin m:val="0"/>
    <m:rMargin m:val="0"/>
    <m:defJc m:val="centerGroup"/>
    <m:wrapIndent m:val="1440"/>
    <m:intLim m:val="subSup"/>
    <m:naryLim m:val="undOvr"/>
  </m:mathPr>
  <w:themeFontLang w:val="en-IN" w:bidi="gu-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8A14F5"/>
  <w15:chartTrackingRefBased/>
  <w15:docId w15:val="{E2810699-69FD-4905-A4AA-B826BE43F3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732A56"/>
    <w:pPr>
      <w:spacing w:before="100" w:beforeAutospacing="1" w:after="100" w:afterAutospacing="1" w:line="240" w:lineRule="auto"/>
      <w:outlineLvl w:val="1"/>
    </w:pPr>
    <w:rPr>
      <w:rFonts w:ascii="Times New Roman" w:eastAsia="Times New Roman" w:hAnsi="Times New Roman" w:cs="Times New Roman"/>
      <w:b/>
      <w:bCs/>
      <w:kern w:val="0"/>
      <w:sz w:val="36"/>
      <w:szCs w:val="36"/>
      <w:lang w:eastAsia="en-IN" w:bidi="gu-I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92D9A"/>
    <w:rPr>
      <w:color w:val="0563C1" w:themeColor="hyperlink"/>
      <w:u w:val="single"/>
    </w:rPr>
  </w:style>
  <w:style w:type="character" w:styleId="UnresolvedMention">
    <w:name w:val="Unresolved Mention"/>
    <w:basedOn w:val="DefaultParagraphFont"/>
    <w:uiPriority w:val="99"/>
    <w:semiHidden/>
    <w:unhideWhenUsed/>
    <w:rsid w:val="00892D9A"/>
    <w:rPr>
      <w:color w:val="605E5C"/>
      <w:shd w:val="clear" w:color="auto" w:fill="E1DFDD"/>
    </w:rPr>
  </w:style>
  <w:style w:type="character" w:styleId="FollowedHyperlink">
    <w:name w:val="FollowedHyperlink"/>
    <w:basedOn w:val="DefaultParagraphFont"/>
    <w:uiPriority w:val="99"/>
    <w:semiHidden/>
    <w:unhideWhenUsed/>
    <w:rsid w:val="00550320"/>
    <w:rPr>
      <w:color w:val="954F72" w:themeColor="followedHyperlink"/>
      <w:u w:val="single"/>
    </w:rPr>
  </w:style>
  <w:style w:type="character" w:styleId="PlaceholderText">
    <w:name w:val="Placeholder Text"/>
    <w:basedOn w:val="DefaultParagraphFont"/>
    <w:uiPriority w:val="99"/>
    <w:semiHidden/>
    <w:rsid w:val="00550320"/>
    <w:rPr>
      <w:color w:val="666666"/>
    </w:rPr>
  </w:style>
  <w:style w:type="paragraph" w:styleId="ListParagraph">
    <w:name w:val="List Paragraph"/>
    <w:basedOn w:val="Normal"/>
    <w:uiPriority w:val="34"/>
    <w:qFormat/>
    <w:rsid w:val="00E710FB"/>
    <w:pPr>
      <w:ind w:left="720"/>
      <w:contextualSpacing/>
    </w:pPr>
  </w:style>
  <w:style w:type="character" w:customStyle="1" w:styleId="Heading2Char">
    <w:name w:val="Heading 2 Char"/>
    <w:basedOn w:val="DefaultParagraphFont"/>
    <w:link w:val="Heading2"/>
    <w:uiPriority w:val="9"/>
    <w:rsid w:val="00732A56"/>
    <w:rPr>
      <w:rFonts w:ascii="Times New Roman" w:eastAsia="Times New Roman" w:hAnsi="Times New Roman" w:cs="Times New Roman"/>
      <w:b/>
      <w:bCs/>
      <w:kern w:val="0"/>
      <w:sz w:val="36"/>
      <w:szCs w:val="36"/>
      <w:lang w:eastAsia="en-IN" w:bidi="gu-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5689436">
      <w:bodyDiv w:val="1"/>
      <w:marLeft w:val="0"/>
      <w:marRight w:val="0"/>
      <w:marTop w:val="0"/>
      <w:marBottom w:val="0"/>
      <w:divBdr>
        <w:top w:val="none" w:sz="0" w:space="0" w:color="auto"/>
        <w:left w:val="none" w:sz="0" w:space="0" w:color="auto"/>
        <w:bottom w:val="none" w:sz="0" w:space="0" w:color="auto"/>
        <w:right w:val="none" w:sz="0" w:space="0" w:color="auto"/>
      </w:divBdr>
      <w:divsChild>
        <w:div w:id="42145298">
          <w:marLeft w:val="480"/>
          <w:marRight w:val="0"/>
          <w:marTop w:val="0"/>
          <w:marBottom w:val="0"/>
          <w:divBdr>
            <w:top w:val="none" w:sz="0" w:space="0" w:color="auto"/>
            <w:left w:val="none" w:sz="0" w:space="0" w:color="auto"/>
            <w:bottom w:val="none" w:sz="0" w:space="0" w:color="auto"/>
            <w:right w:val="none" w:sz="0" w:space="0" w:color="auto"/>
          </w:divBdr>
        </w:div>
        <w:div w:id="1702169143">
          <w:marLeft w:val="480"/>
          <w:marRight w:val="0"/>
          <w:marTop w:val="0"/>
          <w:marBottom w:val="0"/>
          <w:divBdr>
            <w:top w:val="none" w:sz="0" w:space="0" w:color="auto"/>
            <w:left w:val="none" w:sz="0" w:space="0" w:color="auto"/>
            <w:bottom w:val="none" w:sz="0" w:space="0" w:color="auto"/>
            <w:right w:val="none" w:sz="0" w:space="0" w:color="auto"/>
          </w:divBdr>
        </w:div>
      </w:divsChild>
    </w:div>
    <w:div w:id="411897916">
      <w:bodyDiv w:val="1"/>
      <w:marLeft w:val="0"/>
      <w:marRight w:val="0"/>
      <w:marTop w:val="0"/>
      <w:marBottom w:val="0"/>
      <w:divBdr>
        <w:top w:val="none" w:sz="0" w:space="0" w:color="auto"/>
        <w:left w:val="none" w:sz="0" w:space="0" w:color="auto"/>
        <w:bottom w:val="none" w:sz="0" w:space="0" w:color="auto"/>
        <w:right w:val="none" w:sz="0" w:space="0" w:color="auto"/>
      </w:divBdr>
      <w:divsChild>
        <w:div w:id="1417938187">
          <w:marLeft w:val="480"/>
          <w:marRight w:val="0"/>
          <w:marTop w:val="0"/>
          <w:marBottom w:val="0"/>
          <w:divBdr>
            <w:top w:val="none" w:sz="0" w:space="0" w:color="auto"/>
            <w:left w:val="none" w:sz="0" w:space="0" w:color="auto"/>
            <w:bottom w:val="none" w:sz="0" w:space="0" w:color="auto"/>
            <w:right w:val="none" w:sz="0" w:space="0" w:color="auto"/>
          </w:divBdr>
        </w:div>
        <w:div w:id="1552955415">
          <w:marLeft w:val="480"/>
          <w:marRight w:val="0"/>
          <w:marTop w:val="0"/>
          <w:marBottom w:val="0"/>
          <w:divBdr>
            <w:top w:val="none" w:sz="0" w:space="0" w:color="auto"/>
            <w:left w:val="none" w:sz="0" w:space="0" w:color="auto"/>
            <w:bottom w:val="none" w:sz="0" w:space="0" w:color="auto"/>
            <w:right w:val="none" w:sz="0" w:space="0" w:color="auto"/>
          </w:divBdr>
        </w:div>
      </w:divsChild>
    </w:div>
    <w:div w:id="616528155">
      <w:bodyDiv w:val="1"/>
      <w:marLeft w:val="0"/>
      <w:marRight w:val="0"/>
      <w:marTop w:val="0"/>
      <w:marBottom w:val="0"/>
      <w:divBdr>
        <w:top w:val="none" w:sz="0" w:space="0" w:color="auto"/>
        <w:left w:val="none" w:sz="0" w:space="0" w:color="auto"/>
        <w:bottom w:val="none" w:sz="0" w:space="0" w:color="auto"/>
        <w:right w:val="none" w:sz="0" w:space="0" w:color="auto"/>
      </w:divBdr>
      <w:divsChild>
        <w:div w:id="327365753">
          <w:marLeft w:val="640"/>
          <w:marRight w:val="0"/>
          <w:marTop w:val="0"/>
          <w:marBottom w:val="0"/>
          <w:divBdr>
            <w:top w:val="none" w:sz="0" w:space="0" w:color="auto"/>
            <w:left w:val="none" w:sz="0" w:space="0" w:color="auto"/>
            <w:bottom w:val="none" w:sz="0" w:space="0" w:color="auto"/>
            <w:right w:val="none" w:sz="0" w:space="0" w:color="auto"/>
          </w:divBdr>
        </w:div>
        <w:div w:id="57286500">
          <w:marLeft w:val="640"/>
          <w:marRight w:val="0"/>
          <w:marTop w:val="0"/>
          <w:marBottom w:val="0"/>
          <w:divBdr>
            <w:top w:val="none" w:sz="0" w:space="0" w:color="auto"/>
            <w:left w:val="none" w:sz="0" w:space="0" w:color="auto"/>
            <w:bottom w:val="none" w:sz="0" w:space="0" w:color="auto"/>
            <w:right w:val="none" w:sz="0" w:space="0" w:color="auto"/>
          </w:divBdr>
        </w:div>
      </w:divsChild>
    </w:div>
    <w:div w:id="787821817">
      <w:bodyDiv w:val="1"/>
      <w:marLeft w:val="0"/>
      <w:marRight w:val="0"/>
      <w:marTop w:val="0"/>
      <w:marBottom w:val="0"/>
      <w:divBdr>
        <w:top w:val="none" w:sz="0" w:space="0" w:color="auto"/>
        <w:left w:val="none" w:sz="0" w:space="0" w:color="auto"/>
        <w:bottom w:val="none" w:sz="0" w:space="0" w:color="auto"/>
        <w:right w:val="none" w:sz="0" w:space="0" w:color="auto"/>
      </w:divBdr>
    </w:div>
    <w:div w:id="914899392">
      <w:bodyDiv w:val="1"/>
      <w:marLeft w:val="0"/>
      <w:marRight w:val="0"/>
      <w:marTop w:val="0"/>
      <w:marBottom w:val="0"/>
      <w:divBdr>
        <w:top w:val="none" w:sz="0" w:space="0" w:color="auto"/>
        <w:left w:val="none" w:sz="0" w:space="0" w:color="auto"/>
        <w:bottom w:val="none" w:sz="0" w:space="0" w:color="auto"/>
        <w:right w:val="none" w:sz="0" w:space="0" w:color="auto"/>
      </w:divBdr>
      <w:divsChild>
        <w:div w:id="953445728">
          <w:marLeft w:val="640"/>
          <w:marRight w:val="0"/>
          <w:marTop w:val="0"/>
          <w:marBottom w:val="0"/>
          <w:divBdr>
            <w:top w:val="none" w:sz="0" w:space="0" w:color="auto"/>
            <w:left w:val="none" w:sz="0" w:space="0" w:color="auto"/>
            <w:bottom w:val="none" w:sz="0" w:space="0" w:color="auto"/>
            <w:right w:val="none" w:sz="0" w:space="0" w:color="auto"/>
          </w:divBdr>
        </w:div>
        <w:div w:id="139810030">
          <w:marLeft w:val="640"/>
          <w:marRight w:val="0"/>
          <w:marTop w:val="0"/>
          <w:marBottom w:val="0"/>
          <w:divBdr>
            <w:top w:val="none" w:sz="0" w:space="0" w:color="auto"/>
            <w:left w:val="none" w:sz="0" w:space="0" w:color="auto"/>
            <w:bottom w:val="none" w:sz="0" w:space="0" w:color="auto"/>
            <w:right w:val="none" w:sz="0" w:space="0" w:color="auto"/>
          </w:divBdr>
        </w:div>
      </w:divsChild>
    </w:div>
    <w:div w:id="1032998984">
      <w:bodyDiv w:val="1"/>
      <w:marLeft w:val="0"/>
      <w:marRight w:val="0"/>
      <w:marTop w:val="0"/>
      <w:marBottom w:val="0"/>
      <w:divBdr>
        <w:top w:val="none" w:sz="0" w:space="0" w:color="auto"/>
        <w:left w:val="none" w:sz="0" w:space="0" w:color="auto"/>
        <w:bottom w:val="none" w:sz="0" w:space="0" w:color="auto"/>
        <w:right w:val="none" w:sz="0" w:space="0" w:color="auto"/>
      </w:divBdr>
      <w:divsChild>
        <w:div w:id="619336811">
          <w:marLeft w:val="640"/>
          <w:marRight w:val="0"/>
          <w:marTop w:val="0"/>
          <w:marBottom w:val="0"/>
          <w:divBdr>
            <w:top w:val="none" w:sz="0" w:space="0" w:color="auto"/>
            <w:left w:val="none" w:sz="0" w:space="0" w:color="auto"/>
            <w:bottom w:val="none" w:sz="0" w:space="0" w:color="auto"/>
            <w:right w:val="none" w:sz="0" w:space="0" w:color="auto"/>
          </w:divBdr>
        </w:div>
        <w:div w:id="1673216533">
          <w:marLeft w:val="640"/>
          <w:marRight w:val="0"/>
          <w:marTop w:val="0"/>
          <w:marBottom w:val="0"/>
          <w:divBdr>
            <w:top w:val="none" w:sz="0" w:space="0" w:color="auto"/>
            <w:left w:val="none" w:sz="0" w:space="0" w:color="auto"/>
            <w:bottom w:val="none" w:sz="0" w:space="0" w:color="auto"/>
            <w:right w:val="none" w:sz="0" w:space="0" w:color="auto"/>
          </w:divBdr>
        </w:div>
      </w:divsChild>
    </w:div>
    <w:div w:id="1135099888">
      <w:bodyDiv w:val="1"/>
      <w:marLeft w:val="0"/>
      <w:marRight w:val="0"/>
      <w:marTop w:val="0"/>
      <w:marBottom w:val="0"/>
      <w:divBdr>
        <w:top w:val="none" w:sz="0" w:space="0" w:color="auto"/>
        <w:left w:val="none" w:sz="0" w:space="0" w:color="auto"/>
        <w:bottom w:val="none" w:sz="0" w:space="0" w:color="auto"/>
        <w:right w:val="none" w:sz="0" w:space="0" w:color="auto"/>
      </w:divBdr>
      <w:divsChild>
        <w:div w:id="2121990367">
          <w:marLeft w:val="480"/>
          <w:marRight w:val="0"/>
          <w:marTop w:val="0"/>
          <w:marBottom w:val="0"/>
          <w:divBdr>
            <w:top w:val="none" w:sz="0" w:space="0" w:color="auto"/>
            <w:left w:val="none" w:sz="0" w:space="0" w:color="auto"/>
            <w:bottom w:val="none" w:sz="0" w:space="0" w:color="auto"/>
            <w:right w:val="none" w:sz="0" w:space="0" w:color="auto"/>
          </w:divBdr>
        </w:div>
        <w:div w:id="2082093503">
          <w:marLeft w:val="480"/>
          <w:marRight w:val="0"/>
          <w:marTop w:val="0"/>
          <w:marBottom w:val="0"/>
          <w:divBdr>
            <w:top w:val="none" w:sz="0" w:space="0" w:color="auto"/>
            <w:left w:val="none" w:sz="0" w:space="0" w:color="auto"/>
            <w:bottom w:val="none" w:sz="0" w:space="0" w:color="auto"/>
            <w:right w:val="none" w:sz="0" w:space="0" w:color="auto"/>
          </w:divBdr>
        </w:div>
      </w:divsChild>
    </w:div>
    <w:div w:id="1165896568">
      <w:bodyDiv w:val="1"/>
      <w:marLeft w:val="0"/>
      <w:marRight w:val="0"/>
      <w:marTop w:val="0"/>
      <w:marBottom w:val="0"/>
      <w:divBdr>
        <w:top w:val="none" w:sz="0" w:space="0" w:color="auto"/>
        <w:left w:val="none" w:sz="0" w:space="0" w:color="auto"/>
        <w:bottom w:val="none" w:sz="0" w:space="0" w:color="auto"/>
        <w:right w:val="none" w:sz="0" w:space="0" w:color="auto"/>
      </w:divBdr>
      <w:divsChild>
        <w:div w:id="691611159">
          <w:marLeft w:val="640"/>
          <w:marRight w:val="0"/>
          <w:marTop w:val="0"/>
          <w:marBottom w:val="0"/>
          <w:divBdr>
            <w:top w:val="none" w:sz="0" w:space="0" w:color="auto"/>
            <w:left w:val="none" w:sz="0" w:space="0" w:color="auto"/>
            <w:bottom w:val="none" w:sz="0" w:space="0" w:color="auto"/>
            <w:right w:val="none" w:sz="0" w:space="0" w:color="auto"/>
          </w:divBdr>
          <w:divsChild>
            <w:div w:id="1468813051">
              <w:marLeft w:val="0"/>
              <w:marRight w:val="0"/>
              <w:marTop w:val="0"/>
              <w:marBottom w:val="0"/>
              <w:divBdr>
                <w:top w:val="none" w:sz="0" w:space="0" w:color="auto"/>
                <w:left w:val="none" w:sz="0" w:space="0" w:color="auto"/>
                <w:bottom w:val="none" w:sz="0" w:space="0" w:color="auto"/>
                <w:right w:val="none" w:sz="0" w:space="0" w:color="auto"/>
              </w:divBdr>
            </w:div>
          </w:divsChild>
        </w:div>
        <w:div w:id="2143961926">
          <w:marLeft w:val="640"/>
          <w:marRight w:val="0"/>
          <w:marTop w:val="0"/>
          <w:marBottom w:val="0"/>
          <w:divBdr>
            <w:top w:val="none" w:sz="0" w:space="0" w:color="auto"/>
            <w:left w:val="none" w:sz="0" w:space="0" w:color="auto"/>
            <w:bottom w:val="none" w:sz="0" w:space="0" w:color="auto"/>
            <w:right w:val="none" w:sz="0" w:space="0" w:color="auto"/>
          </w:divBdr>
        </w:div>
      </w:divsChild>
    </w:div>
    <w:div w:id="1659260623">
      <w:bodyDiv w:val="1"/>
      <w:marLeft w:val="0"/>
      <w:marRight w:val="0"/>
      <w:marTop w:val="0"/>
      <w:marBottom w:val="0"/>
      <w:divBdr>
        <w:top w:val="none" w:sz="0" w:space="0" w:color="auto"/>
        <w:left w:val="none" w:sz="0" w:space="0" w:color="auto"/>
        <w:bottom w:val="none" w:sz="0" w:space="0" w:color="auto"/>
        <w:right w:val="none" w:sz="0" w:space="0" w:color="auto"/>
      </w:divBdr>
    </w:div>
    <w:div w:id="1690447834">
      <w:bodyDiv w:val="1"/>
      <w:marLeft w:val="0"/>
      <w:marRight w:val="0"/>
      <w:marTop w:val="0"/>
      <w:marBottom w:val="0"/>
      <w:divBdr>
        <w:top w:val="none" w:sz="0" w:space="0" w:color="auto"/>
        <w:left w:val="none" w:sz="0" w:space="0" w:color="auto"/>
        <w:bottom w:val="none" w:sz="0" w:space="0" w:color="auto"/>
        <w:right w:val="none" w:sz="0" w:space="0" w:color="auto"/>
      </w:divBdr>
    </w:div>
    <w:div w:id="1797677129">
      <w:bodyDiv w:val="1"/>
      <w:marLeft w:val="0"/>
      <w:marRight w:val="0"/>
      <w:marTop w:val="0"/>
      <w:marBottom w:val="0"/>
      <w:divBdr>
        <w:top w:val="none" w:sz="0" w:space="0" w:color="auto"/>
        <w:left w:val="none" w:sz="0" w:space="0" w:color="auto"/>
        <w:bottom w:val="none" w:sz="0" w:space="0" w:color="auto"/>
        <w:right w:val="none" w:sz="0" w:space="0" w:color="auto"/>
      </w:divBdr>
      <w:divsChild>
        <w:div w:id="421995166">
          <w:marLeft w:val="640"/>
          <w:marRight w:val="0"/>
          <w:marTop w:val="0"/>
          <w:marBottom w:val="0"/>
          <w:divBdr>
            <w:top w:val="none" w:sz="0" w:space="0" w:color="auto"/>
            <w:left w:val="none" w:sz="0" w:space="0" w:color="auto"/>
            <w:bottom w:val="none" w:sz="0" w:space="0" w:color="auto"/>
            <w:right w:val="none" w:sz="0" w:space="0" w:color="auto"/>
          </w:divBdr>
        </w:div>
        <w:div w:id="849948716">
          <w:marLeft w:val="640"/>
          <w:marRight w:val="0"/>
          <w:marTop w:val="0"/>
          <w:marBottom w:val="0"/>
          <w:divBdr>
            <w:top w:val="none" w:sz="0" w:space="0" w:color="auto"/>
            <w:left w:val="none" w:sz="0" w:space="0" w:color="auto"/>
            <w:bottom w:val="none" w:sz="0" w:space="0" w:color="auto"/>
            <w:right w:val="none" w:sz="0" w:space="0" w:color="auto"/>
          </w:divBdr>
        </w:div>
      </w:divsChild>
    </w:div>
    <w:div w:id="1819807470">
      <w:bodyDiv w:val="1"/>
      <w:marLeft w:val="0"/>
      <w:marRight w:val="0"/>
      <w:marTop w:val="0"/>
      <w:marBottom w:val="0"/>
      <w:divBdr>
        <w:top w:val="none" w:sz="0" w:space="0" w:color="auto"/>
        <w:left w:val="none" w:sz="0" w:space="0" w:color="auto"/>
        <w:bottom w:val="none" w:sz="0" w:space="0" w:color="auto"/>
        <w:right w:val="none" w:sz="0" w:space="0" w:color="auto"/>
      </w:divBdr>
    </w:div>
    <w:div w:id="1831022522">
      <w:bodyDiv w:val="1"/>
      <w:marLeft w:val="0"/>
      <w:marRight w:val="0"/>
      <w:marTop w:val="0"/>
      <w:marBottom w:val="0"/>
      <w:divBdr>
        <w:top w:val="none" w:sz="0" w:space="0" w:color="auto"/>
        <w:left w:val="none" w:sz="0" w:space="0" w:color="auto"/>
        <w:bottom w:val="none" w:sz="0" w:space="0" w:color="auto"/>
        <w:right w:val="none" w:sz="0" w:space="0" w:color="auto"/>
      </w:divBdr>
    </w:div>
    <w:div w:id="1861235262">
      <w:bodyDiv w:val="1"/>
      <w:marLeft w:val="0"/>
      <w:marRight w:val="0"/>
      <w:marTop w:val="0"/>
      <w:marBottom w:val="0"/>
      <w:divBdr>
        <w:top w:val="none" w:sz="0" w:space="0" w:color="auto"/>
        <w:left w:val="none" w:sz="0" w:space="0" w:color="auto"/>
        <w:bottom w:val="none" w:sz="0" w:space="0" w:color="auto"/>
        <w:right w:val="none" w:sz="0" w:space="0" w:color="auto"/>
      </w:divBdr>
      <w:divsChild>
        <w:div w:id="1837577244">
          <w:marLeft w:val="480"/>
          <w:marRight w:val="0"/>
          <w:marTop w:val="0"/>
          <w:marBottom w:val="0"/>
          <w:divBdr>
            <w:top w:val="none" w:sz="0" w:space="0" w:color="auto"/>
            <w:left w:val="none" w:sz="0" w:space="0" w:color="auto"/>
            <w:bottom w:val="none" w:sz="0" w:space="0" w:color="auto"/>
            <w:right w:val="none" w:sz="0" w:space="0" w:color="auto"/>
          </w:divBdr>
        </w:div>
        <w:div w:id="2043632032">
          <w:marLeft w:val="48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image" Target="media/image2.tiff"/><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tiff"/><Relationship Id="rId11" Type="http://schemas.openxmlformats.org/officeDocument/2006/relationships/hyperlink" Target="https://doi.org/10.3390/polym9040146" TargetMode="External"/><Relationship Id="rId5" Type="http://schemas.openxmlformats.org/officeDocument/2006/relationships/webSettings" Target="webSettings.xml"/><Relationship Id="rId10" Type="http://schemas.openxmlformats.org/officeDocument/2006/relationships/hyperlink" Target="https://doi.org/10.1016/j.indcrop.2012.04.056" TargetMode="External"/><Relationship Id="rId4" Type="http://schemas.openxmlformats.org/officeDocument/2006/relationships/settings" Target="settings.xml"/><Relationship Id="rId9" Type="http://schemas.openxmlformats.org/officeDocument/2006/relationships/image" Target="media/image4.tiff"/><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05507990C743FFB42F527F6784F8C1"/>
        <w:category>
          <w:name w:val="General"/>
          <w:gallery w:val="placeholder"/>
        </w:category>
        <w:types>
          <w:type w:val="bbPlcHdr"/>
        </w:types>
        <w:behaviors>
          <w:behavior w:val="content"/>
        </w:behaviors>
        <w:guid w:val="{37DA87B8-5B21-4666-8B5C-00440DD53566}"/>
      </w:docPartPr>
      <w:docPartBody>
        <w:p w:rsidR="00F03C25" w:rsidRDefault="00AB0D43" w:rsidP="00AB0D43">
          <w:pPr>
            <w:pStyle w:val="DE05507990C743FFB42F527F6784F8C1"/>
          </w:pPr>
          <w:r w:rsidRPr="002B1A41">
            <w:rPr>
              <w:rStyle w:val="PlaceholderText"/>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57FBFE5B-0D02-4E65-8FC0-6917EF847A64}"/>
      </w:docPartPr>
      <w:docPartBody>
        <w:p w:rsidR="009F7EF2" w:rsidRDefault="00F03C25">
          <w:r w:rsidRPr="00372E10">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Shruti">
    <w:panose1 w:val="02000500000000000000"/>
    <w:charset w:val="00"/>
    <w:family w:val="swiss"/>
    <w:pitch w:val="variable"/>
    <w:sig w:usb0="0004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0D43"/>
    <w:rsid w:val="00500FFB"/>
    <w:rsid w:val="00890747"/>
    <w:rsid w:val="009D7823"/>
    <w:rsid w:val="009F7EF2"/>
    <w:rsid w:val="00AB0D43"/>
    <w:rsid w:val="00C83C34"/>
    <w:rsid w:val="00F03C25"/>
  </w:rsids>
  <m:mathPr>
    <m:mathFont m:val="Cambria Math"/>
    <m:brkBin m:val="before"/>
    <m:brkBinSub m:val="--"/>
    <m:smallFrac m:val="0"/>
    <m:dispDef/>
    <m:lMargin m:val="0"/>
    <m:rMargin m:val="0"/>
    <m:defJc m:val="centerGroup"/>
    <m:wrapIndent m:val="1440"/>
    <m:intLim m:val="subSup"/>
    <m:naryLim m:val="undOvr"/>
  </m:mathPr>
  <w:themeFontLang w:val="en-IN" w:bidi="gu-I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IN" w:eastAsia="en-IN" w:bidi="gu-IN"/>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03C25"/>
    <w:rPr>
      <w:color w:val="666666"/>
    </w:rPr>
  </w:style>
  <w:style w:type="paragraph" w:customStyle="1" w:styleId="DE05507990C743FFB42F527F6784F8C1">
    <w:name w:val="DE05507990C743FFB42F527F6784F8C1"/>
    <w:rsid w:val="00AB0D4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B768655-8ADE-4C8F-8013-33CBE63BD296}">
  <we:reference id="wa104382081" version="1.55.1.0" store="en-001" storeType="OMEX"/>
  <we:alternateReferences>
    <we:reference id="wa104382081" version="1.55.1.0" store="" storeType="OMEX"/>
  </we:alternateReferences>
  <we:properties>
    <we:property name="MENDELEY_CITATIONS" value="[{&quot;citationID&quot;:&quot;MENDELEY_CITATION_733dd617-a1f5-4394-87c7-9579676660d6&quot;,&quot;properties&quot;:{&quot;noteIndex&quot;:0},&quot;isEdited&quot;:false,&quot;manualOverride&quot;:{&quot;isManuallyOverridden&quot;:false,&quot;citeprocText&quot;:&quot;[1, 2]&quot;,&quot;manualOverrideText&quot;:&quot;&quot;},&quot;citationTag&quot;:&quot;MENDELEY_CITATION_v3_eyJjaXRhdGlvbklEIjoiTUVOREVMRVlfQ0lUQVRJT05fNzMzZGQ2MTctYTFmNS00Mzk0LTg3YzctOTU3OTY3NjY2MGQ2IiwicHJvcGVydGllcyI6eyJub3RlSW5kZXgiOjB9LCJpc0VkaXRlZCI6ZmFsc2UsIm1hbnVhbE92ZXJyaWRlIjp7ImlzTWFudWFsbHlPdmVycmlkZGVuIjpmYWxzZSwiY2l0ZXByb2NUZXh0IjoiWzEsIDJdIiwibWFudWFsT3ZlcnJpZGVUZXh0IjoiIn0sImNpdGF0aW9uSXRlbXMiOlt7ImlkIjoiMGUzM2RlOGEtNGVjZS0zNjVkLWE0NjctZGM4MGZmNTg5YzdhIiwiaXRlbURhdGEiOnsidHlwZSI6ImFydGljbGUtam91cm5hbCIsImlkIjoiMGUzM2RlOGEtNGVjZS0zNjVkLWE0NjctZGM4MGZmNTg5YzdhIiwidGl0bGUiOiJBbmFseXNpcyBhbmQgZXZhbHVhdGlvbiBvZiBlc3NlbnRpYWwgb2lsIGNvbXBvbmVudHMgb2YgY2lubmFtb24gYmFya3MgdXNpbmcgR0PigJNNUyBhbmQgRlRJUiBzcGVjdHJvc2NvcHkiLCJhdXRob3IiOlt7ImZhbWlseSI6IkxpIiwiZ2l2ZW4iOiJZYW4tcXVuIiwicGFyc2UtbmFtZXMiOmZhbHNlLCJkcm9wcGluZy1wYXJ0aWNsZSI6IiIsIm5vbi1kcm9wcGluZy1wYXJ0aWNsZSI6IiJ9LHsiZmFtaWx5IjoiS29uZyIsImdpdmVuIjoiRGUteGluIiwicGFyc2UtbmFtZXMiOmZhbHNlLCJkcm9wcGluZy1wYXJ0aWNsZSI6IiIsIm5vbi1kcm9wcGluZy1wYXJ0aWNsZSI6IiJ9LHsiZmFtaWx5IjoiV3UiLCJnaXZlbiI6IkhvbmciLCJwYXJzZS1uYW1lcyI6ZmFsc2UsImRyb3BwaW5nLXBhcnRpY2xlIjoiIiwibm9uLWRyb3BwaW5nLXBhcnRpY2xlIjoiIn1dLCJjb250YWluZXItdGl0bGUiOiJJbmR1c3RyaWFsIENyb3BzIGFuZCBQcm9kdWN0cyIsImNvbnRhaW5lci10aXRsZS1zaG9ydCI6IkluZCBDcm9wcyBQcm9kIiwiRE9JIjoiMTAuMTAxNi9qLmluZGNyb3AuMjAxMi4wNC4wNTYiLCJJU1NOIjoiMDkyNjY2OTAiLCJpc3N1ZWQiOnsiZGF0ZS1wYXJ0cyI6W1syMDEzLDFdXX0sInBhZ2UiOiIyNjktMjc4Iiwidm9sdW1lIjoiNDEifSwiaXNUZW1wb3JhcnkiOmZhbHNlfSx7ImlkIjoiNTYwNzA0NjYtMWVmYy0zOWQ0LTg1YzgtMDJmYzgxYzdmYWViIiwiaXRlbURhdGEiOnsidHlwZSI6ImFydGljbGUtam91cm5hbCIsImlkIjoiNTYwNzA0NjYtMWVmYy0zOWQ0LTg1YzgtMDJmYzgxYzdmYWViIiwidGl0bGUiOiJDb3VtYXJpbi0gYW5kIENhcmJveHlsLUZ1bmN0aW9uYWxpemVkIFN1cHJhbW9sZWN1bGFyIFBvbHliZW56b3hhemluZXMgRm9ybSBNaXNjaWJsZSBCbGVuZHMgd2l0aCBQb2x5dmlueWxweXJyb2xpZG9uZSIsImF1dGhvciI6W3siZmFtaWx5IjoiTGluIiwiZ2l2ZW4iOiJSdWV5LUNob3JuZyIsInBhcnNlLW5hbWVzIjpmYWxzZSwiZHJvcHBpbmctcGFydGljbGUiOiIiLCJub24tZHJvcHBpbmctcGFydGljbGUiOiIifSx7ImZhbWlseSI6Ik1vaGFtZWQiLCJnaXZlbiI6Ik1vaGFtZWQiLCJwYXJzZS1uYW1lcyI6ZmFsc2UsImRyb3BwaW5nLXBhcnRpY2xlIjoiIiwibm9uLWRyb3BwaW5nLXBhcnRpY2xlIjoiIn0seyJmYW1pbHkiOiJDaGVuIiwiZ2l2ZW4iOiJUYW8iLCJwYXJzZS1uYW1lcyI6ZmFsc2UsImRyb3BwaW5nLXBhcnRpY2xlIjoiIiwibm9uLWRyb3BwaW5nLXBhcnRpY2xlIjoiIn0seyJmYW1pbHkiOiJLdW8iLCJnaXZlbiI6IlNoaWFvLVdlaSIsInBhcnNlLW5hbWVzIjpmYWxzZSwiZHJvcHBpbmctcGFydGljbGUiOiIiLCJub24tZHJvcHBpbmctcGFydGljbGUiOiIifV0sImNvbnRhaW5lci10aXRsZSI6IlBvbHltZXJzIiwiY29udGFpbmVyLXRpdGxlLXNob3J0IjoiUG9seW1lcnMgKEJhc2VsKSIsIkRPSSI6IjEwLjMzOTAvcG9seW05MDQwMTQ2IiwiSVNTTiI6IjIwNzMtNDM2MCIsImlzc3VlZCI6eyJkYXRlLXBhcnRzIjpbWzIwMTcsNCwyMV1dfSwicGFnZSI6IjE0NiIsImlzc3VlIjoiMTIiLCJ2b2x1bWUiOiI5In0sImlzVGVtcG9yYXJ5IjpmYWxzZX1dfQ==&quot;,&quot;citationItems&quot;:[{&quot;id&quot;:&quot;0e33de8a-4ece-365d-a467-dc80ff589c7a&quot;,&quot;itemData&quot;:{&quot;type&quot;:&quot;article-journal&quot;,&quot;id&quot;:&quot;0e33de8a-4ece-365d-a467-dc80ff589c7a&quot;,&quot;title&quot;:&quot;Analysis and evaluation of essential oil components of cinnamon barks using GC–MS and FTIR spectroscopy&quot;,&quot;author&quot;:[{&quot;family&quot;:&quot;Li&quot;,&quot;given&quot;:&quot;Yan-qun&quot;,&quot;parse-names&quot;:false,&quot;dropping-particle&quot;:&quot;&quot;,&quot;non-dropping-particle&quot;:&quot;&quot;},{&quot;family&quot;:&quot;Kong&quot;,&quot;given&quot;:&quot;De-xin&quot;,&quot;parse-names&quot;:false,&quot;dropping-particle&quot;:&quot;&quot;,&quot;non-dropping-particle&quot;:&quot;&quot;},{&quot;family&quot;:&quot;Wu&quot;,&quot;given&quot;:&quot;Hong&quot;,&quot;parse-names&quot;:false,&quot;dropping-particle&quot;:&quot;&quot;,&quot;non-dropping-particle&quot;:&quot;&quot;}],&quot;container-title&quot;:&quot;Industrial Crops and Products&quot;,&quot;container-title-short&quot;:&quot;Ind Crops Prod&quot;,&quot;DOI&quot;:&quot;10.1016/j.indcrop.2012.04.056&quot;,&quot;ISSN&quot;:&quot;09266690&quot;,&quot;issued&quot;:{&quot;date-parts&quot;:[[2013,1]]},&quot;page&quot;:&quot;269-278&quot;,&quot;volume&quot;:&quot;41&quot;},&quot;isTemporary&quot;:false},{&quot;id&quot;:&quot;56070466-1efc-39d4-85c8-02fc81c7faeb&quot;,&quot;itemData&quot;:{&quot;type&quot;:&quot;article-journal&quot;,&quot;id&quot;:&quot;56070466-1efc-39d4-85c8-02fc81c7faeb&quot;,&quot;title&quot;:&quot;Coumarin- and Carboxyl-Functionalized Supramolecular Polybenzoxazines Form Miscible Blends with Polyvinylpyrrolidone&quot;,&quot;author&quot;:[{&quot;family&quot;:&quot;Lin&quot;,&quot;given&quot;:&quot;Ruey-Chorng&quot;,&quot;parse-names&quot;:false,&quot;dropping-particle&quot;:&quot;&quot;,&quot;non-dropping-particle&quot;:&quot;&quot;},{&quot;family&quot;:&quot;Mohamed&quot;,&quot;given&quot;:&quot;Mohamed&quot;,&quot;parse-names&quot;:false,&quot;dropping-particle&quot;:&quot;&quot;,&quot;non-dropping-particle&quot;:&quot;&quot;},{&quot;family&quot;:&quot;Chen&quot;,&quot;given&quot;:&quot;Tao&quot;,&quot;parse-names&quot;:false,&quot;dropping-particle&quot;:&quot;&quot;,&quot;non-dropping-particle&quot;:&quot;&quot;},{&quot;family&quot;:&quot;Kuo&quot;,&quot;given&quot;:&quot;Shiao-Wei&quot;,&quot;parse-names&quot;:false,&quot;dropping-particle&quot;:&quot;&quot;,&quot;non-dropping-particle&quot;:&quot;&quot;}],&quot;container-title&quot;:&quot;Polymers&quot;,&quot;container-title-short&quot;:&quot;Polymers (Basel)&quot;,&quot;DOI&quot;:&quot;10.3390/polym9040146&quot;,&quot;ISSN&quot;:&quot;2073-4360&quot;,&quot;issued&quot;:{&quot;date-parts&quot;:[[2017,4,21]]},&quot;page&quot;:&quot;146&quot;,&quot;issue&quot;:&quot;12&quot;,&quot;volume&quot;:&quot;9&quot;},&quot;isTemporary&quot;:false}]}]"/>
    <we:property name="MENDELEY_CITATIONS_LOCALE_CODE" value="&quot;en-US&quot;"/>
    <we:property name="MENDELEY_CITATIONS_STYLE" value="{&quot;id&quot;:&quot;https://www.zotero.org/styles/springer-basic-brackets&quot;,&quot;title&quot;:&quot;Springer - Basic (numeric, brackets)&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463E83-67AB-4F5B-8618-501DF417F2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182</TotalTime>
  <Pages>4</Pages>
  <Words>536</Words>
  <Characters>3058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Urvi Lad</dc:creator>
  <cp:keywords/>
  <dc:description/>
  <cp:lastModifiedBy>Urvi Lad</cp:lastModifiedBy>
  <cp:revision>21</cp:revision>
  <dcterms:created xsi:type="dcterms:W3CDTF">2024-02-22T12:42:00Z</dcterms:created>
  <dcterms:modified xsi:type="dcterms:W3CDTF">2024-03-20T12:04:00Z</dcterms:modified>
</cp:coreProperties>
</file>