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89B" w:rsidRPr="0025689B" w:rsidRDefault="0025689B" w:rsidP="0025689B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ZA"/>
        </w:rPr>
      </w:pPr>
      <w:r w:rsidRPr="0025689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ZA"/>
        </w:rPr>
        <w:t xml:space="preserve">Susceptibility to </w:t>
      </w:r>
      <w:r w:rsidRPr="0025689B">
        <w:rPr>
          <w:rFonts w:ascii="Times New Roman" w:eastAsia="Times New Roman" w:hAnsi="Times New Roman" w:cs="Times New Roman"/>
          <w:b/>
          <w:bCs/>
          <w:i/>
          <w:kern w:val="36"/>
          <w:sz w:val="48"/>
          <w:szCs w:val="48"/>
          <w:lang w:eastAsia="en-ZA"/>
        </w:rPr>
        <w:t>South African cassava mosaic virus</w:t>
      </w:r>
      <w:r w:rsidRPr="0025689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ZA"/>
        </w:rPr>
        <w:t xml:space="preserve"> is Associated with a RING Finger E3 Ubiquitin Ligase</w:t>
      </w:r>
    </w:p>
    <w:p w:rsidR="0025689B" w:rsidRPr="0025689B" w:rsidRDefault="0025689B" w:rsidP="0025689B">
      <w:pPr>
        <w:keepNext/>
        <w:keepLines/>
        <w:spacing w:before="40" w:after="0" w:line="276" w:lineRule="auto"/>
        <w:jc w:val="center"/>
        <w:outlineLvl w:val="2"/>
        <w:rPr>
          <w:rFonts w:ascii="Cambria" w:eastAsia="Times New Roman" w:hAnsi="Cambria" w:cs="Times New Roman"/>
          <w:iCs/>
          <w:sz w:val="24"/>
          <w:szCs w:val="24"/>
        </w:rPr>
      </w:pPr>
      <w:r w:rsidRPr="0025689B">
        <w:rPr>
          <w:rFonts w:ascii="Cambria" w:eastAsia="Times New Roman" w:hAnsi="Cambria" w:cs="Times New Roman"/>
          <w:iCs/>
          <w:sz w:val="24"/>
          <w:szCs w:val="24"/>
        </w:rPr>
        <w:t xml:space="preserve">Patience </w:t>
      </w:r>
      <w:proofErr w:type="spellStart"/>
      <w:r w:rsidRPr="0025689B">
        <w:rPr>
          <w:rFonts w:ascii="Cambria" w:eastAsia="Times New Roman" w:hAnsi="Cambria" w:cs="Times New Roman"/>
          <w:iCs/>
          <w:sz w:val="24"/>
          <w:szCs w:val="24"/>
        </w:rPr>
        <w:t>Chatukuta</w:t>
      </w:r>
      <w:proofErr w:type="spellEnd"/>
      <w:r w:rsidRPr="0025689B">
        <w:rPr>
          <w:rFonts w:ascii="Cambria" w:eastAsia="Times New Roman" w:hAnsi="Cambria" w:cs="Times New Roman"/>
          <w:iCs/>
          <w:sz w:val="24"/>
          <w:szCs w:val="24"/>
        </w:rPr>
        <w:t>, Chrissie Rey*</w:t>
      </w:r>
    </w:p>
    <w:p w:rsidR="0025689B" w:rsidRPr="0025689B" w:rsidRDefault="0025689B" w:rsidP="0025689B">
      <w:pPr>
        <w:keepNext/>
        <w:keepLines/>
        <w:spacing w:before="40" w:after="0" w:line="276" w:lineRule="auto"/>
        <w:jc w:val="center"/>
        <w:outlineLvl w:val="2"/>
        <w:rPr>
          <w:rFonts w:ascii="Cambria" w:eastAsia="Times New Roman" w:hAnsi="Cambria" w:cs="Times New Roman"/>
          <w:iCs/>
          <w:sz w:val="24"/>
          <w:szCs w:val="24"/>
        </w:rPr>
      </w:pPr>
      <w:r w:rsidRPr="0025689B">
        <w:rPr>
          <w:rFonts w:ascii="Cambria" w:eastAsia="Times New Roman" w:hAnsi="Cambria" w:cs="Times New Roman"/>
          <w:iCs/>
          <w:sz w:val="24"/>
          <w:szCs w:val="24"/>
        </w:rPr>
        <w:t>School of Molecular and Cell Biology, University of the Witwatersrand, South Africa</w:t>
      </w:r>
    </w:p>
    <w:p w:rsidR="0025689B" w:rsidRPr="00303F9A" w:rsidRDefault="0025689B" w:rsidP="00303F9A">
      <w:pPr>
        <w:spacing w:after="200" w:line="276" w:lineRule="auto"/>
        <w:jc w:val="center"/>
        <w:rPr>
          <w:rFonts w:ascii="Cambria" w:eastAsia="Calibri" w:hAnsi="Cambria"/>
        </w:rPr>
      </w:pPr>
      <w:r w:rsidRPr="00303F9A">
        <w:rPr>
          <w:rFonts w:ascii="Cambria" w:eastAsia="Calibri" w:hAnsi="Cambria" w:cs="Times New Roman"/>
        </w:rPr>
        <w:t>*Corresponding author</w:t>
      </w:r>
    </w:p>
    <w:p w:rsidR="0025689B" w:rsidRDefault="0025689B"/>
    <w:p w:rsidR="0025689B" w:rsidRDefault="0025689B"/>
    <w:p w:rsidR="00650CFB" w:rsidRDefault="00303F9A" w:rsidP="0025689B">
      <w:pPr>
        <w:pStyle w:val="Heading1"/>
        <w:rPr>
          <w:b/>
        </w:rPr>
      </w:pPr>
      <w:r>
        <w:rPr>
          <w:b/>
        </w:rPr>
        <w:t>ADDITIONAL FILE 1</w:t>
      </w:r>
    </w:p>
    <w:p w:rsidR="00982DC5" w:rsidRPr="00982DC5" w:rsidRDefault="00982DC5" w:rsidP="00982DC5"/>
    <w:p w:rsidR="0025689B" w:rsidRDefault="0025689B" w:rsidP="0025689B">
      <w:pPr>
        <w:pStyle w:val="Heading2"/>
        <w:numPr>
          <w:ilvl w:val="0"/>
          <w:numId w:val="2"/>
        </w:numPr>
      </w:pPr>
      <w:r>
        <w:t>Protoplast yields as determined by flow cytometric quantification</w:t>
      </w:r>
    </w:p>
    <w:p w:rsidR="0025689B" w:rsidRDefault="0025689B" w:rsidP="0025689B">
      <w:r>
        <w:rPr>
          <w:noProof/>
          <w:lang w:eastAsia="en-ZA"/>
        </w:rPr>
        <w:drawing>
          <wp:inline distT="0" distB="0" distL="0" distR="0" wp14:anchorId="3E5FEE2E" wp14:editId="48739F42">
            <wp:extent cx="4038095" cy="107619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8095" cy="10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689B" w:rsidRDefault="00303F9A" w:rsidP="00B130A4">
      <w:r>
        <w:t>Additional</w:t>
      </w:r>
      <w:r w:rsidR="003B39D6">
        <w:t xml:space="preserve"> Fig. 1: </w:t>
      </w:r>
      <w:r w:rsidR="0025689B">
        <w:t xml:space="preserve">Enumeration of events in protoplast solutions (A02 = </w:t>
      </w:r>
      <w:proofErr w:type="spellStart"/>
      <w:r w:rsidR="0025689B">
        <w:rPr>
          <w:i/>
        </w:rPr>
        <w:t>Manihot</w:t>
      </w:r>
      <w:proofErr w:type="spellEnd"/>
      <w:r w:rsidR="0025689B">
        <w:rPr>
          <w:i/>
        </w:rPr>
        <w:t xml:space="preserve"> </w:t>
      </w:r>
      <w:proofErr w:type="spellStart"/>
      <w:r w:rsidR="0025689B">
        <w:rPr>
          <w:i/>
        </w:rPr>
        <w:t>esculenta</w:t>
      </w:r>
      <w:proofErr w:type="spellEnd"/>
      <w:r w:rsidR="0025689B">
        <w:t xml:space="preserve"> cv.60444; A03 = </w:t>
      </w:r>
      <w:r w:rsidR="0025689B">
        <w:rPr>
          <w:i/>
        </w:rPr>
        <w:t xml:space="preserve">M. </w:t>
      </w:r>
      <w:proofErr w:type="spellStart"/>
      <w:r w:rsidR="0025689B">
        <w:rPr>
          <w:i/>
        </w:rPr>
        <w:t>esculenta</w:t>
      </w:r>
      <w:proofErr w:type="spellEnd"/>
      <w:r w:rsidR="0025689B">
        <w:t xml:space="preserve"> T200; A03 = </w:t>
      </w:r>
      <w:r w:rsidR="0025689B">
        <w:rPr>
          <w:i/>
        </w:rPr>
        <w:t xml:space="preserve">M. </w:t>
      </w:r>
      <w:proofErr w:type="spellStart"/>
      <w:r w:rsidR="0025689B">
        <w:rPr>
          <w:i/>
        </w:rPr>
        <w:t>esculenta</w:t>
      </w:r>
      <w:proofErr w:type="spellEnd"/>
      <w:r w:rsidR="0025689B">
        <w:t xml:space="preserve"> TME3)</w:t>
      </w:r>
      <w:r w:rsidR="00B130A4">
        <w:t xml:space="preserve">. Events were detected on the BD </w:t>
      </w:r>
      <w:proofErr w:type="spellStart"/>
      <w:r w:rsidR="00B130A4">
        <w:t>Accuri</w:t>
      </w:r>
      <w:proofErr w:type="spellEnd"/>
      <w:r w:rsidR="00B130A4">
        <w:t>™ C6 Flow Cytometer (BD Biosciences, San Jose, CA, USA).</w:t>
      </w:r>
    </w:p>
    <w:p w:rsidR="003B39D6" w:rsidRDefault="003B39D6" w:rsidP="00B130A4"/>
    <w:p w:rsidR="003B39D6" w:rsidRDefault="003B39D6" w:rsidP="003B39D6">
      <w:pPr>
        <w:pStyle w:val="Heading2"/>
        <w:numPr>
          <w:ilvl w:val="0"/>
          <w:numId w:val="2"/>
        </w:numPr>
      </w:pPr>
      <w:r>
        <w:t xml:space="preserve">Mutations induced by CRISPR-mediated gene editing in </w:t>
      </w:r>
      <w:r>
        <w:rPr>
          <w:i/>
        </w:rPr>
        <w:t>MeE3L</w:t>
      </w:r>
      <w:r>
        <w:t>.</w:t>
      </w:r>
    </w:p>
    <w:p w:rsidR="003B39D6" w:rsidRDefault="000932A2" w:rsidP="003B39D6">
      <w:r>
        <w:rPr>
          <w:noProof/>
          <w:lang w:eastAsia="en-ZA"/>
        </w:rPr>
        <w:drawing>
          <wp:inline distT="0" distB="0" distL="0" distR="0" wp14:anchorId="4FD76CC2">
            <wp:extent cx="5539105" cy="2125784"/>
            <wp:effectExtent l="0" t="0" r="4445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206" cy="213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873BD" w:rsidRPr="001873BD" w:rsidRDefault="00303F9A" w:rsidP="003B39D6">
      <w:r>
        <w:t>Addit</w:t>
      </w:r>
      <w:r w:rsidR="000932A2">
        <w:t>i</w:t>
      </w:r>
      <w:r>
        <w:t>onal</w:t>
      </w:r>
      <w:r w:rsidR="001873BD">
        <w:t xml:space="preserve"> Fig. 2: </w:t>
      </w:r>
      <w:bookmarkStart w:id="0" w:name="_GoBack"/>
      <w:r w:rsidR="001873BD">
        <w:t xml:space="preserve">Nucleotide sequences and predicted amino acid sequences of CRISPR-edited </w:t>
      </w:r>
      <w:r w:rsidR="001873BD">
        <w:rPr>
          <w:i/>
        </w:rPr>
        <w:t>MeE3L</w:t>
      </w:r>
      <w:r w:rsidR="001873BD">
        <w:t xml:space="preserve"> and MeE3L respectively,</w:t>
      </w:r>
      <w:r w:rsidR="008824DB">
        <w:t xml:space="preserve"> from cassava genotypes cv.60444, susceptible T200 and tolerant TME3,</w:t>
      </w:r>
      <w:r w:rsidR="001873BD">
        <w:t xml:space="preserve"> targeted by gRNA1 (</w:t>
      </w:r>
      <w:r w:rsidR="001873BD" w:rsidRPr="001873BD">
        <w:t>GGCGCAGATTCAAGCACTCGA</w:t>
      </w:r>
      <w:r w:rsidR="001873BD">
        <w:t>) and gRNA2 (</w:t>
      </w:r>
      <w:r w:rsidR="00242B4D">
        <w:t>GAAACAGAAGGCGTAGATT</w:t>
      </w:r>
      <w:r w:rsidR="00242B4D" w:rsidRPr="00242B4D">
        <w:t>TG</w:t>
      </w:r>
      <w:r w:rsidR="001873BD">
        <w:t>)</w:t>
      </w:r>
      <w:r w:rsidR="008824DB">
        <w:t xml:space="preserve"> against reference cassava cultivar AM560-2. C = CRISPR transformed.</w:t>
      </w:r>
      <w:bookmarkEnd w:id="0"/>
    </w:p>
    <w:sectPr w:rsidR="001873BD" w:rsidRPr="001873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A05B6"/>
    <w:multiLevelType w:val="hybridMultilevel"/>
    <w:tmpl w:val="E4EA723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151129"/>
    <w:multiLevelType w:val="hybridMultilevel"/>
    <w:tmpl w:val="75B05B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89B"/>
    <w:rsid w:val="000932A2"/>
    <w:rsid w:val="001873BD"/>
    <w:rsid w:val="00242B4D"/>
    <w:rsid w:val="0025689B"/>
    <w:rsid w:val="00303F9A"/>
    <w:rsid w:val="003B39D6"/>
    <w:rsid w:val="00650CFB"/>
    <w:rsid w:val="008824DB"/>
    <w:rsid w:val="00982DC5"/>
    <w:rsid w:val="00B130A4"/>
    <w:rsid w:val="00F2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chartTrackingRefBased/>
  <w15:docId w15:val="{CBBAE6A0-46FF-4812-BAC8-5D7CA054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68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68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68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5689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Emphasis">
    <w:name w:val="Emphasis"/>
    <w:uiPriority w:val="20"/>
    <w:qFormat/>
    <w:rsid w:val="0025689B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2568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5689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5689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3F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F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Bulelani Sizani</dc:creator>
  <cp:keywords/>
  <dc:description/>
  <cp:lastModifiedBy>Bulelani Sizani</cp:lastModifiedBy>
  <cp:revision>8</cp:revision>
  <dcterms:created xsi:type="dcterms:W3CDTF">2020-07-01T08:54:00Z</dcterms:created>
  <dcterms:modified xsi:type="dcterms:W3CDTF">2020-07-03T09:00:00Z</dcterms:modified>
</cp:coreProperties>
</file>