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C44B1B" w14:textId="77777777" w:rsidR="0026751E" w:rsidRPr="00D75F47" w:rsidRDefault="0026751E" w:rsidP="0026751E">
      <w:pPr>
        <w:spacing w:line="48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 w:rsidRPr="00D75F47">
        <w:rPr>
          <w:rFonts w:ascii="Times New Roman" w:hAnsi="Times New Roman" w:cs="Times New Roman"/>
          <w:i/>
          <w:iCs/>
          <w:sz w:val="20"/>
          <w:szCs w:val="20"/>
        </w:rPr>
        <w:t>Supplementary Material</w:t>
      </w:r>
    </w:p>
    <w:p w14:paraId="616B0910" w14:textId="376735A4" w:rsidR="00D75F47" w:rsidRDefault="00D75F47" w:rsidP="00D75F47">
      <w:pPr>
        <w:spacing w:line="48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D75F47">
        <w:rPr>
          <w:rFonts w:ascii="Times New Roman" w:hAnsi="Times New Roman" w:cs="Times New Roman"/>
          <w:i/>
          <w:iCs/>
          <w:sz w:val="20"/>
          <w:szCs w:val="20"/>
        </w:rPr>
        <w:t>Figures:</w:t>
      </w:r>
    </w:p>
    <w:p w14:paraId="5A4E5A7A" w14:textId="7612A337" w:rsidR="00D75F47" w:rsidRPr="00D75F47" w:rsidRDefault="00D75F47" w:rsidP="00D75F47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D75F47">
        <w:rPr>
          <w:rFonts w:ascii="Times New Roman" w:hAnsi="Times New Roman" w:cs="Times New Roman" w:hint="eastAsia"/>
          <w:b/>
          <w:bCs/>
          <w:sz w:val="20"/>
          <w:szCs w:val="20"/>
        </w:rPr>
        <w:t>Fig.S1</w:t>
      </w:r>
    </w:p>
    <w:p w14:paraId="2CE43EA7" w14:textId="189F0C1A" w:rsidR="00D75F47" w:rsidRPr="00D75F47" w:rsidRDefault="00D75F47" w:rsidP="00D75F47">
      <w:pPr>
        <w:spacing w:line="480" w:lineRule="auto"/>
        <w:rPr>
          <w:rFonts w:ascii="Times New Roman" w:hAnsi="Times New Roman" w:cs="Times New Roman" w:hint="eastAsia"/>
          <w:sz w:val="20"/>
          <w:szCs w:val="20"/>
        </w:rPr>
      </w:pPr>
      <w:r>
        <w:rPr>
          <w:rFonts w:ascii="Times New Roman" w:hAnsi="Times New Roman" w:cs="Times New Roman" w:hint="eastAsia"/>
          <w:noProof/>
          <w:sz w:val="20"/>
          <w:szCs w:val="20"/>
        </w:rPr>
        <w:drawing>
          <wp:inline distT="0" distB="0" distL="0" distR="0" wp14:anchorId="289FFF7D" wp14:editId="69CFA242">
            <wp:extent cx="5274310" cy="5384165"/>
            <wp:effectExtent l="0" t="0" r="0" b="635"/>
            <wp:docPr id="13175722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7572233" name="图片 131757223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8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7B8913" w14:textId="77777777" w:rsidR="00D75F47" w:rsidRDefault="00D75F47" w:rsidP="0026751E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18394A8E" w14:textId="77777777" w:rsidR="00D75F47" w:rsidRDefault="00D75F47" w:rsidP="0026751E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0BBEB887" w14:textId="77777777" w:rsidR="00D75F47" w:rsidRDefault="00D75F47" w:rsidP="0026751E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26D3DB92" w14:textId="77777777" w:rsidR="00D75F47" w:rsidRDefault="00D75F47" w:rsidP="0026751E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64381EE8" w14:textId="77777777" w:rsidR="00D75F47" w:rsidRDefault="00D75F47" w:rsidP="0026751E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0E96F8F6" w14:textId="5D417942" w:rsidR="00D75F47" w:rsidRDefault="00D75F47" w:rsidP="0026751E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</w:rPr>
        <w:lastRenderedPageBreak/>
        <w:t>Fig.S2</w:t>
      </w:r>
    </w:p>
    <w:p w14:paraId="2BAC45E5" w14:textId="6FD42FEE" w:rsidR="00D75F47" w:rsidRDefault="00D75F47" w:rsidP="0026751E">
      <w:pPr>
        <w:spacing w:line="480" w:lineRule="auto"/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noProof/>
          <w:color w:val="000000" w:themeColor="text1"/>
          <w:sz w:val="20"/>
          <w:szCs w:val="20"/>
        </w:rPr>
        <w:drawing>
          <wp:inline distT="0" distB="0" distL="0" distR="0" wp14:anchorId="3A3FA89C" wp14:editId="1F03A4A2">
            <wp:extent cx="5274310" cy="6633845"/>
            <wp:effectExtent l="0" t="0" r="0" b="0"/>
            <wp:docPr id="54439229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392298" name="图片 54439229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33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5A16A" w14:textId="77777777" w:rsidR="00D75F47" w:rsidRDefault="00D75F47" w:rsidP="0026751E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6DA6E344" w14:textId="77777777" w:rsidR="00D75F47" w:rsidRDefault="00D75F47" w:rsidP="0026751E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0C1F3AB1" w14:textId="77777777" w:rsidR="00D75F47" w:rsidRDefault="00D75F47" w:rsidP="0026751E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25506AC8" w14:textId="77777777" w:rsidR="00D75F47" w:rsidRDefault="00D75F47" w:rsidP="0026751E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18CBD9C0" w14:textId="52DF93AD" w:rsidR="00D75F47" w:rsidRDefault="00D75F47" w:rsidP="0026751E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</w:rPr>
        <w:lastRenderedPageBreak/>
        <w:t>Fig.S3</w:t>
      </w:r>
    </w:p>
    <w:p w14:paraId="7E874270" w14:textId="07033281" w:rsidR="00D75F47" w:rsidRDefault="00D75F47" w:rsidP="0026751E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</w:rPr>
        <w:drawing>
          <wp:inline distT="0" distB="0" distL="0" distR="0" wp14:anchorId="20B520BC" wp14:editId="143A6364">
            <wp:extent cx="5274310" cy="6085840"/>
            <wp:effectExtent l="0" t="0" r="0" b="0"/>
            <wp:docPr id="196468188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4681885" name="图片 196468188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8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56088A" w14:textId="77777777" w:rsidR="00D75F47" w:rsidRDefault="00D75F47" w:rsidP="0026751E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26726A9D" w14:textId="77777777" w:rsidR="00D75F47" w:rsidRDefault="00D75F47" w:rsidP="0026751E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1BB3DD70" w14:textId="77777777" w:rsidR="00D75F47" w:rsidRDefault="00D75F47" w:rsidP="0026751E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445BB95E" w14:textId="77777777" w:rsidR="00D75F47" w:rsidRDefault="00D75F47" w:rsidP="0026751E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5D87B5A9" w14:textId="77777777" w:rsidR="00D75F47" w:rsidRDefault="00D75F47" w:rsidP="0026751E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4E06E303" w14:textId="77777777" w:rsidR="00D75F47" w:rsidRDefault="00D75F47" w:rsidP="0026751E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21821EF5" w14:textId="3A50EFA8" w:rsidR="0026751E" w:rsidRPr="00D75F47" w:rsidRDefault="0026751E" w:rsidP="0026751E">
      <w:pPr>
        <w:spacing w:line="480" w:lineRule="auto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  <w:r w:rsidRPr="00D75F47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lastRenderedPageBreak/>
        <w:t>Figure legend:</w:t>
      </w:r>
    </w:p>
    <w:p w14:paraId="17EA4FCF" w14:textId="6C60B7FC" w:rsidR="0026751E" w:rsidRPr="00D75F47" w:rsidRDefault="0026751E" w:rsidP="0026751E">
      <w:pPr>
        <w:spacing w:line="480" w:lineRule="auto"/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</w:rPr>
      </w:pPr>
      <w:r w:rsidRPr="00D75F47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D75F47"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  <w:r w:rsidRPr="00D75F47">
        <w:rPr>
          <w:rFonts w:ascii="Times New Roman" w:hAnsi="Times New Roman" w:cs="Times New Roman"/>
          <w:b/>
          <w:bCs/>
          <w:sz w:val="20"/>
          <w:szCs w:val="20"/>
        </w:rPr>
        <w:t>S1</w:t>
      </w:r>
      <w:r w:rsidR="00D75F47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Pr="00D75F47">
        <w:rPr>
          <w:rFonts w:ascii="Times New Roman" w:hAnsi="Times New Roman" w:cs="Times New Roman"/>
          <w:sz w:val="20"/>
          <w:szCs w:val="20"/>
        </w:rPr>
        <w:t>Funnel plots from 16 gut microbiota taxa on the risk of VTE, DVT, and PE</w:t>
      </w:r>
      <w:r w:rsidRPr="00D75F4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after excluding these pleiotropic </w:t>
      </w:r>
      <w:proofErr w:type="gramStart"/>
      <w:r w:rsidRPr="00D75F47">
        <w:rPr>
          <w:rFonts w:ascii="Times New Roman" w:hAnsi="Times New Roman" w:cs="Times New Roman"/>
          <w:color w:val="000000" w:themeColor="text1"/>
          <w:sz w:val="20"/>
          <w:szCs w:val="20"/>
        </w:rPr>
        <w:t>SNPs</w:t>
      </w:r>
      <w:proofErr w:type="gramEnd"/>
    </w:p>
    <w:p w14:paraId="13047186" w14:textId="77777777" w:rsidR="0026751E" w:rsidRPr="00D75F47" w:rsidRDefault="0026751E" w:rsidP="0026751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D75F47">
        <w:rPr>
          <w:rFonts w:ascii="Times New Roman" w:hAnsi="Times New Roman" w:cs="Times New Roman"/>
          <w:sz w:val="20"/>
          <w:szCs w:val="20"/>
        </w:rPr>
        <w:t>Funnel plot showing the overall heterogeneity of MR estimates of gut microbiota on VTE, DVT, and PE.</w:t>
      </w:r>
      <w:r w:rsidRPr="00D75F4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A-B. Gut microbiota-VTE; C-J. Gut microbiota-DVT; K-P. Gut microbiota-PE.</w:t>
      </w:r>
    </w:p>
    <w:p w14:paraId="2C83D36F" w14:textId="77777777" w:rsidR="0026751E" w:rsidRPr="00D75F47" w:rsidRDefault="0026751E" w:rsidP="0026751E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5853142D" w14:textId="7680562C" w:rsidR="0026751E" w:rsidRPr="00D75F47" w:rsidRDefault="0026751E" w:rsidP="0026751E">
      <w:pPr>
        <w:spacing w:line="480" w:lineRule="auto"/>
        <w:rPr>
          <w:rFonts w:ascii="Times New Roman" w:hAnsi="Times New Roman" w:cs="Times New Roman" w:hint="eastAsia"/>
          <w:b/>
          <w:bCs/>
          <w:sz w:val="20"/>
          <w:szCs w:val="20"/>
        </w:rPr>
      </w:pPr>
      <w:r w:rsidRPr="00D75F47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D75F47"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  <w:r w:rsidRPr="00D75F47">
        <w:rPr>
          <w:rFonts w:ascii="Times New Roman" w:hAnsi="Times New Roman" w:cs="Times New Roman"/>
          <w:b/>
          <w:bCs/>
          <w:sz w:val="20"/>
          <w:szCs w:val="20"/>
        </w:rPr>
        <w:t>S2</w:t>
      </w:r>
      <w:r w:rsidR="00D75F47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Pr="00D75F47">
        <w:rPr>
          <w:rFonts w:ascii="Times New Roman" w:hAnsi="Times New Roman" w:cs="Times New Roman"/>
          <w:sz w:val="20"/>
          <w:szCs w:val="20"/>
        </w:rPr>
        <w:t>Scatter plots of the MR estimates for the significant causality of 16 gut microbiota taxa and the risk of VTE, DVT, and PE</w:t>
      </w:r>
      <w:r w:rsidRPr="00D75F4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after excluding these pleiotropic </w:t>
      </w:r>
      <w:proofErr w:type="gramStart"/>
      <w:r w:rsidRPr="00D75F47">
        <w:rPr>
          <w:rFonts w:ascii="Times New Roman" w:hAnsi="Times New Roman" w:cs="Times New Roman"/>
          <w:color w:val="000000" w:themeColor="text1"/>
          <w:sz w:val="20"/>
          <w:szCs w:val="20"/>
        </w:rPr>
        <w:t>SNPs</w:t>
      </w:r>
      <w:proofErr w:type="gramEnd"/>
    </w:p>
    <w:p w14:paraId="0639EDCC" w14:textId="77777777" w:rsidR="0026751E" w:rsidRPr="00D75F47" w:rsidRDefault="0026751E" w:rsidP="0026751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D75F47">
        <w:rPr>
          <w:rFonts w:ascii="Times New Roman" w:hAnsi="Times New Roman" w:cs="Times New Roman"/>
          <w:sz w:val="20"/>
          <w:szCs w:val="20"/>
        </w:rPr>
        <w:t xml:space="preserve">A-B. The causal effect of the gut microbiota on VTE; C-J. The causal effect of gut microbiota on DVT; K-P. Potential causal effect of gut microbiota taxa on PE. </w:t>
      </w:r>
    </w:p>
    <w:p w14:paraId="776470B7" w14:textId="77777777" w:rsidR="0026751E" w:rsidRPr="00D75F47" w:rsidRDefault="0026751E" w:rsidP="0026751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D75F47">
        <w:rPr>
          <w:rFonts w:ascii="Times New Roman" w:hAnsi="Times New Roman" w:cs="Times New Roman"/>
          <w:sz w:val="20"/>
          <w:szCs w:val="20"/>
        </w:rPr>
        <w:t xml:space="preserve">The lines implying positive correlations moved diagonally upward from left to right, indicating a facilitative effect of gut microbiota on outcomes. The horizontal and vertical lines indicated each correlation’s 95% confidence interval. The lines implying negative correlations move diagonally downward from left to right, indicating the inhibitory effect of gut microbiota on outcomes. </w:t>
      </w:r>
      <w:r w:rsidRPr="00D75F47">
        <w:rPr>
          <w:rFonts w:ascii="Times New Roman" w:eastAsia="MyriadPro-Light" w:hAnsi="Times New Roman" w:cs="Times New Roman"/>
          <w:kern w:val="0"/>
          <w:sz w:val="20"/>
          <w:szCs w:val="20"/>
        </w:rPr>
        <w:t>Abbreviations</w:t>
      </w:r>
      <w:r w:rsidRPr="00D75F47">
        <w:rPr>
          <w:rFonts w:ascii="Times New Roman" w:hAnsi="Times New Roman" w:cs="Times New Roman"/>
          <w:sz w:val="20"/>
          <w:szCs w:val="20"/>
        </w:rPr>
        <w:t>: MR, Mendelian randomization; SNPs, single nucleotide polymorphisms.</w:t>
      </w:r>
    </w:p>
    <w:p w14:paraId="634512DE" w14:textId="77777777" w:rsidR="0026751E" w:rsidRPr="00D75F47" w:rsidRDefault="0026751E" w:rsidP="0026751E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6BF1A82F" w14:textId="07F4A86E" w:rsidR="0026751E" w:rsidRPr="00D75F47" w:rsidRDefault="0026751E" w:rsidP="0026751E">
      <w:pPr>
        <w:spacing w:line="480" w:lineRule="auto"/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</w:rPr>
      </w:pPr>
      <w:r w:rsidRPr="00D75F47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D75F47"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  <w:r w:rsidRPr="00D75F47">
        <w:rPr>
          <w:rFonts w:ascii="Times New Roman" w:hAnsi="Times New Roman" w:cs="Times New Roman"/>
          <w:b/>
          <w:bCs/>
          <w:sz w:val="20"/>
          <w:szCs w:val="20"/>
        </w:rPr>
        <w:t>S3</w:t>
      </w:r>
      <w:r w:rsidR="00D75F47" w:rsidRPr="00D75F47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D75F47">
        <w:rPr>
          <w:rFonts w:ascii="Times New Roman" w:hAnsi="Times New Roman" w:cs="Times New Roman"/>
          <w:sz w:val="20"/>
          <w:szCs w:val="20"/>
        </w:rPr>
        <w:t>Forest plot of the causal effect of16 gut microbiota taxa on VTE, DVT, and PE</w:t>
      </w:r>
      <w:r w:rsidRPr="00D75F4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after excluding these pleiotropic </w:t>
      </w:r>
      <w:proofErr w:type="gramStart"/>
      <w:r w:rsidRPr="00D75F47">
        <w:rPr>
          <w:rFonts w:ascii="Times New Roman" w:hAnsi="Times New Roman" w:cs="Times New Roman"/>
          <w:color w:val="000000" w:themeColor="text1"/>
          <w:sz w:val="20"/>
          <w:szCs w:val="20"/>
        </w:rPr>
        <w:t>SNPs</w:t>
      </w:r>
      <w:proofErr w:type="gramEnd"/>
    </w:p>
    <w:p w14:paraId="30CE159A" w14:textId="77777777" w:rsidR="0026751E" w:rsidRPr="00D75F47" w:rsidRDefault="0026751E" w:rsidP="0026751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D75F47">
        <w:rPr>
          <w:rFonts w:ascii="Times New Roman" w:hAnsi="Times New Roman" w:cs="Times New Roman"/>
          <w:sz w:val="20"/>
          <w:szCs w:val="20"/>
        </w:rPr>
        <w:t>A-B. The causal effect of the gut microbiota on VTE; C-J. The causal effect of gut microbiota on DVT; K-P. Potential causal effect of gut microbiota taxa on PE.</w:t>
      </w:r>
    </w:p>
    <w:p w14:paraId="3C0D4218" w14:textId="0D79C9AB" w:rsidR="00527FF7" w:rsidRPr="00D75F47" w:rsidRDefault="0026751E" w:rsidP="00D75F47">
      <w:pPr>
        <w:spacing w:line="480" w:lineRule="auto"/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</w:rPr>
      </w:pPr>
      <w:r w:rsidRPr="00D75F47">
        <w:rPr>
          <w:rFonts w:ascii="Times New Roman" w:eastAsia="MyriadPro-Light" w:hAnsi="Times New Roman" w:cs="Times New Roman"/>
          <w:kern w:val="0"/>
          <w:sz w:val="20"/>
          <w:szCs w:val="20"/>
        </w:rPr>
        <w:t>Abbreviations</w:t>
      </w:r>
      <w:r w:rsidRPr="00D75F47">
        <w:rPr>
          <w:rFonts w:ascii="Times New Roman" w:hAnsi="Times New Roman" w:cs="Times New Roman"/>
          <w:sz w:val="20"/>
          <w:szCs w:val="20"/>
        </w:rPr>
        <w:t xml:space="preserve">: MR, Mendelian randomization; SNPs, single nucleotide polymorphisms; IVW, </w:t>
      </w:r>
      <w:r w:rsidRPr="00D75F47">
        <w:rPr>
          <w:rFonts w:ascii="Times New Roman" w:hAnsi="Times New Roman" w:cs="Times New Roman"/>
          <w:kern w:val="0"/>
          <w:sz w:val="20"/>
          <w:szCs w:val="20"/>
        </w:rPr>
        <w:t>inverse-variance weighted.</w:t>
      </w:r>
    </w:p>
    <w:sectPr w:rsidR="00527FF7" w:rsidRPr="00D75F47" w:rsidSect="00AA0A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yriadPro-Light">
    <w:altName w:val="Yu Gothic"/>
    <w:panose1 w:val="020B0604020202020204"/>
    <w:charset w:val="80"/>
    <w:family w:val="swiss"/>
    <w:notTrueType/>
    <w:pitch w:val="default"/>
    <w:sig w:usb0="00000001" w:usb1="080F0000" w:usb2="00000010" w:usb3="00000000" w:csb0="000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51E"/>
    <w:rsid w:val="0026751E"/>
    <w:rsid w:val="00270962"/>
    <w:rsid w:val="00527FF7"/>
    <w:rsid w:val="00781693"/>
    <w:rsid w:val="00AA0A61"/>
    <w:rsid w:val="00CE2797"/>
    <w:rsid w:val="00D07533"/>
    <w:rsid w:val="00D75F47"/>
    <w:rsid w:val="00E83449"/>
    <w:rsid w:val="00FC2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4913FF"/>
  <w15:chartTrackingRefBased/>
  <w15:docId w15:val="{A84B4FF7-F7F9-F24D-9634-8CBDFD2B7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751E"/>
    <w:pPr>
      <w:widowControl w:val="0"/>
      <w:jc w:val="both"/>
    </w:pPr>
    <w:rPr>
      <w:szCs w:val="22"/>
    </w:rPr>
  </w:style>
  <w:style w:type="paragraph" w:styleId="1">
    <w:name w:val="heading 1"/>
    <w:basedOn w:val="a"/>
    <w:next w:val="a"/>
    <w:link w:val="10"/>
    <w:uiPriority w:val="9"/>
    <w:qFormat/>
    <w:rsid w:val="0026751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675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6751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6751E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6751E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6751E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6751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6751E"/>
    <w:pPr>
      <w:keepNext/>
      <w:keepLines/>
      <w:outlineLvl w:val="7"/>
    </w:pPr>
    <w:rPr>
      <w:rFonts w:cstheme="majorBidi"/>
      <w:color w:val="595959" w:themeColor="text1" w:themeTint="A6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6751E"/>
    <w:pPr>
      <w:keepNext/>
      <w:keepLines/>
      <w:outlineLvl w:val="8"/>
    </w:pPr>
    <w:rPr>
      <w:rFonts w:eastAsiaTheme="majorEastAsia" w:cstheme="majorBidi"/>
      <w:color w:val="595959" w:themeColor="text1" w:themeTint="A6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6751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675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675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6751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6751E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6751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6751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6751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6751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6751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675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6751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6751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6751E"/>
    <w:pPr>
      <w:spacing w:before="160" w:after="160"/>
      <w:jc w:val="center"/>
    </w:pPr>
    <w:rPr>
      <w:i/>
      <w:iCs/>
      <w:color w:val="404040" w:themeColor="text1" w:themeTint="BF"/>
      <w:szCs w:val="24"/>
    </w:rPr>
  </w:style>
  <w:style w:type="character" w:customStyle="1" w:styleId="a8">
    <w:name w:val="引用 字符"/>
    <w:basedOn w:val="a0"/>
    <w:link w:val="a7"/>
    <w:uiPriority w:val="29"/>
    <w:rsid w:val="0026751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6751E"/>
    <w:pPr>
      <w:ind w:left="720"/>
      <w:contextualSpacing/>
    </w:pPr>
    <w:rPr>
      <w:szCs w:val="24"/>
    </w:rPr>
  </w:style>
  <w:style w:type="character" w:styleId="aa">
    <w:name w:val="Intense Emphasis"/>
    <w:basedOn w:val="a0"/>
    <w:uiPriority w:val="21"/>
    <w:qFormat/>
    <w:rsid w:val="0026751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675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szCs w:val="24"/>
    </w:rPr>
  </w:style>
  <w:style w:type="character" w:customStyle="1" w:styleId="ac">
    <w:name w:val="明显引用 字符"/>
    <w:basedOn w:val="a0"/>
    <w:link w:val="ab"/>
    <w:uiPriority w:val="30"/>
    <w:rsid w:val="0026751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6751E"/>
    <w:rPr>
      <w:b/>
      <w:bCs/>
      <w:smallCaps/>
      <w:color w:val="0F4761" w:themeColor="accent1" w:themeShade="BF"/>
      <w:spacing w:val="5"/>
    </w:rPr>
  </w:style>
  <w:style w:type="character" w:styleId="ae">
    <w:name w:val="Strong"/>
    <w:basedOn w:val="a0"/>
    <w:uiPriority w:val="22"/>
    <w:qFormat/>
    <w:rsid w:val="0026751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5" Type="http://schemas.openxmlformats.org/officeDocument/2006/relationships/image" Target="media/image2.tif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236</Words>
  <Characters>1350</Characters>
  <Application>Microsoft Office Word</Application>
  <DocSecurity>0</DocSecurity>
  <Lines>11</Lines>
  <Paragraphs>3</Paragraphs>
  <ScaleCrop>false</ScaleCrop>
  <Company/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user</dc:creator>
  <cp:keywords/>
  <dc:description/>
  <cp:lastModifiedBy>office user</cp:lastModifiedBy>
  <cp:revision>2</cp:revision>
  <dcterms:created xsi:type="dcterms:W3CDTF">2024-03-19T02:57:00Z</dcterms:created>
  <dcterms:modified xsi:type="dcterms:W3CDTF">2024-03-21T05:39:00Z</dcterms:modified>
</cp:coreProperties>
</file>