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BE5D7" w14:textId="77777777" w:rsidR="00194BAD" w:rsidRDefault="00194BAD" w:rsidP="00194BAD">
      <w:pPr>
        <w:rPr>
          <w:rFonts w:eastAsiaTheme="minorEastAsia"/>
          <w:color w:val="000000" w:themeColor="text1"/>
        </w:rPr>
      </w:pPr>
    </w:p>
    <w:p w14:paraId="0CED4FB0" w14:textId="77777777" w:rsidR="00194BAD" w:rsidRDefault="00194BAD" w:rsidP="00194BAD">
      <w:pPr>
        <w:rPr>
          <w:rFonts w:eastAsiaTheme="minorEastAsia"/>
          <w:color w:val="000000" w:themeColor="text1"/>
        </w:rPr>
      </w:pPr>
      <w:r>
        <w:rPr>
          <w:noProof/>
        </w:rPr>
        <w:drawing>
          <wp:inline distT="0" distB="0" distL="0" distR="0" wp14:anchorId="0DDB184C" wp14:editId="293FDCCC">
            <wp:extent cx="6800850" cy="2134653"/>
            <wp:effectExtent l="0" t="0" r="0" b="0"/>
            <wp:docPr id="262495544" name="Picture 262495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2134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Table 1. List of 15 selected positive outliers from figure 1. Column 2 represents the counts of each bacterium present in the pancreatic cancer bearing mice cohort. Column 3 represents counts of the corresponding bacterium in the control group of mice. Column 4 displays the difference between the cancer and control groups for each bacterium species, which is resultingly positive. The table is arranged in descending order.</w:t>
      </w:r>
    </w:p>
    <w:p w14:paraId="0716B99B" w14:textId="77777777" w:rsidR="00194BAD" w:rsidRDefault="00194BAD" w:rsidP="00194BAD">
      <w:r>
        <w:rPr>
          <w:noProof/>
        </w:rPr>
        <w:drawing>
          <wp:inline distT="0" distB="0" distL="0" distR="0" wp14:anchorId="12065900" wp14:editId="18911524">
            <wp:extent cx="6772275" cy="1997626"/>
            <wp:effectExtent l="0" t="0" r="0" b="0"/>
            <wp:docPr id="1782356113" name="Picture 1782356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2275" cy="1997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Table 2. List of 15 selected negative outliers from figure 1. Column 2 represents the counts of each bacterium in the cancerous group of mice. Column 3, shows the initial presence of each bacterium in the control group of mice. Column 4 displays the difference between the cancer and control groups for each bacterium species, which is resultingly negative. The table is arranged in ascending order.</w:t>
      </w:r>
    </w:p>
    <w:p w14:paraId="64820C97" w14:textId="77777777" w:rsidR="001C76BA" w:rsidRDefault="001C76BA"/>
    <w:sectPr w:rsidR="001C76BA" w:rsidSect="001A1627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875346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E4CC24" w14:textId="77777777" w:rsidR="00000000" w:rsidRDefault="00000000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782E30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AD"/>
    <w:rsid w:val="00194BAD"/>
    <w:rsid w:val="001A1627"/>
    <w:rsid w:val="001C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44897"/>
  <w15:chartTrackingRefBased/>
  <w15:docId w15:val="{DFC71D61-06A0-4EEB-BD85-0723B42FF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4B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707</Characters>
  <Application>Microsoft Office Word</Application>
  <DocSecurity>0</DocSecurity>
  <Lines>5</Lines>
  <Paragraphs>1</Paragraphs>
  <ScaleCrop>false</ScaleCrop>
  <Company>SpringerNature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2024-03-25T08:17:00Z</dcterms:created>
  <dcterms:modified xsi:type="dcterms:W3CDTF">2024-03-25T08:18:00Z</dcterms:modified>
</cp:coreProperties>
</file>