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0D6CF" w14:textId="77777777" w:rsidR="006219B1" w:rsidRPr="00644492" w:rsidRDefault="006219B1" w:rsidP="006219B1">
      <w:pPr>
        <w:jc w:val="both"/>
        <w:rPr>
          <w:b/>
          <w:i/>
        </w:rPr>
      </w:pPr>
      <w:r>
        <w:rPr>
          <w:b/>
          <w:i/>
        </w:rPr>
        <w:t>Appendices</w:t>
      </w:r>
    </w:p>
    <w:p w14:paraId="177D80B8" w14:textId="77777777" w:rsidR="006219B1" w:rsidRPr="00273A93" w:rsidRDefault="006219B1" w:rsidP="006219B1">
      <w:pPr>
        <w:numPr>
          <w:ilvl w:val="0"/>
          <w:numId w:val="1"/>
        </w:numPr>
        <w:pBdr>
          <w:top w:val="nil"/>
          <w:left w:val="nil"/>
          <w:bottom w:val="nil"/>
          <w:right w:val="nil"/>
          <w:between w:val="nil"/>
        </w:pBdr>
        <w:spacing w:after="0"/>
        <w:ind w:left="360"/>
        <w:rPr>
          <w:b/>
          <w:color w:val="000000"/>
        </w:rPr>
      </w:pPr>
      <w:r>
        <w:rPr>
          <w:color w:val="000000"/>
        </w:rPr>
        <w:t>Directed acyclic graphs for the other exposure and chosen framework to develop them</w:t>
      </w:r>
    </w:p>
    <w:p w14:paraId="44BFCB31" w14:textId="77777777" w:rsidR="006219B1" w:rsidRDefault="006219B1" w:rsidP="006219B1">
      <w:pPr>
        <w:pBdr>
          <w:top w:val="nil"/>
          <w:left w:val="nil"/>
          <w:bottom w:val="nil"/>
          <w:right w:val="nil"/>
          <w:between w:val="nil"/>
        </w:pBdr>
        <w:spacing w:after="0"/>
        <w:rPr>
          <w:color w:val="000000"/>
        </w:rPr>
      </w:pPr>
    </w:p>
    <w:p w14:paraId="0CE2E10F" w14:textId="77777777" w:rsidR="006219B1" w:rsidRDefault="006219B1" w:rsidP="006219B1">
      <w:pPr>
        <w:pBdr>
          <w:top w:val="nil"/>
          <w:left w:val="nil"/>
          <w:bottom w:val="nil"/>
          <w:right w:val="nil"/>
          <w:between w:val="nil"/>
        </w:pBdr>
        <w:spacing w:after="0"/>
        <w:rPr>
          <w:color w:val="000000"/>
        </w:rPr>
      </w:pPr>
    </w:p>
    <w:p w14:paraId="76E0B026" w14:textId="77777777" w:rsidR="006219B1" w:rsidRPr="008E0181" w:rsidRDefault="006219B1" w:rsidP="006219B1">
      <w:pPr>
        <w:pStyle w:val="Lgende"/>
        <w:keepNext/>
        <w:jc w:val="both"/>
        <w:rPr>
          <w:color w:val="000000" w:themeColor="text1"/>
        </w:rPr>
      </w:pPr>
      <w:r>
        <w:rPr>
          <w:color w:val="000000" w:themeColor="text1"/>
        </w:rPr>
        <w:t xml:space="preserve">Supplement </w:t>
      </w:r>
      <w:r w:rsidRPr="008E0181">
        <w:rPr>
          <w:color w:val="000000" w:themeColor="text1"/>
        </w:rPr>
        <w:t xml:space="preserve">Figure </w:t>
      </w:r>
      <w:r>
        <w:rPr>
          <w:color w:val="000000" w:themeColor="text1"/>
        </w:rPr>
        <w:t>S1</w:t>
      </w:r>
      <w:r w:rsidRPr="008E0181">
        <w:rPr>
          <w:color w:val="000000" w:themeColor="text1"/>
        </w:rPr>
        <w:t>: DAG illustrating the causal association between being on ART (among HIV</w:t>
      </w:r>
      <w:r>
        <w:rPr>
          <w:color w:val="000000" w:themeColor="text1"/>
        </w:rPr>
        <w:t xml:space="preserve">-positive </w:t>
      </w:r>
      <w:r w:rsidRPr="008E0181">
        <w:rPr>
          <w:color w:val="000000" w:themeColor="text1"/>
        </w:rPr>
        <w:t>individuals) and the level of adherence to TB treatment</w:t>
      </w:r>
    </w:p>
    <w:p w14:paraId="24D28862" w14:textId="77777777" w:rsidR="006219B1" w:rsidRPr="008E0181" w:rsidRDefault="006219B1" w:rsidP="006219B1">
      <w:pPr>
        <w:keepNext/>
        <w:spacing w:line="360" w:lineRule="auto"/>
        <w:jc w:val="both"/>
        <w:rPr>
          <w:color w:val="000000" w:themeColor="text1"/>
        </w:rPr>
      </w:pPr>
      <w:r w:rsidRPr="008E0181">
        <w:rPr>
          <w:noProof/>
          <w:color w:val="000000" w:themeColor="text1"/>
          <w:lang w:val="en-ZA" w:eastAsia="en-ZA"/>
        </w:rPr>
        <w:drawing>
          <wp:inline distT="0" distB="0" distL="0" distR="0" wp14:anchorId="03692011" wp14:editId="48AECC6D">
            <wp:extent cx="5731510" cy="3162935"/>
            <wp:effectExtent l="0" t="0" r="254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162935"/>
                    </a:xfrm>
                    <a:prstGeom prst="rect">
                      <a:avLst/>
                    </a:prstGeom>
                    <a:noFill/>
                    <a:ln>
                      <a:noFill/>
                    </a:ln>
                  </pic:spPr>
                </pic:pic>
              </a:graphicData>
            </a:graphic>
          </wp:inline>
        </w:drawing>
      </w:r>
    </w:p>
    <w:p w14:paraId="3BC6E4B4" w14:textId="77777777" w:rsidR="006219B1" w:rsidRDefault="006219B1" w:rsidP="006219B1">
      <w:pPr>
        <w:pStyle w:val="Lgende"/>
        <w:keepNext/>
        <w:jc w:val="both"/>
        <w:rPr>
          <w:i w:val="0"/>
          <w:iCs w:val="0"/>
          <w:color w:val="000000" w:themeColor="text1"/>
        </w:rPr>
      </w:pPr>
    </w:p>
    <w:p w14:paraId="5840A3B5" w14:textId="77777777" w:rsidR="006219B1" w:rsidRPr="008E0181" w:rsidRDefault="006219B1" w:rsidP="006219B1">
      <w:pPr>
        <w:pStyle w:val="Lgende"/>
        <w:keepNext/>
        <w:jc w:val="both"/>
        <w:rPr>
          <w:color w:val="000000" w:themeColor="text1"/>
        </w:rPr>
      </w:pPr>
      <w:r>
        <w:rPr>
          <w:color w:val="000000" w:themeColor="text1"/>
        </w:rPr>
        <w:t>Supplement f</w:t>
      </w:r>
      <w:r w:rsidRPr="008E0181">
        <w:rPr>
          <w:color w:val="000000" w:themeColor="text1"/>
        </w:rPr>
        <w:t xml:space="preserve">igure </w:t>
      </w:r>
      <w:r>
        <w:rPr>
          <w:color w:val="000000" w:themeColor="text1"/>
        </w:rPr>
        <w:t>S2</w:t>
      </w:r>
      <w:r w:rsidRPr="008E0181">
        <w:rPr>
          <w:color w:val="000000" w:themeColor="text1"/>
        </w:rPr>
        <w:t>: DAG illustrating the causal association between clinical care access and the level of adherence to TB treatment</w:t>
      </w:r>
    </w:p>
    <w:p w14:paraId="42D53A2F" w14:textId="77777777" w:rsidR="006219B1" w:rsidRPr="008E0181" w:rsidRDefault="006219B1" w:rsidP="006219B1">
      <w:pPr>
        <w:keepNext/>
        <w:spacing w:line="360" w:lineRule="auto"/>
        <w:jc w:val="both"/>
        <w:rPr>
          <w:color w:val="000000" w:themeColor="text1"/>
        </w:rPr>
      </w:pPr>
      <w:r w:rsidRPr="008E0181">
        <w:rPr>
          <w:noProof/>
          <w:color w:val="000000" w:themeColor="text1"/>
          <w:lang w:val="en-ZA" w:eastAsia="en-ZA"/>
        </w:rPr>
        <w:drawing>
          <wp:inline distT="0" distB="0" distL="0" distR="0" wp14:anchorId="5EEBA78D" wp14:editId="5256029B">
            <wp:extent cx="5731510" cy="2855595"/>
            <wp:effectExtent l="0" t="0" r="2540" b="1905"/>
            <wp:docPr id="752169734" name="Picture 7521697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855595"/>
                    </a:xfrm>
                    <a:prstGeom prst="rect">
                      <a:avLst/>
                    </a:prstGeom>
                    <a:noFill/>
                    <a:ln>
                      <a:noFill/>
                    </a:ln>
                  </pic:spPr>
                </pic:pic>
              </a:graphicData>
            </a:graphic>
          </wp:inline>
        </w:drawing>
      </w:r>
    </w:p>
    <w:p w14:paraId="0925F857" w14:textId="77777777" w:rsidR="006219B1" w:rsidRPr="00273A93" w:rsidRDefault="006219B1" w:rsidP="006219B1"/>
    <w:p w14:paraId="10B4DE3A" w14:textId="77777777" w:rsidR="006219B1" w:rsidRDefault="006219B1" w:rsidP="006219B1">
      <w:pPr>
        <w:pBdr>
          <w:top w:val="nil"/>
          <w:left w:val="nil"/>
          <w:bottom w:val="nil"/>
          <w:right w:val="nil"/>
          <w:between w:val="nil"/>
        </w:pBdr>
        <w:spacing w:after="0"/>
        <w:rPr>
          <w:color w:val="000000"/>
        </w:rPr>
      </w:pPr>
    </w:p>
    <w:p w14:paraId="05BE0887" w14:textId="77777777" w:rsidR="006219B1" w:rsidRDefault="006219B1" w:rsidP="006219B1">
      <w:pPr>
        <w:pBdr>
          <w:top w:val="nil"/>
          <w:left w:val="nil"/>
          <w:bottom w:val="nil"/>
          <w:right w:val="nil"/>
          <w:between w:val="nil"/>
        </w:pBdr>
        <w:spacing w:after="0"/>
        <w:rPr>
          <w:color w:val="000000"/>
        </w:rPr>
      </w:pPr>
    </w:p>
    <w:p w14:paraId="6659D205" w14:textId="77777777" w:rsidR="006219B1" w:rsidRDefault="006219B1" w:rsidP="006219B1">
      <w:pPr>
        <w:pBdr>
          <w:top w:val="nil"/>
          <w:left w:val="nil"/>
          <w:bottom w:val="nil"/>
          <w:right w:val="nil"/>
          <w:between w:val="nil"/>
        </w:pBdr>
        <w:spacing w:after="0"/>
        <w:rPr>
          <w:color w:val="000000"/>
        </w:rPr>
      </w:pPr>
    </w:p>
    <w:p w14:paraId="1EDB05C0" w14:textId="77777777" w:rsidR="006219B1" w:rsidRPr="008E0181" w:rsidRDefault="006219B1" w:rsidP="006219B1">
      <w:pPr>
        <w:pStyle w:val="Lgende"/>
        <w:keepNext/>
        <w:jc w:val="both"/>
        <w:rPr>
          <w:color w:val="000000" w:themeColor="text1"/>
        </w:rPr>
      </w:pPr>
      <w:r>
        <w:rPr>
          <w:color w:val="000000" w:themeColor="text1"/>
        </w:rPr>
        <w:lastRenderedPageBreak/>
        <w:t>Supplement f</w:t>
      </w:r>
      <w:r w:rsidRPr="008E0181">
        <w:rPr>
          <w:color w:val="000000" w:themeColor="text1"/>
        </w:rPr>
        <w:t xml:space="preserve">igure </w:t>
      </w:r>
      <w:r>
        <w:rPr>
          <w:color w:val="000000" w:themeColor="text1"/>
        </w:rPr>
        <w:t>S3</w:t>
      </w:r>
      <w:r w:rsidRPr="008E0181">
        <w:rPr>
          <w:color w:val="000000" w:themeColor="text1"/>
        </w:rPr>
        <w:t>: DAG illustrating the causal association self-perceived stigma from TB diagnosis and the level of adherence to TB treatment.</w:t>
      </w:r>
    </w:p>
    <w:p w14:paraId="53785ADC" w14:textId="77777777" w:rsidR="006219B1" w:rsidRPr="00273A93" w:rsidRDefault="006219B1" w:rsidP="006219B1">
      <w:pPr>
        <w:keepNext/>
        <w:spacing w:line="360" w:lineRule="auto"/>
        <w:jc w:val="both"/>
        <w:rPr>
          <w:color w:val="000000" w:themeColor="text1"/>
        </w:rPr>
      </w:pPr>
      <w:r w:rsidRPr="008E0181">
        <w:rPr>
          <w:noProof/>
          <w:color w:val="000000" w:themeColor="text1"/>
          <w:lang w:val="en-ZA" w:eastAsia="en-ZA"/>
        </w:rPr>
        <w:drawing>
          <wp:inline distT="0" distB="0" distL="0" distR="0" wp14:anchorId="1F2AE0C2" wp14:editId="419027DC">
            <wp:extent cx="5787595" cy="2805310"/>
            <wp:effectExtent l="0" t="0" r="3810" b="0"/>
            <wp:docPr id="5" name="Picture 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7347" cy="2810037"/>
                    </a:xfrm>
                    <a:prstGeom prst="rect">
                      <a:avLst/>
                    </a:prstGeom>
                    <a:noFill/>
                    <a:ln>
                      <a:noFill/>
                    </a:ln>
                  </pic:spPr>
                </pic:pic>
              </a:graphicData>
            </a:graphic>
          </wp:inline>
        </w:drawing>
      </w:r>
    </w:p>
    <w:p w14:paraId="4B428808" w14:textId="77777777" w:rsidR="006219B1" w:rsidRPr="00273A93" w:rsidRDefault="006219B1" w:rsidP="006219B1">
      <w:pPr>
        <w:spacing w:line="360" w:lineRule="auto"/>
        <w:jc w:val="both"/>
        <w:rPr>
          <w:rFonts w:asciiTheme="minorHAnsi" w:hAnsiTheme="minorHAnsi" w:cstheme="minorHAnsi"/>
          <w:i/>
          <w:iCs/>
          <w:color w:val="000000" w:themeColor="text1"/>
        </w:rPr>
      </w:pPr>
      <w:r w:rsidRPr="00273A93">
        <w:rPr>
          <w:rFonts w:asciiTheme="minorHAnsi" w:hAnsiTheme="minorHAnsi" w:cstheme="minorHAnsi"/>
          <w:i/>
          <w:iCs/>
          <w:color w:val="000000" w:themeColor="text1"/>
        </w:rPr>
        <w:t>Framework for the DAGs development:</w:t>
      </w:r>
    </w:p>
    <w:p w14:paraId="52697A24" w14:textId="77777777" w:rsidR="006219B1" w:rsidRPr="00273A93" w:rsidRDefault="006219B1" w:rsidP="006219B1">
      <w:pPr>
        <w:spacing w:line="360" w:lineRule="auto"/>
        <w:jc w:val="both"/>
        <w:rPr>
          <w:rFonts w:asciiTheme="minorHAnsi" w:hAnsiTheme="minorHAnsi" w:cstheme="minorHAnsi"/>
          <w:color w:val="000000" w:themeColor="text1"/>
        </w:rPr>
      </w:pPr>
      <w:r w:rsidRPr="00273A93">
        <w:rPr>
          <w:rFonts w:asciiTheme="minorHAnsi" w:hAnsiTheme="minorHAnsi" w:cstheme="minorHAnsi"/>
          <w:color w:val="000000" w:themeColor="text1"/>
        </w:rPr>
        <w:t>To guide the multivariable analyses and the identification of a sufficient set of confounders,  Directed Acyclic Graphs were developed, highlighting the direct and indirect pathways between each exposure of interest and the outcome. This also helped to avoid the potential pitfalls linked to the inadequacy of traditional criteria for identifying potential confounders</w:t>
      </w:r>
      <w:r>
        <w:rPr>
          <w:rFonts w:asciiTheme="minorHAnsi" w:hAnsiTheme="minorHAnsi" w:cstheme="minorHAnsi"/>
          <w:color w:val="000000" w:themeColor="text1"/>
        </w:rPr>
        <w:t xml:space="preserve"> </w:t>
      </w:r>
      <w:sdt>
        <w:sdtPr>
          <w:rPr>
            <w:rFonts w:asciiTheme="minorHAnsi" w:hAnsiTheme="minorHAnsi" w:cstheme="minorHAnsi"/>
            <w:color w:val="000000"/>
          </w:rPr>
          <w:tag w:val="MENDELEY_CITATION_v3_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"/>
          <w:id w:val="2006936994"/>
          <w:placeholder>
            <w:docPart w:val="D7E514513AB04913B6DE756E4C82786D"/>
          </w:placeholder>
        </w:sdtPr>
        <w:sdtContent>
          <w:r w:rsidRPr="00E24629">
            <w:rPr>
              <w:rFonts w:asciiTheme="minorHAnsi" w:hAnsiTheme="minorHAnsi" w:cstheme="minorHAnsi"/>
              <w:color w:val="000000"/>
            </w:rPr>
            <w:t>(21)</w:t>
          </w:r>
        </w:sdtContent>
      </w:sdt>
      <w:r>
        <w:rPr>
          <w:rFonts w:asciiTheme="minorHAnsi" w:hAnsiTheme="minorHAnsi" w:cstheme="minorHAnsi"/>
          <w:color w:val="000000"/>
        </w:rPr>
        <w:t>.</w:t>
      </w:r>
    </w:p>
    <w:p w14:paraId="337F8BC0" w14:textId="77777777" w:rsidR="006219B1" w:rsidRPr="00273A93" w:rsidRDefault="006219B1" w:rsidP="006219B1">
      <w:pPr>
        <w:spacing w:line="360" w:lineRule="auto"/>
        <w:jc w:val="both"/>
        <w:rPr>
          <w:rFonts w:asciiTheme="minorHAnsi" w:hAnsiTheme="minorHAnsi" w:cstheme="minorHAnsi"/>
          <w:color w:val="000000" w:themeColor="text1"/>
        </w:rPr>
      </w:pPr>
      <w:r w:rsidRPr="00273A93">
        <w:rPr>
          <w:rFonts w:asciiTheme="minorHAnsi" w:hAnsiTheme="minorHAnsi" w:cstheme="minorHAnsi"/>
          <w:color w:val="000000" w:themeColor="text1"/>
        </w:rPr>
        <w:t xml:space="preserve">We used the following reproducible framework to develop each DAG. We first classified the collected covariates as proximal or more distal determinants. We then developed a simple diagram linking the exposure to the outcome and added additional covariates one by one. For each of them, </w:t>
      </w:r>
      <w:proofErr w:type="gramStart"/>
      <w:r w:rsidRPr="00273A93">
        <w:rPr>
          <w:rFonts w:asciiTheme="minorHAnsi" w:hAnsiTheme="minorHAnsi" w:cstheme="minorHAnsi"/>
          <w:color w:val="000000" w:themeColor="text1"/>
        </w:rPr>
        <w:t>We</w:t>
      </w:r>
      <w:proofErr w:type="gramEnd"/>
      <w:r w:rsidRPr="00273A93">
        <w:rPr>
          <w:rFonts w:asciiTheme="minorHAnsi" w:hAnsiTheme="minorHAnsi" w:cstheme="minorHAnsi"/>
          <w:color w:val="000000" w:themeColor="text1"/>
        </w:rPr>
        <w:t xml:space="preserve"> considered whether they lied on the causal pathway between the exposure and outcome, as well as the direction of their association with the exposure, outcome, and all previously added covariates to the model, using a literature-based approach. The R package “Daggity” was used to build the DAGs, enabling robust causal inference</w:t>
      </w:r>
      <w:r>
        <w:rPr>
          <w:rFonts w:asciiTheme="minorHAnsi" w:hAnsiTheme="minorHAnsi" w:cstheme="minorHAnsi"/>
          <w:color w:val="000000" w:themeColor="text1"/>
        </w:rPr>
        <w:t xml:space="preserve"> </w:t>
      </w:r>
      <w:sdt>
        <w:sdtPr>
          <w:rPr>
            <w:rFonts w:asciiTheme="minorHAnsi" w:hAnsiTheme="minorHAnsi" w:cstheme="minorHAnsi"/>
            <w:color w:val="000000"/>
          </w:rPr>
          <w:tag w:val="MENDELEY_CITATION_v3_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"/>
          <w:id w:val="-1288508413"/>
          <w:placeholder>
            <w:docPart w:val="D7E514513AB04913B6DE756E4C82786D"/>
          </w:placeholder>
        </w:sdtPr>
        <w:sdtContent>
          <w:r w:rsidRPr="00E24629">
            <w:rPr>
              <w:rFonts w:asciiTheme="minorHAnsi" w:hAnsiTheme="minorHAnsi" w:cstheme="minorHAnsi"/>
              <w:color w:val="000000"/>
            </w:rPr>
            <w:t>(16)</w:t>
          </w:r>
        </w:sdtContent>
      </w:sdt>
      <w:r>
        <w:rPr>
          <w:rFonts w:asciiTheme="minorHAnsi" w:hAnsiTheme="minorHAnsi" w:cstheme="minorHAnsi"/>
          <w:color w:val="000000"/>
        </w:rPr>
        <w:t>.</w:t>
      </w:r>
      <w:r w:rsidRPr="00273A93">
        <w:rPr>
          <w:rFonts w:asciiTheme="minorHAnsi" w:hAnsiTheme="minorHAnsi" w:cstheme="minorHAnsi"/>
          <w:color w:val="000000" w:themeColor="text1"/>
        </w:rPr>
        <w:t xml:space="preserve"> We followed the recommendations for systematicity in the development of DAGs, as proposed in 2021 by Ten</w:t>
      </w:r>
      <w:r>
        <w:rPr>
          <w:rFonts w:asciiTheme="minorHAnsi" w:hAnsiTheme="minorHAnsi" w:cstheme="minorHAnsi"/>
          <w:color w:val="000000" w:themeColor="text1"/>
        </w:rPr>
        <w:t>n</w:t>
      </w:r>
      <w:r w:rsidRPr="00273A93">
        <w:rPr>
          <w:rFonts w:asciiTheme="minorHAnsi" w:hAnsiTheme="minorHAnsi" w:cstheme="minorHAnsi"/>
          <w:color w:val="000000" w:themeColor="text1"/>
        </w:rPr>
        <w:t>ant, &amp; a</w:t>
      </w:r>
      <w:r>
        <w:rPr>
          <w:rFonts w:asciiTheme="minorHAnsi" w:hAnsiTheme="minorHAnsi" w:cstheme="minorHAnsi"/>
          <w:color w:val="000000" w:themeColor="text1"/>
        </w:rPr>
        <w:t xml:space="preserve">l </w:t>
      </w:r>
      <w:sdt>
        <w:sdtPr>
          <w:rPr>
            <w:rFonts w:asciiTheme="minorHAnsi" w:hAnsiTheme="minorHAnsi" w:cstheme="minorHAnsi"/>
            <w:color w:val="000000"/>
          </w:rPr>
          <w:tag w:val="MENDELEY_CITATION_v3_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"/>
          <w:id w:val="1569929482"/>
          <w:placeholder>
            <w:docPart w:val="D7E514513AB04913B6DE756E4C82786D"/>
          </w:placeholder>
        </w:sdtPr>
        <w:sdtContent>
          <w:r w:rsidRPr="00E24629">
            <w:rPr>
              <w:rFonts w:asciiTheme="minorHAnsi" w:hAnsiTheme="minorHAnsi" w:cstheme="minorHAnsi"/>
              <w:color w:val="000000"/>
            </w:rPr>
            <w:t>(15)</w:t>
          </w:r>
        </w:sdtContent>
      </w:sdt>
      <w:r>
        <w:rPr>
          <w:rFonts w:asciiTheme="minorHAnsi" w:hAnsiTheme="minorHAnsi" w:cstheme="minorHAnsi"/>
          <w:color w:val="000000"/>
        </w:rPr>
        <w:t>.</w:t>
      </w:r>
    </w:p>
    <w:p w14:paraId="3F2101F7" w14:textId="77777777" w:rsidR="006219B1" w:rsidRPr="00273A93" w:rsidRDefault="006219B1" w:rsidP="006219B1">
      <w:pPr>
        <w:spacing w:line="360" w:lineRule="auto"/>
        <w:jc w:val="both"/>
        <w:rPr>
          <w:rFonts w:asciiTheme="minorHAnsi" w:hAnsiTheme="minorHAnsi" w:cstheme="minorHAnsi"/>
          <w:color w:val="000000" w:themeColor="text1"/>
        </w:rPr>
      </w:pPr>
      <w:r w:rsidRPr="00273A93">
        <w:rPr>
          <w:rFonts w:asciiTheme="minorHAnsi" w:hAnsiTheme="minorHAnsi" w:cstheme="minorHAnsi"/>
          <w:color w:val="000000" w:themeColor="text1"/>
        </w:rPr>
        <w:t>The DAGs display distal factors on the upper left and more proximal factors towards the lower right. Variables in red are confounders to be conditioned on, variables in blue mediators on the causal pathway, and those in grey non-measured variables. The exposure is displayed in yellow, and the outcome is “TB treatment adherence”. For each of the four DAGs presented below, certain arcs present between confounders were removed, if this did not impact the sufficient set of confounders, in order to improve the visibility of the figures. The following covariates, although accounted for individually in the statistical models, were also regrouped to increase the DAGs’ visibility: ethnicity and country of origin; age, sex, and study site; marital status and household status.</w:t>
      </w:r>
    </w:p>
    <w:p w14:paraId="705549ED" w14:textId="77777777" w:rsidR="006219B1" w:rsidRPr="00273A93" w:rsidRDefault="006219B1" w:rsidP="006219B1">
      <w:pPr>
        <w:spacing w:line="360" w:lineRule="auto"/>
        <w:jc w:val="both"/>
        <w:rPr>
          <w:rFonts w:asciiTheme="minorHAnsi" w:hAnsiTheme="minorHAnsi" w:cstheme="minorHAnsi"/>
          <w:color w:val="000000" w:themeColor="text1"/>
        </w:rPr>
      </w:pPr>
      <w:r w:rsidRPr="00273A93">
        <w:rPr>
          <w:rFonts w:asciiTheme="minorHAnsi" w:hAnsiTheme="minorHAnsi" w:cstheme="minorHAnsi"/>
          <w:color w:val="000000" w:themeColor="text1"/>
        </w:rPr>
        <w:t>Age and sex were also considered to be a priori confounders, based on the literature search</w:t>
      </w:r>
      <w:r>
        <w:rPr>
          <w:rFonts w:asciiTheme="minorHAnsi" w:hAnsiTheme="minorHAnsi" w:cstheme="minorHAnsi"/>
          <w:color w:val="000000" w:themeColor="text1"/>
        </w:rPr>
        <w:t>.</w:t>
      </w:r>
    </w:p>
    <w:p w14:paraId="13020A34" w14:textId="77777777" w:rsidR="006219B1" w:rsidRPr="00F9094E" w:rsidRDefault="006219B1" w:rsidP="006219B1">
      <w:pPr>
        <w:numPr>
          <w:ilvl w:val="0"/>
          <w:numId w:val="1"/>
        </w:numPr>
        <w:pBdr>
          <w:top w:val="nil"/>
          <w:left w:val="nil"/>
          <w:bottom w:val="nil"/>
          <w:right w:val="nil"/>
          <w:between w:val="nil"/>
        </w:pBdr>
        <w:spacing w:after="0"/>
        <w:ind w:left="360"/>
        <w:rPr>
          <w:b/>
          <w:color w:val="000000"/>
          <w:sz w:val="20"/>
          <w:szCs w:val="20"/>
        </w:rPr>
      </w:pPr>
      <w:r w:rsidRPr="00F9094E">
        <w:rPr>
          <w:color w:val="000000"/>
          <w:sz w:val="20"/>
          <w:szCs w:val="20"/>
        </w:rPr>
        <w:lastRenderedPageBreak/>
        <w:t>Equivalent table 1 for the count outcome</w:t>
      </w:r>
    </w:p>
    <w:p w14:paraId="504E1F2B" w14:textId="77777777" w:rsidR="006219B1" w:rsidRDefault="006219B1" w:rsidP="006219B1">
      <w:pPr>
        <w:jc w:val="both"/>
        <w:rPr>
          <w:b/>
          <w:iCs/>
        </w:rPr>
      </w:pPr>
    </w:p>
    <w:p w14:paraId="600E89E3" w14:textId="77777777" w:rsidR="006219B1" w:rsidRPr="00023464" w:rsidRDefault="006219B1" w:rsidP="006219B1">
      <w:pPr>
        <w:rPr>
          <w:rFonts w:ascii="Arial" w:eastAsia="Arial" w:hAnsi="Arial" w:cs="Arial"/>
          <w:color w:val="000000"/>
          <w:sz w:val="20"/>
          <w:szCs w:val="20"/>
        </w:rPr>
      </w:pPr>
      <w:r w:rsidRPr="00023464">
        <w:rPr>
          <w:rFonts w:ascii="Arial" w:hAnsi="Arial" w:cs="Arial"/>
          <w:bCs/>
          <w:iCs/>
          <w:sz w:val="20"/>
          <w:szCs w:val="20"/>
        </w:rPr>
        <w:t xml:space="preserve">Supplement table S1: </w:t>
      </w:r>
      <w:r>
        <w:rPr>
          <w:rFonts w:ascii="Arial" w:eastAsia="Arial" w:hAnsi="Arial" w:cs="Arial"/>
          <w:color w:val="000000"/>
          <w:sz w:val="20"/>
          <w:szCs w:val="20"/>
        </w:rPr>
        <w:t>Geometric mean of the percentage of doses taken and crude rate ratio for count adherence, estimated using negative binominal regression (n=1213)</w:t>
      </w:r>
    </w:p>
    <w:tbl>
      <w:tblPr>
        <w:tblStyle w:val="Tableausimple2"/>
        <w:tblW w:w="9441" w:type="dxa"/>
        <w:tblInd w:w="-304" w:type="dxa"/>
        <w:tblLayout w:type="fixed"/>
        <w:tblLook w:val="06A0" w:firstRow="1" w:lastRow="0" w:firstColumn="1" w:lastColumn="0" w:noHBand="1" w:noVBand="1"/>
      </w:tblPr>
      <w:tblGrid>
        <w:gridCol w:w="2694"/>
        <w:gridCol w:w="1644"/>
        <w:gridCol w:w="1276"/>
        <w:gridCol w:w="1559"/>
        <w:gridCol w:w="2268"/>
      </w:tblGrid>
      <w:tr w:rsidR="006219B1" w14:paraId="775EF2A5" w14:textId="77777777" w:rsidTr="0055182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94" w:type="dxa"/>
          </w:tcPr>
          <w:p w14:paraId="28CCBE6E" w14:textId="77777777" w:rsidR="006219B1" w:rsidRDefault="006219B1" w:rsidP="00551820">
            <w:pPr>
              <w:jc w:val="both"/>
              <w:rPr>
                <w:rFonts w:ascii="Arial" w:eastAsia="Arial" w:hAnsi="Arial" w:cs="Arial"/>
                <w:color w:val="000000"/>
                <w:sz w:val="20"/>
                <w:szCs w:val="20"/>
              </w:rPr>
            </w:pPr>
          </w:p>
        </w:tc>
        <w:tc>
          <w:tcPr>
            <w:tcW w:w="1644" w:type="dxa"/>
          </w:tcPr>
          <w:p w14:paraId="51B24A31" w14:textId="77777777" w:rsidR="006219B1" w:rsidRDefault="006219B1" w:rsidP="00551820">
            <w:pPr>
              <w:ind w:left="-111"/>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Geometric mean of % doses taken*</w:t>
            </w:r>
            <w:r>
              <w:rPr>
                <w:rFonts w:ascii="Arial" w:eastAsia="Arial" w:hAnsi="Arial" w:cs="Arial"/>
                <w:color w:val="000000"/>
                <w:sz w:val="20"/>
                <w:szCs w:val="20"/>
                <w:vertAlign w:val="superscript"/>
              </w:rPr>
              <w:t>1</w:t>
            </w:r>
          </w:p>
        </w:tc>
        <w:tc>
          <w:tcPr>
            <w:tcW w:w="1276" w:type="dxa"/>
          </w:tcPr>
          <w:p w14:paraId="3FD51789" w14:textId="77777777" w:rsidR="006219B1" w:rsidRDefault="006219B1" w:rsidP="00551820">
            <w:pPr>
              <w:ind w:left="-105" w:right="-108" w:hanging="1"/>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Crude RR</w:t>
            </w: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w:t>
            </w:r>
          </w:p>
          <w:p w14:paraId="6CF4C586" w14:textId="77777777" w:rsidR="006219B1" w:rsidRDefault="006219B1" w:rsidP="00551820">
            <w:pPr>
              <w:ind w:hanging="111"/>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(95%CI)</w:t>
            </w:r>
          </w:p>
        </w:tc>
        <w:tc>
          <w:tcPr>
            <w:tcW w:w="1559" w:type="dxa"/>
          </w:tcPr>
          <w:p w14:paraId="054A8EF5" w14:textId="77777777" w:rsidR="006219B1" w:rsidRDefault="006219B1" w:rsidP="00551820">
            <w:pPr>
              <w:ind w:hanging="1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tc>
        <w:tc>
          <w:tcPr>
            <w:tcW w:w="2268" w:type="dxa"/>
          </w:tcPr>
          <w:p w14:paraId="185B086D" w14:textId="77777777" w:rsidR="006219B1" w:rsidRDefault="006219B1" w:rsidP="00551820">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p-value*</w:t>
            </w:r>
            <w:r>
              <w:rPr>
                <w:rFonts w:ascii="Arial" w:eastAsia="Arial" w:hAnsi="Arial" w:cs="Arial"/>
                <w:color w:val="000000"/>
                <w:sz w:val="20"/>
                <w:szCs w:val="20"/>
                <w:vertAlign w:val="superscript"/>
              </w:rPr>
              <w:t>3</w:t>
            </w:r>
          </w:p>
        </w:tc>
      </w:tr>
      <w:tr w:rsidR="006219B1" w14:paraId="1E0E5D41"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108F94DD"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HIV status</w:t>
            </w:r>
          </w:p>
          <w:p w14:paraId="6F4E8B91"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Negative</w:t>
            </w:r>
          </w:p>
          <w:p w14:paraId="334D3D1A"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Positive</w:t>
            </w:r>
          </w:p>
        </w:tc>
        <w:tc>
          <w:tcPr>
            <w:tcW w:w="1644" w:type="dxa"/>
          </w:tcPr>
          <w:p w14:paraId="352DD900"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AEAA493"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63.0</w:t>
            </w:r>
          </w:p>
          <w:p w14:paraId="56B8717E"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57.7</w:t>
            </w:r>
          </w:p>
        </w:tc>
        <w:tc>
          <w:tcPr>
            <w:tcW w:w="1276" w:type="dxa"/>
          </w:tcPr>
          <w:p w14:paraId="7CE6E3A8"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0B8B205"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08924BC0"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0.91</w:t>
            </w:r>
          </w:p>
        </w:tc>
        <w:tc>
          <w:tcPr>
            <w:tcW w:w="1559" w:type="dxa"/>
          </w:tcPr>
          <w:p w14:paraId="6F70C7B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4AB5FF9"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D8DA3DB"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(0.85-0.98)</w:t>
            </w:r>
          </w:p>
        </w:tc>
        <w:tc>
          <w:tcPr>
            <w:tcW w:w="2268" w:type="dxa"/>
          </w:tcPr>
          <w:p w14:paraId="4DD3DE93"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40E9B52"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F69848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0.013</w:t>
            </w:r>
          </w:p>
        </w:tc>
      </w:tr>
      <w:tr w:rsidR="006219B1" w14:paraId="26DF4733"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281C4627" w14:textId="77777777" w:rsidR="006219B1" w:rsidRDefault="006219B1" w:rsidP="00551820">
            <w:pPr>
              <w:jc w:val="both"/>
              <w:rPr>
                <w:rFonts w:ascii="Arial" w:eastAsia="Arial" w:hAnsi="Arial" w:cs="Arial"/>
                <w:color w:val="000000"/>
                <w:sz w:val="20"/>
                <w:szCs w:val="20"/>
                <w:vertAlign w:val="superscript"/>
              </w:rPr>
            </w:pPr>
            <w:r>
              <w:rPr>
                <w:rFonts w:ascii="Arial" w:eastAsia="Arial" w:hAnsi="Arial" w:cs="Arial"/>
                <w:color w:val="000000"/>
                <w:sz w:val="20"/>
                <w:szCs w:val="20"/>
              </w:rPr>
              <w:t>Antiretroviral therapy</w:t>
            </w:r>
          </w:p>
          <w:p w14:paraId="5FBC2134"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HIV+ not on ART</w:t>
            </w:r>
          </w:p>
          <w:p w14:paraId="4F52BC54"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HIV+ on ART</w:t>
            </w:r>
          </w:p>
        </w:tc>
        <w:tc>
          <w:tcPr>
            <w:tcW w:w="1644" w:type="dxa"/>
          </w:tcPr>
          <w:p w14:paraId="340FC6B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C466EE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59.1</w:t>
            </w:r>
          </w:p>
          <w:p w14:paraId="1518B43D"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57.0</w:t>
            </w:r>
          </w:p>
        </w:tc>
        <w:tc>
          <w:tcPr>
            <w:tcW w:w="1276" w:type="dxa"/>
          </w:tcPr>
          <w:p w14:paraId="6FC73D5B"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989CAE9"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463A3A6A"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0.95</w:t>
            </w:r>
          </w:p>
        </w:tc>
        <w:tc>
          <w:tcPr>
            <w:tcW w:w="1559" w:type="dxa"/>
          </w:tcPr>
          <w:p w14:paraId="42DFD251"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F945727"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8E031F6"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(0.87-1.05)</w:t>
            </w:r>
          </w:p>
        </w:tc>
        <w:tc>
          <w:tcPr>
            <w:tcW w:w="2268" w:type="dxa"/>
          </w:tcPr>
          <w:p w14:paraId="6BE96615"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3FE2AE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8C13370"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0.34</w:t>
            </w:r>
          </w:p>
        </w:tc>
      </w:tr>
      <w:tr w:rsidR="006219B1" w14:paraId="5DC5D613"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5EBB3E93"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Time to access care [min]</w:t>
            </w:r>
          </w:p>
          <w:p w14:paraId="505C7F71"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&lt;60</w:t>
            </w:r>
          </w:p>
          <w:p w14:paraId="0791FD6D"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60-119</w:t>
            </w:r>
          </w:p>
          <w:p w14:paraId="06B3FD3E"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120-179</w:t>
            </w:r>
          </w:p>
          <w:p w14:paraId="4206E14E"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180-239</w:t>
            </w:r>
          </w:p>
          <w:p w14:paraId="1CFE4681" w14:textId="77777777" w:rsidR="006219B1" w:rsidRDefault="006219B1" w:rsidP="00551820">
            <w:pPr>
              <w:jc w:val="both"/>
              <w:rPr>
                <w:rFonts w:ascii="Arial" w:eastAsia="Arial" w:hAnsi="Arial" w:cs="Arial"/>
                <w:color w:val="000000"/>
                <w:sz w:val="20"/>
                <w:szCs w:val="20"/>
              </w:rPr>
            </w:pPr>
            <w:r>
              <w:rPr>
                <w:rFonts w:ascii="Arial" w:eastAsia="Arial" w:hAnsi="Arial" w:cs="Arial"/>
                <w:b w:val="0"/>
                <w:color w:val="000000"/>
                <w:sz w:val="20"/>
                <w:szCs w:val="20"/>
              </w:rPr>
              <w:t xml:space="preserve">         &gt;=240</w:t>
            </w:r>
          </w:p>
        </w:tc>
        <w:tc>
          <w:tcPr>
            <w:tcW w:w="1644" w:type="dxa"/>
          </w:tcPr>
          <w:p w14:paraId="61E37C2F" w14:textId="77777777" w:rsidR="006219B1" w:rsidRDefault="006219B1" w:rsidP="0055182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F1FEF30"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63.0</w:t>
            </w:r>
          </w:p>
          <w:p w14:paraId="3727F5A8"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60.8</w:t>
            </w:r>
          </w:p>
          <w:p w14:paraId="1307F33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55.7</w:t>
            </w:r>
          </w:p>
          <w:p w14:paraId="33096B6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56.3</w:t>
            </w:r>
          </w:p>
          <w:p w14:paraId="0B693425"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63.0</w:t>
            </w:r>
          </w:p>
        </w:tc>
        <w:tc>
          <w:tcPr>
            <w:tcW w:w="1276" w:type="dxa"/>
          </w:tcPr>
          <w:p w14:paraId="5E0222FE"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30542EB"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4BE4E047"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1.04</w:t>
            </w:r>
          </w:p>
          <w:p w14:paraId="267CD265"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1.00</w:t>
            </w:r>
          </w:p>
          <w:p w14:paraId="1DA034ED"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1.00</w:t>
            </w:r>
          </w:p>
          <w:p w14:paraId="261B1F79"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1.06</w:t>
            </w:r>
          </w:p>
        </w:tc>
        <w:tc>
          <w:tcPr>
            <w:tcW w:w="1559" w:type="dxa"/>
          </w:tcPr>
          <w:p w14:paraId="79932159"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C733C9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BE8E818"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(0.90-1.20)</w:t>
            </w:r>
          </w:p>
          <w:p w14:paraId="011C95C6"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(0.86-1.17)</w:t>
            </w:r>
          </w:p>
          <w:p w14:paraId="40AA711F"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(0.85-1.17)</w:t>
            </w:r>
          </w:p>
          <w:p w14:paraId="65C281D6"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(0.90-1.26)</w:t>
            </w:r>
          </w:p>
        </w:tc>
        <w:tc>
          <w:tcPr>
            <w:tcW w:w="2268" w:type="dxa"/>
          </w:tcPr>
          <w:p w14:paraId="71FBD04C"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472E07A"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261AA5AD"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752B344"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AB4143D"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9794E84"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0.84</w:t>
            </w:r>
          </w:p>
        </w:tc>
      </w:tr>
      <w:tr w:rsidR="006219B1" w14:paraId="490F0921"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09B2729E"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 xml:space="preserve">Perceived stigma </w:t>
            </w:r>
          </w:p>
          <w:p w14:paraId="1DE3D777"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No stigma reported</w:t>
            </w:r>
          </w:p>
          <w:p w14:paraId="48CDAF52" w14:textId="77777777" w:rsidR="006219B1" w:rsidRDefault="006219B1" w:rsidP="00551820">
            <w:pPr>
              <w:jc w:val="both"/>
              <w:rPr>
                <w:rFonts w:ascii="Arial" w:eastAsia="Arial" w:hAnsi="Arial" w:cs="Arial"/>
                <w:color w:val="000000"/>
                <w:sz w:val="20"/>
                <w:szCs w:val="20"/>
              </w:rPr>
            </w:pPr>
            <w:r>
              <w:rPr>
                <w:rFonts w:ascii="Arial" w:eastAsia="Arial" w:hAnsi="Arial" w:cs="Arial"/>
                <w:b w:val="0"/>
                <w:color w:val="000000"/>
                <w:sz w:val="20"/>
                <w:szCs w:val="20"/>
              </w:rPr>
              <w:t xml:space="preserve">        &gt;=1 point of stigma</w:t>
            </w:r>
          </w:p>
        </w:tc>
        <w:tc>
          <w:tcPr>
            <w:tcW w:w="1644" w:type="dxa"/>
            <w:vAlign w:val="center"/>
          </w:tcPr>
          <w:p w14:paraId="15CBB46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2D3D40A" w14:textId="77777777" w:rsidR="006219B1" w:rsidRDefault="006219B1" w:rsidP="00551820">
            <w:pPr>
              <w:ind w:left="-373" w:right="-107"/>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 xml:space="preserve">59.7  </w:t>
            </w:r>
          </w:p>
          <w:p w14:paraId="537A6590" w14:textId="77777777" w:rsidR="006219B1" w:rsidRDefault="006219B1" w:rsidP="00551820">
            <w:pPr>
              <w:ind w:left="-9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57.6</w:t>
            </w:r>
          </w:p>
        </w:tc>
        <w:tc>
          <w:tcPr>
            <w:tcW w:w="1276" w:type="dxa"/>
          </w:tcPr>
          <w:p w14:paraId="19972EAA"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7E5F211"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2B846CDD"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0.97</w:t>
            </w:r>
          </w:p>
        </w:tc>
        <w:tc>
          <w:tcPr>
            <w:tcW w:w="1559" w:type="dxa"/>
          </w:tcPr>
          <w:p w14:paraId="12512956"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EAB93EB"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275689BF"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(0.83-1.12)</w:t>
            </w:r>
          </w:p>
        </w:tc>
        <w:tc>
          <w:tcPr>
            <w:tcW w:w="2268" w:type="dxa"/>
          </w:tcPr>
          <w:p w14:paraId="3DEF2307"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A1F97B1"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90B141A"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0.65</w:t>
            </w:r>
          </w:p>
        </w:tc>
      </w:tr>
      <w:tr w:rsidR="006219B1" w14:paraId="108241E9"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60DE0F1A"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Age [years]</w:t>
            </w:r>
          </w:p>
          <w:p w14:paraId="41F649AA"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18-25</w:t>
            </w:r>
          </w:p>
          <w:p w14:paraId="2074C3D8"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26-30</w:t>
            </w:r>
          </w:p>
          <w:p w14:paraId="3A89FB14"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31-35</w:t>
            </w:r>
          </w:p>
          <w:p w14:paraId="5A71FE4A"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36-40</w:t>
            </w:r>
          </w:p>
          <w:p w14:paraId="6235366C"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41-45</w:t>
            </w:r>
          </w:p>
          <w:p w14:paraId="2E75A966"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46-50</w:t>
            </w:r>
          </w:p>
          <w:p w14:paraId="72F07190" w14:textId="77777777" w:rsidR="006219B1" w:rsidRDefault="006219B1" w:rsidP="00551820">
            <w:pPr>
              <w:ind w:left="459"/>
              <w:jc w:val="both"/>
              <w:rPr>
                <w:rFonts w:ascii="Arial" w:eastAsia="Arial" w:hAnsi="Arial" w:cs="Arial"/>
                <w:color w:val="000000"/>
                <w:sz w:val="20"/>
                <w:szCs w:val="20"/>
              </w:rPr>
            </w:pPr>
            <w:r>
              <w:rPr>
                <w:rFonts w:ascii="Arial" w:eastAsia="Arial" w:hAnsi="Arial" w:cs="Arial"/>
                <w:b w:val="0"/>
                <w:color w:val="000000"/>
                <w:sz w:val="20"/>
                <w:szCs w:val="20"/>
              </w:rPr>
              <w:t>51-60</w:t>
            </w:r>
          </w:p>
          <w:p w14:paraId="0D419468" w14:textId="77777777" w:rsidR="006219B1" w:rsidRDefault="006219B1" w:rsidP="00551820">
            <w:pPr>
              <w:jc w:val="both"/>
              <w:rPr>
                <w:rFonts w:ascii="Arial" w:eastAsia="Arial" w:hAnsi="Arial" w:cs="Arial"/>
                <w:color w:val="000000"/>
                <w:sz w:val="20"/>
                <w:szCs w:val="20"/>
              </w:rPr>
            </w:pPr>
            <w:r>
              <w:rPr>
                <w:rFonts w:ascii="Arial" w:eastAsia="Arial" w:hAnsi="Arial" w:cs="Arial"/>
                <w:b w:val="0"/>
                <w:color w:val="000000"/>
                <w:sz w:val="20"/>
                <w:szCs w:val="20"/>
              </w:rPr>
              <w:t xml:space="preserve">        &gt;=61</w:t>
            </w:r>
          </w:p>
        </w:tc>
        <w:tc>
          <w:tcPr>
            <w:tcW w:w="1644" w:type="dxa"/>
          </w:tcPr>
          <w:p w14:paraId="27E70D4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5F46EA5"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55.4</w:t>
            </w:r>
          </w:p>
          <w:p w14:paraId="6D45AFB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54.6</w:t>
            </w:r>
          </w:p>
          <w:p w14:paraId="25720DE4"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58.5</w:t>
            </w:r>
          </w:p>
          <w:p w14:paraId="238BAF95"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60.5</w:t>
            </w:r>
          </w:p>
          <w:p w14:paraId="40DBB31B"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61.2</w:t>
            </w:r>
          </w:p>
          <w:p w14:paraId="4772F3B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61.7</w:t>
            </w:r>
          </w:p>
          <w:p w14:paraId="1FFBA1D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66.0</w:t>
            </w:r>
          </w:p>
          <w:p w14:paraId="137BCAEF"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69.1</w:t>
            </w:r>
          </w:p>
        </w:tc>
        <w:tc>
          <w:tcPr>
            <w:tcW w:w="1276" w:type="dxa"/>
          </w:tcPr>
          <w:p w14:paraId="0F24FDE8"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92D60E9"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7CEB83E3"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1.02</w:t>
            </w:r>
          </w:p>
          <w:p w14:paraId="722F92F9"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1.05</w:t>
            </w:r>
          </w:p>
          <w:p w14:paraId="26264FD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1.07</w:t>
            </w:r>
          </w:p>
          <w:p w14:paraId="26D2E9C4"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1.09</w:t>
            </w:r>
          </w:p>
          <w:p w14:paraId="045ED02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1.12</w:t>
            </w:r>
          </w:p>
          <w:p w14:paraId="44655598"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1.14</w:t>
            </w:r>
          </w:p>
          <w:p w14:paraId="7E917CBC"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1.23</w:t>
            </w:r>
          </w:p>
        </w:tc>
        <w:tc>
          <w:tcPr>
            <w:tcW w:w="1559" w:type="dxa"/>
          </w:tcPr>
          <w:p w14:paraId="2E6B344E"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1C25F7D"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8D61F5D"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(0.91-1.14)</w:t>
            </w:r>
          </w:p>
          <w:p w14:paraId="497E34A3"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(0.94-1.17)</w:t>
            </w:r>
          </w:p>
          <w:p w14:paraId="09B622D1"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(0.96-1.20)</w:t>
            </w:r>
          </w:p>
          <w:p w14:paraId="2B6257F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(0.97-1.24)</w:t>
            </w:r>
          </w:p>
          <w:p w14:paraId="76D630E4"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(0.99-1.27)</w:t>
            </w:r>
          </w:p>
          <w:p w14:paraId="121E8C93"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(1.00-1.30)</w:t>
            </w:r>
          </w:p>
          <w:p w14:paraId="39038CB0"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(1.05-1.43)</w:t>
            </w:r>
          </w:p>
        </w:tc>
        <w:tc>
          <w:tcPr>
            <w:tcW w:w="2268" w:type="dxa"/>
          </w:tcPr>
          <w:p w14:paraId="583918FF"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2180DF68"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8075A6B"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D249934"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016540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3A27F5C"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BFCDF10"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F064CFD"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FC4807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0.15</w:t>
            </w:r>
          </w:p>
        </w:tc>
      </w:tr>
      <w:tr w:rsidR="006219B1" w14:paraId="49DD3583"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70273CD7" w14:textId="77777777" w:rsidR="006219B1" w:rsidRPr="00C07C63" w:rsidRDefault="006219B1" w:rsidP="00551820">
            <w:pPr>
              <w:jc w:val="both"/>
              <w:rPr>
                <w:rFonts w:ascii="Arial" w:eastAsia="Arial" w:hAnsi="Arial" w:cs="Arial"/>
                <w:b w:val="0"/>
                <w:bCs w:val="0"/>
                <w:color w:val="000000"/>
                <w:sz w:val="20"/>
                <w:szCs w:val="20"/>
              </w:rPr>
            </w:pPr>
            <w:r>
              <w:rPr>
                <w:rFonts w:ascii="Arial" w:eastAsia="Arial" w:hAnsi="Arial" w:cs="Arial"/>
                <w:color w:val="000000"/>
                <w:sz w:val="20"/>
                <w:szCs w:val="20"/>
              </w:rPr>
              <w:t>Gender</w:t>
            </w:r>
          </w:p>
          <w:p w14:paraId="2C5602F6"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Male</w:t>
            </w:r>
          </w:p>
          <w:p w14:paraId="7ABC5EC5" w14:textId="77777777" w:rsidR="006219B1" w:rsidRDefault="006219B1" w:rsidP="00551820">
            <w:pPr>
              <w:jc w:val="both"/>
              <w:rPr>
                <w:rFonts w:ascii="Arial" w:eastAsia="Arial" w:hAnsi="Arial" w:cs="Arial"/>
                <w:color w:val="000000"/>
                <w:sz w:val="20"/>
                <w:szCs w:val="20"/>
              </w:rPr>
            </w:pPr>
            <w:r>
              <w:rPr>
                <w:rFonts w:ascii="Arial" w:eastAsia="Arial" w:hAnsi="Arial" w:cs="Arial"/>
                <w:b w:val="0"/>
                <w:color w:val="000000"/>
                <w:sz w:val="20"/>
                <w:szCs w:val="20"/>
              </w:rPr>
              <w:t xml:space="preserve">        Female</w:t>
            </w:r>
          </w:p>
        </w:tc>
        <w:tc>
          <w:tcPr>
            <w:tcW w:w="1644" w:type="dxa"/>
          </w:tcPr>
          <w:p w14:paraId="278CAFBE"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B3ECF6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60.3</w:t>
            </w:r>
          </w:p>
          <w:p w14:paraId="13A6C7C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58.5</w:t>
            </w:r>
          </w:p>
        </w:tc>
        <w:tc>
          <w:tcPr>
            <w:tcW w:w="1276" w:type="dxa"/>
          </w:tcPr>
          <w:p w14:paraId="004A1933"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5B56416"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0ACD806E"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0.99</w:t>
            </w:r>
          </w:p>
        </w:tc>
        <w:tc>
          <w:tcPr>
            <w:tcW w:w="1559" w:type="dxa"/>
          </w:tcPr>
          <w:p w14:paraId="08C4B50F"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D62C3A8"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0F9019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(0.93-1.06)</w:t>
            </w:r>
          </w:p>
        </w:tc>
        <w:tc>
          <w:tcPr>
            <w:tcW w:w="2268" w:type="dxa"/>
          </w:tcPr>
          <w:p w14:paraId="7BBFA7F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29CB1D0"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05E39D3"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0.81</w:t>
            </w:r>
          </w:p>
        </w:tc>
      </w:tr>
      <w:tr w:rsidR="006219B1" w14:paraId="22ADCC08"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465AB59C"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Previous TB episode</w:t>
            </w:r>
          </w:p>
          <w:p w14:paraId="20F60567"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No</w:t>
            </w:r>
          </w:p>
          <w:p w14:paraId="193A1132"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Yes</w:t>
            </w:r>
          </w:p>
        </w:tc>
        <w:tc>
          <w:tcPr>
            <w:tcW w:w="1644" w:type="dxa"/>
          </w:tcPr>
          <w:p w14:paraId="63B2574C"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BCBD7EC"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60.9</w:t>
            </w:r>
          </w:p>
          <w:p w14:paraId="6627665A"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56.2</w:t>
            </w:r>
          </w:p>
        </w:tc>
        <w:tc>
          <w:tcPr>
            <w:tcW w:w="1276" w:type="dxa"/>
          </w:tcPr>
          <w:p w14:paraId="108E80E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5F51C6D"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67506600"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0.92</w:t>
            </w:r>
          </w:p>
        </w:tc>
        <w:tc>
          <w:tcPr>
            <w:tcW w:w="1559" w:type="dxa"/>
          </w:tcPr>
          <w:p w14:paraId="1265F721"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CC65A64"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086B162"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(0.85-0.99)</w:t>
            </w:r>
          </w:p>
        </w:tc>
        <w:tc>
          <w:tcPr>
            <w:tcW w:w="2268" w:type="dxa"/>
          </w:tcPr>
          <w:p w14:paraId="1A4FA43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C5C955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6DB35DB"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0.02</w:t>
            </w:r>
          </w:p>
        </w:tc>
      </w:tr>
      <w:tr w:rsidR="006219B1" w14:paraId="137CF065"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00790E99" w14:textId="77777777" w:rsidR="006219B1" w:rsidRDefault="006219B1" w:rsidP="00551820">
            <w:pPr>
              <w:tabs>
                <w:tab w:val="left" w:pos="511"/>
              </w:tabs>
              <w:jc w:val="both"/>
              <w:rPr>
                <w:rFonts w:ascii="Arial" w:eastAsia="Arial" w:hAnsi="Arial" w:cs="Arial"/>
                <w:color w:val="000000"/>
                <w:sz w:val="20"/>
                <w:szCs w:val="20"/>
              </w:rPr>
            </w:pPr>
            <w:r>
              <w:rPr>
                <w:rFonts w:ascii="Arial" w:eastAsia="Arial" w:hAnsi="Arial" w:cs="Arial"/>
                <w:color w:val="000000"/>
                <w:sz w:val="20"/>
                <w:szCs w:val="20"/>
              </w:rPr>
              <w:t>Mode of TB diagnosis</w:t>
            </w:r>
          </w:p>
          <w:p w14:paraId="3F31C632" w14:textId="77777777" w:rsidR="006219B1" w:rsidRPr="00420DB2" w:rsidRDefault="006219B1" w:rsidP="00551820">
            <w:pPr>
              <w:tabs>
                <w:tab w:val="left" w:pos="511"/>
              </w:tabs>
              <w:ind w:firstLine="459"/>
              <w:jc w:val="both"/>
              <w:rPr>
                <w:rFonts w:ascii="Arial" w:eastAsia="Arial" w:hAnsi="Arial" w:cs="Arial"/>
                <w:b w:val="0"/>
                <w:color w:val="000000"/>
                <w:sz w:val="20"/>
                <w:szCs w:val="20"/>
              </w:rPr>
            </w:pPr>
            <w:r>
              <w:rPr>
                <w:rFonts w:ascii="Arial" w:eastAsia="Arial" w:hAnsi="Arial" w:cs="Arial"/>
                <w:b w:val="0"/>
                <w:color w:val="000000"/>
                <w:sz w:val="20"/>
                <w:szCs w:val="20"/>
              </w:rPr>
              <w:t>Bact. positive</w:t>
            </w:r>
          </w:p>
          <w:p w14:paraId="738D31FF" w14:textId="77777777" w:rsidR="006219B1" w:rsidRDefault="006219B1" w:rsidP="00551820">
            <w:pPr>
              <w:tabs>
                <w:tab w:val="left" w:pos="511"/>
              </w:tabs>
              <w:ind w:firstLine="459"/>
              <w:jc w:val="both"/>
              <w:rPr>
                <w:rFonts w:ascii="Arial" w:eastAsia="Arial" w:hAnsi="Arial" w:cs="Arial"/>
                <w:color w:val="000000"/>
                <w:sz w:val="20"/>
                <w:szCs w:val="20"/>
              </w:rPr>
            </w:pPr>
            <w:r>
              <w:rPr>
                <w:rFonts w:ascii="Arial" w:eastAsia="Arial" w:hAnsi="Arial" w:cs="Arial"/>
                <w:b w:val="0"/>
                <w:color w:val="000000"/>
                <w:sz w:val="20"/>
                <w:szCs w:val="20"/>
              </w:rPr>
              <w:t>Clinical diagnosis</w:t>
            </w:r>
          </w:p>
        </w:tc>
        <w:tc>
          <w:tcPr>
            <w:tcW w:w="1644" w:type="dxa"/>
          </w:tcPr>
          <w:p w14:paraId="0AC3F408"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A759C1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58.6</w:t>
            </w:r>
          </w:p>
          <w:p w14:paraId="2CF104C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62.3</w:t>
            </w:r>
          </w:p>
        </w:tc>
        <w:tc>
          <w:tcPr>
            <w:tcW w:w="1276" w:type="dxa"/>
          </w:tcPr>
          <w:p w14:paraId="35502C04"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FB56F5E"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4E7E41CA"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0.99</w:t>
            </w:r>
          </w:p>
        </w:tc>
        <w:tc>
          <w:tcPr>
            <w:tcW w:w="1559" w:type="dxa"/>
          </w:tcPr>
          <w:p w14:paraId="5CAEB7A6"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5C85045"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0BC2F4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(0.92-1.06)</w:t>
            </w:r>
          </w:p>
        </w:tc>
        <w:tc>
          <w:tcPr>
            <w:tcW w:w="2268" w:type="dxa"/>
          </w:tcPr>
          <w:p w14:paraId="2E6F545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00396BA"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24BA207C"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0.74</w:t>
            </w:r>
          </w:p>
        </w:tc>
      </w:tr>
      <w:tr w:rsidR="006219B1" w14:paraId="7B9AFDCC"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3B1F0E99"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Province</w:t>
            </w:r>
          </w:p>
          <w:p w14:paraId="317FD2BF"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Gauteng</w:t>
            </w:r>
          </w:p>
          <w:p w14:paraId="0FC4AC60"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Kwa-Zulu Natal</w:t>
            </w:r>
          </w:p>
          <w:p w14:paraId="0715A131" w14:textId="77777777" w:rsidR="006219B1" w:rsidRDefault="006219B1" w:rsidP="00551820">
            <w:pPr>
              <w:ind w:left="458"/>
              <w:jc w:val="both"/>
              <w:rPr>
                <w:rFonts w:ascii="Arial" w:eastAsia="Arial" w:hAnsi="Arial" w:cs="Arial"/>
                <w:color w:val="000000"/>
                <w:sz w:val="20"/>
                <w:szCs w:val="20"/>
              </w:rPr>
            </w:pPr>
            <w:r>
              <w:rPr>
                <w:rFonts w:ascii="Arial" w:eastAsia="Arial" w:hAnsi="Arial" w:cs="Arial"/>
                <w:b w:val="0"/>
                <w:color w:val="000000"/>
                <w:sz w:val="20"/>
                <w:szCs w:val="20"/>
              </w:rPr>
              <w:t>Western Cape</w:t>
            </w:r>
          </w:p>
        </w:tc>
        <w:tc>
          <w:tcPr>
            <w:tcW w:w="1644" w:type="dxa"/>
          </w:tcPr>
          <w:p w14:paraId="63D57EC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06CCDE4"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59.2</w:t>
            </w:r>
          </w:p>
          <w:p w14:paraId="39236F82"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60.9</w:t>
            </w:r>
          </w:p>
          <w:p w14:paraId="1F79933D"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58.6</w:t>
            </w:r>
          </w:p>
        </w:tc>
        <w:tc>
          <w:tcPr>
            <w:tcW w:w="1276" w:type="dxa"/>
          </w:tcPr>
          <w:p w14:paraId="161249CE"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6A6119E"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3BFEB390"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1.01</w:t>
            </w:r>
          </w:p>
          <w:p w14:paraId="353B7AF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0.99</w:t>
            </w:r>
          </w:p>
        </w:tc>
        <w:tc>
          <w:tcPr>
            <w:tcW w:w="1559" w:type="dxa"/>
          </w:tcPr>
          <w:p w14:paraId="45EA60C1"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B8E96F7"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8426D2E"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(0.93-1.10)</w:t>
            </w:r>
          </w:p>
          <w:p w14:paraId="67634351"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(0.91-1.08)</w:t>
            </w:r>
          </w:p>
        </w:tc>
        <w:tc>
          <w:tcPr>
            <w:tcW w:w="2268" w:type="dxa"/>
          </w:tcPr>
          <w:p w14:paraId="661A70CF"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F66B51B"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23E829B"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3255E2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0.85</w:t>
            </w:r>
          </w:p>
        </w:tc>
      </w:tr>
      <w:tr w:rsidR="006219B1" w14:paraId="043C00B3"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04077B51"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Household cohabitants</w:t>
            </w:r>
          </w:p>
          <w:p w14:paraId="2E127DD0"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Alone</w:t>
            </w:r>
          </w:p>
          <w:p w14:paraId="16714E8F"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Partner/spouse only</w:t>
            </w:r>
          </w:p>
          <w:p w14:paraId="13DF8E0E" w14:textId="77777777" w:rsidR="006219B1" w:rsidRDefault="006219B1" w:rsidP="00551820">
            <w:pPr>
              <w:ind w:left="458"/>
              <w:jc w:val="both"/>
              <w:rPr>
                <w:rFonts w:ascii="Arial" w:eastAsia="Arial" w:hAnsi="Arial" w:cs="Arial"/>
                <w:color w:val="000000"/>
                <w:sz w:val="20"/>
                <w:szCs w:val="20"/>
              </w:rPr>
            </w:pPr>
            <w:r>
              <w:rPr>
                <w:rFonts w:ascii="Arial" w:eastAsia="Arial" w:hAnsi="Arial" w:cs="Arial"/>
                <w:b w:val="0"/>
                <w:color w:val="000000"/>
                <w:sz w:val="20"/>
                <w:szCs w:val="20"/>
              </w:rPr>
              <w:t>Family and/or friends</w:t>
            </w:r>
          </w:p>
        </w:tc>
        <w:tc>
          <w:tcPr>
            <w:tcW w:w="1644" w:type="dxa"/>
          </w:tcPr>
          <w:p w14:paraId="02597B38" w14:textId="77777777" w:rsidR="006219B1" w:rsidRDefault="006219B1" w:rsidP="0055182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DD8B570" w14:textId="77777777" w:rsidR="006219B1" w:rsidRDefault="006219B1" w:rsidP="00551820">
            <w:pPr>
              <w:ind w:left="-9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53.6</w:t>
            </w:r>
          </w:p>
          <w:p w14:paraId="3DB555F8" w14:textId="77777777" w:rsidR="006219B1" w:rsidRDefault="006219B1" w:rsidP="00551820">
            <w:pPr>
              <w:ind w:left="-9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64.8</w:t>
            </w:r>
          </w:p>
          <w:p w14:paraId="70AFD220"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59.9</w:t>
            </w:r>
          </w:p>
        </w:tc>
        <w:tc>
          <w:tcPr>
            <w:tcW w:w="1276" w:type="dxa"/>
          </w:tcPr>
          <w:p w14:paraId="241CF6F5"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063AED0C"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1DA4A93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1.15</w:t>
            </w:r>
          </w:p>
          <w:p w14:paraId="50FD9F17"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1.11</w:t>
            </w:r>
          </w:p>
        </w:tc>
        <w:tc>
          <w:tcPr>
            <w:tcW w:w="1559" w:type="dxa"/>
          </w:tcPr>
          <w:p w14:paraId="2CCD20F4"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476042F"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E8B6D38"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(1.02-1.31)</w:t>
            </w:r>
          </w:p>
          <w:p w14:paraId="55E9D7A2"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(1.00-1.22)</w:t>
            </w:r>
          </w:p>
        </w:tc>
        <w:tc>
          <w:tcPr>
            <w:tcW w:w="2268" w:type="dxa"/>
          </w:tcPr>
          <w:p w14:paraId="070236F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7B03AF1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76208BC"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66F5F16E"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0.06</w:t>
            </w:r>
          </w:p>
        </w:tc>
      </w:tr>
      <w:tr w:rsidR="006219B1" w14:paraId="70F47A82" w14:textId="77777777" w:rsidTr="00551820">
        <w:trPr>
          <w:trHeight w:val="510"/>
        </w:trPr>
        <w:tc>
          <w:tcPr>
            <w:cnfStyle w:val="001000000000" w:firstRow="0" w:lastRow="0" w:firstColumn="1" w:lastColumn="0" w:oddVBand="0" w:evenVBand="0" w:oddHBand="0" w:evenHBand="0" w:firstRowFirstColumn="0" w:firstRowLastColumn="0" w:lastRowFirstColumn="0" w:lastRowLastColumn="0"/>
            <w:tcW w:w="2694" w:type="dxa"/>
          </w:tcPr>
          <w:p w14:paraId="0CF3908C" w14:textId="77777777" w:rsidR="006219B1" w:rsidRDefault="006219B1" w:rsidP="00551820">
            <w:pPr>
              <w:jc w:val="both"/>
              <w:rPr>
                <w:rFonts w:ascii="Arial" w:eastAsia="Arial" w:hAnsi="Arial" w:cs="Arial"/>
                <w:color w:val="000000"/>
                <w:sz w:val="20"/>
                <w:szCs w:val="20"/>
              </w:rPr>
            </w:pPr>
            <w:r>
              <w:rPr>
                <w:rFonts w:ascii="Arial" w:eastAsia="Arial" w:hAnsi="Arial" w:cs="Arial"/>
                <w:color w:val="000000"/>
                <w:sz w:val="20"/>
                <w:szCs w:val="20"/>
              </w:rPr>
              <w:t>Cost for trip to clinic [Rd]</w:t>
            </w:r>
          </w:p>
          <w:p w14:paraId="76FD0334"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Free of charge</w:t>
            </w:r>
          </w:p>
          <w:p w14:paraId="6370D282"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1-10</w:t>
            </w:r>
          </w:p>
          <w:p w14:paraId="7A489F5D"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11-20</w:t>
            </w:r>
          </w:p>
          <w:p w14:paraId="4F16A054" w14:textId="77777777" w:rsidR="006219B1" w:rsidRDefault="006219B1" w:rsidP="00551820">
            <w:pPr>
              <w:ind w:firstLine="459"/>
              <w:jc w:val="both"/>
              <w:rPr>
                <w:rFonts w:ascii="Arial" w:eastAsia="Arial" w:hAnsi="Arial" w:cs="Arial"/>
                <w:color w:val="000000"/>
                <w:sz w:val="20"/>
                <w:szCs w:val="20"/>
              </w:rPr>
            </w:pPr>
            <w:r>
              <w:rPr>
                <w:rFonts w:ascii="Arial" w:eastAsia="Arial" w:hAnsi="Arial" w:cs="Arial"/>
                <w:b w:val="0"/>
                <w:color w:val="000000"/>
                <w:sz w:val="20"/>
                <w:szCs w:val="20"/>
              </w:rPr>
              <w:t>21-30</w:t>
            </w:r>
          </w:p>
          <w:p w14:paraId="3211A5EF" w14:textId="77777777" w:rsidR="006219B1" w:rsidRDefault="006219B1" w:rsidP="00551820">
            <w:pPr>
              <w:ind w:left="458"/>
              <w:jc w:val="both"/>
              <w:rPr>
                <w:rFonts w:ascii="Arial" w:eastAsia="Arial" w:hAnsi="Arial" w:cs="Arial"/>
                <w:color w:val="000000"/>
                <w:sz w:val="20"/>
                <w:szCs w:val="20"/>
              </w:rPr>
            </w:pPr>
            <w:r>
              <w:rPr>
                <w:rFonts w:ascii="Arial" w:eastAsia="Arial" w:hAnsi="Arial" w:cs="Arial"/>
                <w:b w:val="0"/>
                <w:color w:val="000000"/>
                <w:sz w:val="20"/>
                <w:szCs w:val="20"/>
              </w:rPr>
              <w:t>&gt;=31</w:t>
            </w:r>
          </w:p>
        </w:tc>
        <w:tc>
          <w:tcPr>
            <w:tcW w:w="1644" w:type="dxa"/>
          </w:tcPr>
          <w:p w14:paraId="6A179F7B"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274E33D6"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58.7</w:t>
            </w:r>
          </w:p>
          <w:p w14:paraId="7E275FC5"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66.3</w:t>
            </w:r>
          </w:p>
          <w:p w14:paraId="47921043"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57.8</w:t>
            </w:r>
          </w:p>
          <w:p w14:paraId="4986B261"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62.8</w:t>
            </w:r>
          </w:p>
          <w:p w14:paraId="4F761D7C" w14:textId="77777777" w:rsidR="006219B1" w:rsidRDefault="006219B1" w:rsidP="00551820">
            <w:pPr>
              <w:ind w:left="-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64.1</w:t>
            </w:r>
          </w:p>
        </w:tc>
        <w:tc>
          <w:tcPr>
            <w:tcW w:w="1276" w:type="dxa"/>
          </w:tcPr>
          <w:p w14:paraId="01560D9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D552BA1"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p w14:paraId="2777B966"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1.04</w:t>
            </w:r>
          </w:p>
          <w:p w14:paraId="3710514D"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0.97</w:t>
            </w:r>
          </w:p>
          <w:p w14:paraId="080BC93F"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0.99</w:t>
            </w:r>
          </w:p>
          <w:p w14:paraId="47343A4C" w14:textId="77777777" w:rsidR="006219B1" w:rsidRDefault="006219B1" w:rsidP="00551820">
            <w:pPr>
              <w:ind w:hanging="111"/>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1.04</w:t>
            </w:r>
          </w:p>
        </w:tc>
        <w:tc>
          <w:tcPr>
            <w:tcW w:w="1559" w:type="dxa"/>
          </w:tcPr>
          <w:p w14:paraId="39AD493B"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47DF2B2F"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788803E"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(0.77-1.40)</w:t>
            </w:r>
          </w:p>
          <w:p w14:paraId="2AACA005"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(0.89-1.07)</w:t>
            </w:r>
          </w:p>
          <w:p w14:paraId="3B839CF5"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(0.88-1.12)</w:t>
            </w:r>
          </w:p>
          <w:p w14:paraId="4329453C" w14:textId="77777777" w:rsidR="006219B1" w:rsidRDefault="006219B1" w:rsidP="00551820">
            <w:pPr>
              <w:ind w:hanging="1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(0.86-1.26)</w:t>
            </w:r>
          </w:p>
        </w:tc>
        <w:tc>
          <w:tcPr>
            <w:tcW w:w="2268" w:type="dxa"/>
          </w:tcPr>
          <w:p w14:paraId="2151EDA9"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F171E38"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14EF4288"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9D81C5F"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32C52E7F"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
          <w:p w14:paraId="51958AA3" w14:textId="77777777" w:rsidR="006219B1" w:rsidRDefault="006219B1" w:rsidP="005518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0.92</w:t>
            </w:r>
          </w:p>
        </w:tc>
      </w:tr>
    </w:tbl>
    <w:p w14:paraId="6E0CD19F" w14:textId="77777777" w:rsidR="006219B1" w:rsidRDefault="006219B1" w:rsidP="006219B1">
      <w:pPr>
        <w:pBdr>
          <w:top w:val="nil"/>
          <w:left w:val="nil"/>
          <w:bottom w:val="nil"/>
          <w:right w:val="nil"/>
          <w:between w:val="nil"/>
        </w:pBdr>
        <w:spacing w:after="0" w:line="240" w:lineRule="auto"/>
        <w:ind w:left="-284"/>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vertAlign w:val="superscript"/>
        </w:rPr>
        <w:t>1</w:t>
      </w:r>
      <w:r>
        <w:rPr>
          <w:rFonts w:ascii="Arial" w:eastAsia="Arial" w:hAnsi="Arial" w:cs="Arial"/>
          <w:color w:val="000000"/>
          <w:sz w:val="20"/>
          <w:szCs w:val="20"/>
        </w:rPr>
        <w:t xml:space="preserve"> Missing values not included: </w:t>
      </w:r>
      <w:r w:rsidRPr="00B01B86">
        <w:rPr>
          <w:rFonts w:ascii="Arial" w:eastAsia="Arial" w:hAnsi="Arial" w:cs="Arial"/>
          <w:color w:val="000000"/>
          <w:sz w:val="20"/>
          <w:szCs w:val="20"/>
        </w:rPr>
        <w:t>HIV status (4), Antiretroviral therapy (4), Perceived stigma (4), and Previous TB episode (2</w:t>
      </w:r>
      <w:r>
        <w:rPr>
          <w:rFonts w:ascii="Arial" w:eastAsia="Arial" w:hAnsi="Arial" w:cs="Arial"/>
          <w:color w:val="000000"/>
          <w:sz w:val="20"/>
          <w:szCs w:val="20"/>
        </w:rPr>
        <w:t xml:space="preserve">)  //  % are column percentages   </w:t>
      </w:r>
    </w:p>
    <w:p w14:paraId="7CD2BF76" w14:textId="77777777" w:rsidR="006219B1" w:rsidRDefault="006219B1" w:rsidP="006219B1">
      <w:pPr>
        <w:pBdr>
          <w:top w:val="nil"/>
          <w:left w:val="nil"/>
          <w:bottom w:val="nil"/>
          <w:right w:val="nil"/>
          <w:between w:val="nil"/>
        </w:pBdr>
        <w:spacing w:after="0" w:line="240" w:lineRule="auto"/>
        <w:ind w:left="-284"/>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Incidence rate ratio of dose intake  </w:t>
      </w:r>
    </w:p>
    <w:p w14:paraId="3C081810" w14:textId="77777777" w:rsidR="006219B1" w:rsidRDefault="006219B1" w:rsidP="006219B1">
      <w:pPr>
        <w:pBdr>
          <w:top w:val="nil"/>
          <w:left w:val="nil"/>
          <w:bottom w:val="nil"/>
          <w:right w:val="nil"/>
          <w:between w:val="nil"/>
        </w:pBdr>
        <w:spacing w:after="0" w:line="240" w:lineRule="auto"/>
        <w:ind w:left="-284"/>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vertAlign w:val="superscript"/>
        </w:rPr>
        <w:t>3</w:t>
      </w:r>
      <w:r>
        <w:rPr>
          <w:rFonts w:ascii="Arial" w:eastAsia="Arial" w:hAnsi="Arial" w:cs="Arial"/>
          <w:color w:val="000000"/>
          <w:sz w:val="20"/>
          <w:szCs w:val="20"/>
        </w:rPr>
        <w:t xml:space="preserve"> P-values calculated using the Likelihood Ratio Test</w:t>
      </w:r>
    </w:p>
    <w:p w14:paraId="1D9003F1" w14:textId="77777777" w:rsidR="006219B1" w:rsidRDefault="006219B1" w:rsidP="006219B1">
      <w:pPr>
        <w:pBdr>
          <w:top w:val="nil"/>
          <w:left w:val="nil"/>
          <w:bottom w:val="nil"/>
          <w:right w:val="nil"/>
          <w:between w:val="nil"/>
        </w:pBdr>
        <w:spacing w:after="0" w:line="240" w:lineRule="auto"/>
        <w:ind w:left="-284"/>
        <w:rPr>
          <w:rFonts w:ascii="Arial" w:eastAsia="Arial" w:hAnsi="Arial" w:cs="Arial"/>
          <w:sz w:val="20"/>
          <w:szCs w:val="20"/>
        </w:rPr>
      </w:pPr>
      <w:r>
        <w:rPr>
          <w:rFonts w:ascii="Arial" w:eastAsia="Arial" w:hAnsi="Arial" w:cs="Arial"/>
          <w:b/>
          <w:color w:val="000000"/>
          <w:sz w:val="20"/>
          <w:szCs w:val="20"/>
        </w:rPr>
        <w:t>Abbreviations</w:t>
      </w:r>
      <w:r>
        <w:rPr>
          <w:rFonts w:ascii="Arial" w:eastAsia="Arial" w:hAnsi="Arial" w:cs="Arial"/>
          <w:color w:val="000000"/>
          <w:sz w:val="20"/>
          <w:szCs w:val="20"/>
        </w:rPr>
        <w:t>: RR=Rate ratio; CI=Confidence interval; TB=tuberculosis; pts=points</w:t>
      </w:r>
    </w:p>
    <w:p w14:paraId="0751631E" w14:textId="77777777" w:rsidR="00641F17" w:rsidRDefault="00641F17"/>
    <w:sectPr w:rsidR="00641F17" w:rsidSect="00BD4793">
      <w:footerReference w:type="default" r:id="rId8"/>
      <w:pgSz w:w="11906" w:h="16838"/>
      <w:pgMar w:top="1134" w:right="1440" w:bottom="567" w:left="1440" w:header="708" w:footer="426" w:gutter="0"/>
      <w:lnNumType w:countBy="1"/>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043658"/>
      <w:docPartObj>
        <w:docPartGallery w:val="Page Numbers (Bottom of Page)"/>
        <w:docPartUnique/>
      </w:docPartObj>
    </w:sdtPr>
    <w:sdtContent>
      <w:p w14:paraId="6F68F37F" w14:textId="77777777" w:rsidR="00000000" w:rsidRDefault="00000000">
        <w:pPr>
          <w:pStyle w:val="Pieddepage"/>
          <w:jc w:val="center"/>
        </w:pPr>
        <w:r>
          <w:fldChar w:fldCharType="begin"/>
        </w:r>
        <w:r>
          <w:instrText>PAGE   \* MERGEFORMAT</w:instrText>
        </w:r>
        <w:r>
          <w:fldChar w:fldCharType="separate"/>
        </w:r>
        <w:r>
          <w:rPr>
            <w:lang w:val="fr-FR"/>
          </w:rPr>
          <w:t>2</w:t>
        </w:r>
        <w:r>
          <w:fldChar w:fldCharType="end"/>
        </w:r>
      </w:p>
    </w:sdtContent>
  </w:sdt>
  <w:p w14:paraId="28523E8F" w14:textId="77777777" w:rsidR="00000000" w:rsidRDefault="00000000">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6A8E"/>
    <w:multiLevelType w:val="multilevel"/>
    <w:tmpl w:val="0EB2FDA0"/>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18404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CC"/>
    <w:rsid w:val="005330CC"/>
    <w:rsid w:val="006219B1"/>
    <w:rsid w:val="00641F17"/>
    <w:rsid w:val="00AB57E3"/>
    <w:rsid w:val="00BD4793"/>
    <w:rsid w:val="00E0117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6C3D"/>
  <w15:chartTrackingRefBased/>
  <w15:docId w15:val="{64BDEF0D-7F99-442B-905A-490E7A73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B1"/>
    <w:rPr>
      <w:rFonts w:ascii="Calibri" w:eastAsia="Calibri" w:hAnsi="Calibri" w:cs="Calibri"/>
      <w:kern w:val="0"/>
      <w:lang w:val="en-GB" w:eastAsia="en-GB"/>
      <w14:ligatures w14:val="none"/>
    </w:rPr>
  </w:style>
  <w:style w:type="paragraph" w:styleId="Titre1">
    <w:name w:val="heading 1"/>
    <w:basedOn w:val="Normal"/>
    <w:next w:val="Normal"/>
    <w:link w:val="Titre1Car"/>
    <w:uiPriority w:val="9"/>
    <w:qFormat/>
    <w:rsid w:val="00533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33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330C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330C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330C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330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30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30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30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0CC"/>
    <w:rPr>
      <w:rFonts w:asciiTheme="majorHAnsi" w:eastAsiaTheme="majorEastAsia" w:hAnsiTheme="majorHAnsi" w:cstheme="majorBidi"/>
      <w:color w:val="2F5496" w:themeColor="accent1" w:themeShade="BF"/>
      <w:sz w:val="40"/>
      <w:szCs w:val="40"/>
      <w:lang w:val="fr-CH"/>
    </w:rPr>
  </w:style>
  <w:style w:type="character" w:customStyle="1" w:styleId="Titre2Car">
    <w:name w:val="Titre 2 Car"/>
    <w:basedOn w:val="Policepardfaut"/>
    <w:link w:val="Titre2"/>
    <w:uiPriority w:val="9"/>
    <w:semiHidden/>
    <w:rsid w:val="005330CC"/>
    <w:rPr>
      <w:rFonts w:asciiTheme="majorHAnsi" w:eastAsiaTheme="majorEastAsia" w:hAnsiTheme="majorHAnsi" w:cstheme="majorBidi"/>
      <w:color w:val="2F5496" w:themeColor="accent1" w:themeShade="BF"/>
      <w:sz w:val="32"/>
      <w:szCs w:val="32"/>
      <w:lang w:val="fr-CH"/>
    </w:rPr>
  </w:style>
  <w:style w:type="character" w:customStyle="1" w:styleId="Titre3Car">
    <w:name w:val="Titre 3 Car"/>
    <w:basedOn w:val="Policepardfaut"/>
    <w:link w:val="Titre3"/>
    <w:uiPriority w:val="9"/>
    <w:semiHidden/>
    <w:rsid w:val="005330CC"/>
    <w:rPr>
      <w:rFonts w:eastAsiaTheme="majorEastAsia" w:cstheme="majorBidi"/>
      <w:color w:val="2F5496" w:themeColor="accent1" w:themeShade="BF"/>
      <w:sz w:val="28"/>
      <w:szCs w:val="28"/>
      <w:lang w:val="fr-CH"/>
    </w:rPr>
  </w:style>
  <w:style w:type="character" w:customStyle="1" w:styleId="Titre4Car">
    <w:name w:val="Titre 4 Car"/>
    <w:basedOn w:val="Policepardfaut"/>
    <w:link w:val="Titre4"/>
    <w:uiPriority w:val="9"/>
    <w:semiHidden/>
    <w:rsid w:val="005330CC"/>
    <w:rPr>
      <w:rFonts w:eastAsiaTheme="majorEastAsia" w:cstheme="majorBidi"/>
      <w:i/>
      <w:iCs/>
      <w:color w:val="2F5496" w:themeColor="accent1" w:themeShade="BF"/>
      <w:lang w:val="fr-CH"/>
    </w:rPr>
  </w:style>
  <w:style w:type="character" w:customStyle="1" w:styleId="Titre5Car">
    <w:name w:val="Titre 5 Car"/>
    <w:basedOn w:val="Policepardfaut"/>
    <w:link w:val="Titre5"/>
    <w:uiPriority w:val="9"/>
    <w:semiHidden/>
    <w:rsid w:val="005330CC"/>
    <w:rPr>
      <w:rFonts w:eastAsiaTheme="majorEastAsia" w:cstheme="majorBidi"/>
      <w:color w:val="2F5496" w:themeColor="accent1" w:themeShade="BF"/>
      <w:lang w:val="fr-CH"/>
    </w:rPr>
  </w:style>
  <w:style w:type="character" w:customStyle="1" w:styleId="Titre6Car">
    <w:name w:val="Titre 6 Car"/>
    <w:basedOn w:val="Policepardfaut"/>
    <w:link w:val="Titre6"/>
    <w:uiPriority w:val="9"/>
    <w:semiHidden/>
    <w:rsid w:val="005330CC"/>
    <w:rPr>
      <w:rFonts w:eastAsiaTheme="majorEastAsia" w:cstheme="majorBidi"/>
      <w:i/>
      <w:iCs/>
      <w:color w:val="595959" w:themeColor="text1" w:themeTint="A6"/>
      <w:lang w:val="fr-CH"/>
    </w:rPr>
  </w:style>
  <w:style w:type="character" w:customStyle="1" w:styleId="Titre7Car">
    <w:name w:val="Titre 7 Car"/>
    <w:basedOn w:val="Policepardfaut"/>
    <w:link w:val="Titre7"/>
    <w:uiPriority w:val="9"/>
    <w:semiHidden/>
    <w:rsid w:val="005330CC"/>
    <w:rPr>
      <w:rFonts w:eastAsiaTheme="majorEastAsia" w:cstheme="majorBidi"/>
      <w:color w:val="595959" w:themeColor="text1" w:themeTint="A6"/>
      <w:lang w:val="fr-CH"/>
    </w:rPr>
  </w:style>
  <w:style w:type="character" w:customStyle="1" w:styleId="Titre8Car">
    <w:name w:val="Titre 8 Car"/>
    <w:basedOn w:val="Policepardfaut"/>
    <w:link w:val="Titre8"/>
    <w:uiPriority w:val="9"/>
    <w:semiHidden/>
    <w:rsid w:val="005330CC"/>
    <w:rPr>
      <w:rFonts w:eastAsiaTheme="majorEastAsia" w:cstheme="majorBidi"/>
      <w:i/>
      <w:iCs/>
      <w:color w:val="272727" w:themeColor="text1" w:themeTint="D8"/>
      <w:lang w:val="fr-CH"/>
    </w:rPr>
  </w:style>
  <w:style w:type="character" w:customStyle="1" w:styleId="Titre9Car">
    <w:name w:val="Titre 9 Car"/>
    <w:basedOn w:val="Policepardfaut"/>
    <w:link w:val="Titre9"/>
    <w:uiPriority w:val="9"/>
    <w:semiHidden/>
    <w:rsid w:val="005330CC"/>
    <w:rPr>
      <w:rFonts w:eastAsiaTheme="majorEastAsia" w:cstheme="majorBidi"/>
      <w:color w:val="272727" w:themeColor="text1" w:themeTint="D8"/>
      <w:lang w:val="fr-CH"/>
    </w:rPr>
  </w:style>
  <w:style w:type="paragraph" w:styleId="Titre">
    <w:name w:val="Title"/>
    <w:basedOn w:val="Normal"/>
    <w:next w:val="Normal"/>
    <w:link w:val="TitreCar"/>
    <w:uiPriority w:val="10"/>
    <w:qFormat/>
    <w:rsid w:val="00533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30CC"/>
    <w:rPr>
      <w:rFonts w:asciiTheme="majorHAnsi" w:eastAsiaTheme="majorEastAsia" w:hAnsiTheme="majorHAnsi" w:cstheme="majorBidi"/>
      <w:spacing w:val="-10"/>
      <w:kern w:val="28"/>
      <w:sz w:val="56"/>
      <w:szCs w:val="56"/>
      <w:lang w:val="fr-CH"/>
    </w:rPr>
  </w:style>
  <w:style w:type="paragraph" w:styleId="Sous-titre">
    <w:name w:val="Subtitle"/>
    <w:basedOn w:val="Normal"/>
    <w:next w:val="Normal"/>
    <w:link w:val="Sous-titreCar"/>
    <w:uiPriority w:val="11"/>
    <w:qFormat/>
    <w:rsid w:val="005330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30CC"/>
    <w:rPr>
      <w:rFonts w:eastAsiaTheme="majorEastAsia" w:cstheme="majorBidi"/>
      <w:color w:val="595959" w:themeColor="text1" w:themeTint="A6"/>
      <w:spacing w:val="15"/>
      <w:sz w:val="28"/>
      <w:szCs w:val="28"/>
      <w:lang w:val="fr-CH"/>
    </w:rPr>
  </w:style>
  <w:style w:type="paragraph" w:styleId="Citation">
    <w:name w:val="Quote"/>
    <w:basedOn w:val="Normal"/>
    <w:next w:val="Normal"/>
    <w:link w:val="CitationCar"/>
    <w:uiPriority w:val="29"/>
    <w:qFormat/>
    <w:rsid w:val="005330CC"/>
    <w:pPr>
      <w:spacing w:before="160"/>
      <w:jc w:val="center"/>
    </w:pPr>
    <w:rPr>
      <w:i/>
      <w:iCs/>
      <w:color w:val="404040" w:themeColor="text1" w:themeTint="BF"/>
    </w:rPr>
  </w:style>
  <w:style w:type="character" w:customStyle="1" w:styleId="CitationCar">
    <w:name w:val="Citation Car"/>
    <w:basedOn w:val="Policepardfaut"/>
    <w:link w:val="Citation"/>
    <w:uiPriority w:val="29"/>
    <w:rsid w:val="005330CC"/>
    <w:rPr>
      <w:i/>
      <w:iCs/>
      <w:color w:val="404040" w:themeColor="text1" w:themeTint="BF"/>
      <w:lang w:val="fr-CH"/>
    </w:rPr>
  </w:style>
  <w:style w:type="paragraph" w:styleId="Paragraphedeliste">
    <w:name w:val="List Paragraph"/>
    <w:basedOn w:val="Normal"/>
    <w:uiPriority w:val="34"/>
    <w:qFormat/>
    <w:rsid w:val="005330CC"/>
    <w:pPr>
      <w:ind w:left="720"/>
      <w:contextualSpacing/>
    </w:pPr>
  </w:style>
  <w:style w:type="character" w:styleId="Accentuationintense">
    <w:name w:val="Intense Emphasis"/>
    <w:basedOn w:val="Policepardfaut"/>
    <w:uiPriority w:val="21"/>
    <w:qFormat/>
    <w:rsid w:val="005330CC"/>
    <w:rPr>
      <w:i/>
      <w:iCs/>
      <w:color w:val="2F5496" w:themeColor="accent1" w:themeShade="BF"/>
    </w:rPr>
  </w:style>
  <w:style w:type="paragraph" w:styleId="Citationintense">
    <w:name w:val="Intense Quote"/>
    <w:basedOn w:val="Normal"/>
    <w:next w:val="Normal"/>
    <w:link w:val="CitationintenseCar"/>
    <w:uiPriority w:val="30"/>
    <w:qFormat/>
    <w:rsid w:val="00533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330CC"/>
    <w:rPr>
      <w:i/>
      <w:iCs/>
      <w:color w:val="2F5496" w:themeColor="accent1" w:themeShade="BF"/>
      <w:lang w:val="fr-CH"/>
    </w:rPr>
  </w:style>
  <w:style w:type="character" w:styleId="Rfrenceintense">
    <w:name w:val="Intense Reference"/>
    <w:basedOn w:val="Policepardfaut"/>
    <w:uiPriority w:val="32"/>
    <w:qFormat/>
    <w:rsid w:val="005330CC"/>
    <w:rPr>
      <w:b/>
      <w:bCs/>
      <w:smallCaps/>
      <w:color w:val="2F5496" w:themeColor="accent1" w:themeShade="BF"/>
      <w:spacing w:val="5"/>
    </w:rPr>
  </w:style>
  <w:style w:type="paragraph" w:styleId="Lgende">
    <w:name w:val="caption"/>
    <w:basedOn w:val="Normal"/>
    <w:next w:val="Normal"/>
    <w:uiPriority w:val="35"/>
    <w:unhideWhenUsed/>
    <w:qFormat/>
    <w:rsid w:val="006219B1"/>
    <w:pPr>
      <w:spacing w:after="200" w:line="240" w:lineRule="auto"/>
    </w:pPr>
    <w:rPr>
      <w:i/>
      <w:iCs/>
      <w:color w:val="44546A" w:themeColor="text2"/>
      <w:sz w:val="18"/>
      <w:szCs w:val="18"/>
    </w:rPr>
  </w:style>
  <w:style w:type="table" w:styleId="Tableausimple2">
    <w:name w:val="Plain Table 2"/>
    <w:basedOn w:val="TableauNormal"/>
    <w:uiPriority w:val="42"/>
    <w:rsid w:val="006219B1"/>
    <w:pPr>
      <w:spacing w:after="0" w:line="240" w:lineRule="auto"/>
    </w:pPr>
    <w:rPr>
      <w:rFonts w:ascii="Calibri" w:eastAsia="Calibri" w:hAnsi="Calibri" w:cs="Calibri"/>
      <w:kern w:val="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ieddepage">
    <w:name w:val="footer"/>
    <w:basedOn w:val="Normal"/>
    <w:link w:val="PieddepageCar"/>
    <w:uiPriority w:val="99"/>
    <w:unhideWhenUsed/>
    <w:rsid w:val="006219B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219B1"/>
    <w:rPr>
      <w:rFonts w:ascii="Calibri" w:eastAsia="Calibri" w:hAnsi="Calibri" w:cs="Calibri"/>
      <w:kern w:val="0"/>
      <w:lang w:val="en-GB" w:eastAsia="en-GB"/>
      <w14:ligatures w14:val="none"/>
    </w:rPr>
  </w:style>
  <w:style w:type="character" w:styleId="Numrodeligne">
    <w:name w:val="line number"/>
    <w:basedOn w:val="Policepardfaut"/>
    <w:uiPriority w:val="99"/>
    <w:semiHidden/>
    <w:unhideWhenUsed/>
    <w:rsid w:val="00621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514513AB04913B6DE756E4C82786D"/>
        <w:category>
          <w:name w:val="Général"/>
          <w:gallery w:val="placeholder"/>
        </w:category>
        <w:types>
          <w:type w:val="bbPlcHdr"/>
        </w:types>
        <w:behaviors>
          <w:behavior w:val="content"/>
        </w:behaviors>
        <w:guid w:val="{533BF7C9-45F5-4914-851F-76D6DD38594F}"/>
      </w:docPartPr>
      <w:docPartBody>
        <w:p w:rsidR="00000000" w:rsidRDefault="002941DC" w:rsidP="002941DC">
          <w:pPr>
            <w:pStyle w:val="D7E514513AB04913B6DE756E4C82786D"/>
          </w:pPr>
          <w:r w:rsidRPr="009231B6">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DC"/>
    <w:rsid w:val="002941DC"/>
    <w:rsid w:val="006B3B1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H" w:eastAsia="en-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941DC"/>
    <w:rPr>
      <w:color w:val="808080"/>
    </w:rPr>
  </w:style>
  <w:style w:type="paragraph" w:customStyle="1" w:styleId="D7E514513AB04913B6DE756E4C82786D">
    <w:name w:val="D7E514513AB04913B6DE756E4C82786D"/>
    <w:rsid w:val="00294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3860</Characters>
  <Application>Microsoft Office Word</Application>
  <DocSecurity>0</DocSecurity>
  <Lines>32</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Steulet</dc:creator>
  <cp:keywords/>
  <dc:description/>
  <cp:lastModifiedBy>Adrian Steulet</cp:lastModifiedBy>
  <cp:revision>2</cp:revision>
  <dcterms:created xsi:type="dcterms:W3CDTF">2024-03-20T17:37:00Z</dcterms:created>
  <dcterms:modified xsi:type="dcterms:W3CDTF">2024-03-20T17:38:00Z</dcterms:modified>
</cp:coreProperties>
</file>