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21E" w14:textId="73FF999E" w:rsidR="00874655" w:rsidRPr="009E2E19" w:rsidRDefault="00C15A7F">
      <w:pPr>
        <w:spacing w:after="200" w:line="240" w:lineRule="auto"/>
        <w:jc w:val="both"/>
        <w:rPr>
          <w:rFonts w:ascii="Times New Roman" w:eastAsia="Times New Roman" w:hAnsi="Times New Roman" w:cs="Times New Roman"/>
          <w:b/>
          <w:sz w:val="20"/>
          <w:szCs w:val="20"/>
        </w:rPr>
      </w:pPr>
      <w:r w:rsidRPr="009E2E19">
        <w:rPr>
          <w:rFonts w:ascii="Times New Roman" w:eastAsia="Times New Roman" w:hAnsi="Times New Roman" w:cs="Times New Roman"/>
          <w:b/>
          <w:sz w:val="20"/>
          <w:szCs w:val="20"/>
        </w:rPr>
        <w:t>APPENDIX</w:t>
      </w:r>
      <w:r w:rsidR="00782244" w:rsidRPr="009E2E19">
        <w:rPr>
          <w:rFonts w:ascii="Times New Roman" w:eastAsia="Times New Roman" w:hAnsi="Times New Roman" w:cs="Times New Roman"/>
          <w:b/>
          <w:sz w:val="20"/>
          <w:szCs w:val="20"/>
        </w:rPr>
        <w:t>:</w:t>
      </w:r>
    </w:p>
    <w:p w14:paraId="0000021F" w14:textId="77777777" w:rsidR="00874655" w:rsidRPr="009E2E19" w:rsidRDefault="00874655">
      <w:pPr>
        <w:spacing w:after="200" w:line="240" w:lineRule="auto"/>
        <w:jc w:val="both"/>
        <w:rPr>
          <w:rFonts w:ascii="Times New Roman" w:eastAsia="Times New Roman" w:hAnsi="Times New Roman" w:cs="Times New Roman"/>
          <w:sz w:val="20"/>
          <w:szCs w:val="20"/>
        </w:rPr>
      </w:pPr>
    </w:p>
    <w:p w14:paraId="00000220" w14:textId="77777777" w:rsidR="00874655" w:rsidRPr="009E2E19" w:rsidRDefault="00782244">
      <w:pPr>
        <w:spacing w:before="240" w:after="200" w:line="240" w:lineRule="auto"/>
        <w:jc w:val="center"/>
        <w:rPr>
          <w:rFonts w:ascii="Times New Roman" w:eastAsia="Times New Roman" w:hAnsi="Times New Roman" w:cs="Times New Roman"/>
          <w:b/>
          <w:sz w:val="20"/>
          <w:szCs w:val="20"/>
        </w:rPr>
      </w:pPr>
      <w:r w:rsidRPr="009E2E19">
        <w:rPr>
          <w:rFonts w:ascii="Times New Roman" w:eastAsia="Times New Roman" w:hAnsi="Times New Roman" w:cs="Times New Roman"/>
          <w:b/>
          <w:noProof/>
          <w:sz w:val="20"/>
          <w:szCs w:val="20"/>
        </w:rPr>
        <w:drawing>
          <wp:inline distT="114300" distB="114300" distL="114300" distR="114300" wp14:anchorId="15923C8E" wp14:editId="2629D2C1">
            <wp:extent cx="5941407" cy="3427735"/>
            <wp:effectExtent l="12700" t="12700" r="12700" b="12700"/>
            <wp:docPr id="23"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9"/>
                    <a:srcRect/>
                    <a:stretch>
                      <a:fillRect/>
                    </a:stretch>
                  </pic:blipFill>
                  <pic:spPr>
                    <a:xfrm>
                      <a:off x="0" y="0"/>
                      <a:ext cx="5941407" cy="3427735"/>
                    </a:xfrm>
                    <a:prstGeom prst="rect">
                      <a:avLst/>
                    </a:prstGeom>
                    <a:ln w="12700">
                      <a:solidFill>
                        <a:srgbClr val="000000"/>
                      </a:solidFill>
                      <a:prstDash val="solid"/>
                    </a:ln>
                  </pic:spPr>
                </pic:pic>
              </a:graphicData>
            </a:graphic>
          </wp:inline>
        </w:drawing>
      </w:r>
    </w:p>
    <w:p w14:paraId="00000221" w14:textId="77777777" w:rsidR="00874655" w:rsidRPr="009E2E19" w:rsidRDefault="00782244">
      <w:pPr>
        <w:widowControl w:val="0"/>
        <w:spacing w:before="60" w:after="200" w:line="240" w:lineRule="auto"/>
        <w:jc w:val="center"/>
        <w:rPr>
          <w:rFonts w:ascii="Times New Roman" w:eastAsia="Times New Roman" w:hAnsi="Times New Roman" w:cs="Times New Roman"/>
          <w:b/>
          <w:sz w:val="20"/>
          <w:szCs w:val="20"/>
        </w:rPr>
      </w:pPr>
      <w:r w:rsidRPr="009E2E19">
        <w:rPr>
          <w:rFonts w:ascii="Times New Roman" w:eastAsia="Times New Roman" w:hAnsi="Times New Roman" w:cs="Times New Roman"/>
          <w:b/>
          <w:noProof/>
          <w:sz w:val="20"/>
          <w:szCs w:val="20"/>
        </w:rPr>
        <w:drawing>
          <wp:inline distT="114300" distB="114300" distL="114300" distR="114300" wp14:anchorId="2D86EE50" wp14:editId="69CE5529">
            <wp:extent cx="2290763" cy="1953886"/>
            <wp:effectExtent l="12700" t="12700" r="12700" b="12700"/>
            <wp:docPr id="15"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0"/>
                    <a:srcRect l="28684" t="20847" r="29647" b="20907"/>
                    <a:stretch>
                      <a:fillRect/>
                    </a:stretch>
                  </pic:blipFill>
                  <pic:spPr>
                    <a:xfrm>
                      <a:off x="0" y="0"/>
                      <a:ext cx="2290763" cy="1953886"/>
                    </a:xfrm>
                    <a:prstGeom prst="rect">
                      <a:avLst/>
                    </a:prstGeom>
                    <a:ln w="12700">
                      <a:solidFill>
                        <a:srgbClr val="000000"/>
                      </a:solidFill>
                      <a:prstDash val="solid"/>
                    </a:ln>
                  </pic:spPr>
                </pic:pic>
              </a:graphicData>
            </a:graphic>
          </wp:inline>
        </w:drawing>
      </w:r>
      <w:r w:rsidRPr="009E2E19">
        <w:rPr>
          <w:rFonts w:ascii="Times New Roman" w:eastAsia="Times New Roman" w:hAnsi="Times New Roman" w:cs="Times New Roman"/>
          <w:b/>
          <w:noProof/>
          <w:sz w:val="20"/>
          <w:szCs w:val="20"/>
        </w:rPr>
        <w:drawing>
          <wp:inline distT="114300" distB="114300" distL="114300" distR="114300" wp14:anchorId="0D337E8C" wp14:editId="439807ED">
            <wp:extent cx="2985770" cy="1962150"/>
            <wp:effectExtent l="19050" t="19050" r="24130" b="19050"/>
            <wp:docPr id="20"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1"/>
                    <a:srcRect l="6297" r="4533"/>
                    <a:stretch>
                      <a:fillRect/>
                    </a:stretch>
                  </pic:blipFill>
                  <pic:spPr>
                    <a:xfrm>
                      <a:off x="0" y="0"/>
                      <a:ext cx="2998038" cy="1970212"/>
                    </a:xfrm>
                    <a:prstGeom prst="rect">
                      <a:avLst/>
                    </a:prstGeom>
                    <a:ln w="12700">
                      <a:solidFill>
                        <a:srgbClr val="000000"/>
                      </a:solidFill>
                      <a:prstDash val="solid"/>
                    </a:ln>
                  </pic:spPr>
                </pic:pic>
              </a:graphicData>
            </a:graphic>
          </wp:inline>
        </w:drawing>
      </w:r>
    </w:p>
    <w:p w14:paraId="00000222" w14:textId="5716D297" w:rsidR="00874655" w:rsidRPr="009E2E19" w:rsidRDefault="00782244">
      <w:pPr>
        <w:widowControl w:val="0"/>
        <w:spacing w:before="60" w:after="200" w:line="240" w:lineRule="auto"/>
        <w:jc w:val="both"/>
        <w:rPr>
          <w:rFonts w:ascii="Times New Roman" w:eastAsia="Times New Roman" w:hAnsi="Times New Roman" w:cs="Times New Roman"/>
          <w:sz w:val="20"/>
          <w:szCs w:val="20"/>
        </w:rPr>
      </w:pPr>
      <w:r w:rsidRPr="009E2E19">
        <w:rPr>
          <w:rFonts w:ascii="Times New Roman" w:eastAsia="Times New Roman" w:hAnsi="Times New Roman" w:cs="Times New Roman"/>
          <w:b/>
          <w:sz w:val="20"/>
          <w:szCs w:val="20"/>
        </w:rPr>
        <w:t>Fig.</w:t>
      </w:r>
      <w:r w:rsidR="00AD6D1E">
        <w:rPr>
          <w:rFonts w:ascii="Times New Roman" w:eastAsia="Times New Roman" w:hAnsi="Times New Roman" w:cs="Times New Roman"/>
          <w:b/>
          <w:sz w:val="20"/>
          <w:szCs w:val="20"/>
        </w:rPr>
        <w:t xml:space="preserve"> </w:t>
      </w:r>
      <w:r w:rsidRPr="009E2E19">
        <w:rPr>
          <w:rFonts w:ascii="Times New Roman" w:eastAsia="Times New Roman" w:hAnsi="Times New Roman" w:cs="Times New Roman"/>
          <w:b/>
          <w:sz w:val="20"/>
          <w:szCs w:val="20"/>
        </w:rPr>
        <w:t>1 Panel A:</w:t>
      </w:r>
      <w:r w:rsidRPr="009E2E19">
        <w:rPr>
          <w:rFonts w:ascii="Times New Roman" w:eastAsia="Times New Roman" w:hAnsi="Times New Roman" w:cs="Times New Roman"/>
          <w:sz w:val="20"/>
          <w:szCs w:val="20"/>
        </w:rPr>
        <w:t xml:space="preserve"> Network of common proteins involved during co-infection of PD and SARS-CoV-2 N-protein (N-PD network); The two main clusters identified in the network are depicted as:</w:t>
      </w:r>
      <w:r w:rsidRPr="009E2E19">
        <w:rPr>
          <w:rFonts w:ascii="Times New Roman" w:eastAsia="Times New Roman" w:hAnsi="Times New Roman" w:cs="Times New Roman"/>
          <w:b/>
          <w:sz w:val="20"/>
          <w:szCs w:val="20"/>
        </w:rPr>
        <w:t xml:space="preserve"> Panel B</w:t>
      </w:r>
      <w:r w:rsidRPr="009E2E19">
        <w:rPr>
          <w:rFonts w:ascii="Times New Roman" w:eastAsia="Times New Roman" w:hAnsi="Times New Roman" w:cs="Times New Roman"/>
          <w:sz w:val="20"/>
          <w:szCs w:val="20"/>
        </w:rPr>
        <w:t xml:space="preserve"> - Cluster 1 (Nodes: 7, Edges: 20,</w:t>
      </w:r>
      <w:r w:rsidR="00901E07" w:rsidRPr="009E2E19">
        <w:rPr>
          <w:rFonts w:ascii="Times New Roman" w:eastAsia="Times New Roman" w:hAnsi="Times New Roman" w:cs="Times New Roman"/>
          <w:sz w:val="20"/>
          <w:szCs w:val="20"/>
        </w:rPr>
        <w:t xml:space="preserve"> </w:t>
      </w:r>
      <w:r w:rsidRPr="009E2E19">
        <w:rPr>
          <w:rFonts w:ascii="Times New Roman" w:eastAsia="Times New Roman" w:hAnsi="Times New Roman" w:cs="Times New Roman"/>
          <w:sz w:val="20"/>
          <w:szCs w:val="20"/>
        </w:rPr>
        <w:t xml:space="preserve">Score:6.667) and </w:t>
      </w:r>
      <w:r w:rsidRPr="009E2E19">
        <w:rPr>
          <w:rFonts w:ascii="Times New Roman" w:eastAsia="Times New Roman" w:hAnsi="Times New Roman" w:cs="Times New Roman"/>
          <w:b/>
          <w:sz w:val="20"/>
          <w:szCs w:val="20"/>
        </w:rPr>
        <w:t>Panel C -</w:t>
      </w:r>
      <w:r w:rsidRPr="009E2E19">
        <w:rPr>
          <w:rFonts w:ascii="Times New Roman" w:eastAsia="Times New Roman" w:hAnsi="Times New Roman" w:cs="Times New Roman"/>
          <w:sz w:val="20"/>
          <w:szCs w:val="20"/>
        </w:rPr>
        <w:t xml:space="preserve"> Cluster 2 (Nodes: 6, Edges: 12,</w:t>
      </w:r>
      <w:r w:rsidR="00901E07" w:rsidRPr="009E2E19">
        <w:rPr>
          <w:rFonts w:ascii="Times New Roman" w:eastAsia="Times New Roman" w:hAnsi="Times New Roman" w:cs="Times New Roman"/>
          <w:sz w:val="20"/>
          <w:szCs w:val="20"/>
        </w:rPr>
        <w:t xml:space="preserve"> </w:t>
      </w:r>
      <w:r w:rsidRPr="009E2E19">
        <w:rPr>
          <w:rFonts w:ascii="Times New Roman" w:eastAsia="Times New Roman" w:hAnsi="Times New Roman" w:cs="Times New Roman"/>
          <w:sz w:val="20"/>
          <w:szCs w:val="20"/>
        </w:rPr>
        <w:t>Score: 4.800)</w:t>
      </w:r>
    </w:p>
    <w:p w14:paraId="00000223" w14:textId="77777777" w:rsidR="00874655" w:rsidRPr="009E2E19" w:rsidRDefault="00874655">
      <w:pPr>
        <w:widowControl w:val="0"/>
        <w:spacing w:before="60" w:after="200" w:line="240" w:lineRule="auto"/>
        <w:jc w:val="center"/>
        <w:rPr>
          <w:rFonts w:ascii="Times New Roman" w:eastAsia="Times New Roman" w:hAnsi="Times New Roman" w:cs="Times New Roman"/>
          <w:b/>
          <w:sz w:val="20"/>
          <w:szCs w:val="20"/>
        </w:rPr>
      </w:pPr>
    </w:p>
    <w:p w14:paraId="00000224" w14:textId="77777777" w:rsidR="00874655" w:rsidRPr="009E2E19" w:rsidRDefault="00782244">
      <w:pPr>
        <w:spacing w:before="240" w:after="200" w:line="240" w:lineRule="auto"/>
        <w:jc w:val="both"/>
        <w:rPr>
          <w:rFonts w:ascii="Times New Roman" w:eastAsia="Times New Roman" w:hAnsi="Times New Roman" w:cs="Times New Roman"/>
          <w:b/>
          <w:color w:val="1155CC"/>
          <w:sz w:val="20"/>
          <w:szCs w:val="20"/>
          <w:u w:val="single"/>
        </w:rPr>
      </w:pPr>
      <w:r w:rsidRPr="009E2E19">
        <w:rPr>
          <w:rFonts w:ascii="Times New Roman" w:eastAsia="Times New Roman" w:hAnsi="Times New Roman" w:cs="Times New Roman"/>
          <w:noProof/>
          <w:color w:val="1155CC"/>
          <w:sz w:val="20"/>
          <w:szCs w:val="20"/>
        </w:rPr>
        <w:lastRenderedPageBreak/>
        <w:drawing>
          <wp:inline distT="114300" distB="114300" distL="114300" distR="114300" wp14:anchorId="5B69C438" wp14:editId="039990E8">
            <wp:extent cx="5943600" cy="3035300"/>
            <wp:effectExtent l="12700" t="12700" r="12700" b="12700"/>
            <wp:docPr id="16"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12"/>
                    <a:srcRect/>
                    <a:stretch>
                      <a:fillRect/>
                    </a:stretch>
                  </pic:blipFill>
                  <pic:spPr>
                    <a:xfrm>
                      <a:off x="0" y="0"/>
                      <a:ext cx="5943600" cy="3035300"/>
                    </a:xfrm>
                    <a:prstGeom prst="rect">
                      <a:avLst/>
                    </a:prstGeom>
                    <a:ln w="12700">
                      <a:solidFill>
                        <a:srgbClr val="000000"/>
                      </a:solidFill>
                      <a:prstDash val="solid"/>
                    </a:ln>
                  </pic:spPr>
                </pic:pic>
              </a:graphicData>
            </a:graphic>
          </wp:inline>
        </w:drawing>
      </w:r>
    </w:p>
    <w:p w14:paraId="00000225" w14:textId="77777777" w:rsidR="00874655" w:rsidRPr="009E2E19" w:rsidRDefault="00782244">
      <w:pPr>
        <w:widowControl w:val="0"/>
        <w:spacing w:before="60" w:after="200" w:line="240" w:lineRule="auto"/>
        <w:jc w:val="center"/>
        <w:rPr>
          <w:rFonts w:ascii="Times New Roman" w:eastAsia="Times New Roman" w:hAnsi="Times New Roman" w:cs="Times New Roman"/>
          <w:sz w:val="20"/>
          <w:szCs w:val="20"/>
        </w:rPr>
      </w:pPr>
      <w:r w:rsidRPr="009E2E19">
        <w:rPr>
          <w:rFonts w:ascii="Times New Roman" w:eastAsia="Times New Roman" w:hAnsi="Times New Roman" w:cs="Times New Roman"/>
          <w:noProof/>
          <w:sz w:val="20"/>
          <w:szCs w:val="20"/>
        </w:rPr>
        <w:drawing>
          <wp:inline distT="114300" distB="114300" distL="114300" distR="114300" wp14:anchorId="3558D1B9" wp14:editId="2B727DF3">
            <wp:extent cx="2662238" cy="2121338"/>
            <wp:effectExtent l="12700" t="12700" r="12700" b="12700"/>
            <wp:docPr id="1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3"/>
                    <a:srcRect/>
                    <a:stretch>
                      <a:fillRect/>
                    </a:stretch>
                  </pic:blipFill>
                  <pic:spPr>
                    <a:xfrm>
                      <a:off x="0" y="0"/>
                      <a:ext cx="2662238" cy="2121338"/>
                    </a:xfrm>
                    <a:prstGeom prst="rect">
                      <a:avLst/>
                    </a:prstGeom>
                    <a:ln w="12700">
                      <a:solidFill>
                        <a:srgbClr val="000000"/>
                      </a:solidFill>
                      <a:prstDash val="solid"/>
                    </a:ln>
                  </pic:spPr>
                </pic:pic>
              </a:graphicData>
            </a:graphic>
          </wp:inline>
        </w:drawing>
      </w:r>
      <w:r w:rsidRPr="009E2E19">
        <w:rPr>
          <w:rFonts w:ascii="Times New Roman" w:eastAsia="Times New Roman" w:hAnsi="Times New Roman" w:cs="Times New Roman"/>
          <w:noProof/>
          <w:sz w:val="20"/>
          <w:szCs w:val="20"/>
        </w:rPr>
        <w:drawing>
          <wp:inline distT="114300" distB="114300" distL="114300" distR="114300" wp14:anchorId="6256A1A7" wp14:editId="30845D5C">
            <wp:extent cx="2580913" cy="2145928"/>
            <wp:effectExtent l="12700" t="12700" r="12700" b="12700"/>
            <wp:docPr id="13"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4"/>
                    <a:srcRect/>
                    <a:stretch>
                      <a:fillRect/>
                    </a:stretch>
                  </pic:blipFill>
                  <pic:spPr>
                    <a:xfrm>
                      <a:off x="0" y="0"/>
                      <a:ext cx="2580913" cy="2145928"/>
                    </a:xfrm>
                    <a:prstGeom prst="rect">
                      <a:avLst/>
                    </a:prstGeom>
                    <a:ln w="12700">
                      <a:solidFill>
                        <a:srgbClr val="000000"/>
                      </a:solidFill>
                      <a:prstDash val="solid"/>
                    </a:ln>
                  </pic:spPr>
                </pic:pic>
              </a:graphicData>
            </a:graphic>
          </wp:inline>
        </w:drawing>
      </w:r>
    </w:p>
    <w:p w14:paraId="00000226" w14:textId="59E591CA" w:rsidR="00874655" w:rsidRPr="009E2E19" w:rsidRDefault="00782244">
      <w:pPr>
        <w:widowControl w:val="0"/>
        <w:spacing w:before="60" w:after="200" w:line="240" w:lineRule="auto"/>
        <w:jc w:val="both"/>
        <w:rPr>
          <w:rFonts w:ascii="Times New Roman" w:eastAsia="Times New Roman" w:hAnsi="Times New Roman" w:cs="Times New Roman"/>
          <w:sz w:val="20"/>
          <w:szCs w:val="20"/>
        </w:rPr>
      </w:pPr>
      <w:r w:rsidRPr="009E2E19">
        <w:rPr>
          <w:rFonts w:ascii="Times New Roman" w:eastAsia="Times New Roman" w:hAnsi="Times New Roman" w:cs="Times New Roman"/>
          <w:b/>
          <w:sz w:val="20"/>
          <w:szCs w:val="20"/>
        </w:rPr>
        <w:t>Fig.</w:t>
      </w:r>
      <w:r w:rsidR="00AD6D1E">
        <w:rPr>
          <w:rFonts w:ascii="Times New Roman" w:eastAsia="Times New Roman" w:hAnsi="Times New Roman" w:cs="Times New Roman"/>
          <w:b/>
          <w:sz w:val="20"/>
          <w:szCs w:val="20"/>
        </w:rPr>
        <w:t xml:space="preserve"> </w:t>
      </w:r>
      <w:r w:rsidRPr="009E2E19">
        <w:rPr>
          <w:rFonts w:ascii="Times New Roman" w:eastAsia="Times New Roman" w:hAnsi="Times New Roman" w:cs="Times New Roman"/>
          <w:b/>
          <w:sz w:val="20"/>
          <w:szCs w:val="20"/>
        </w:rPr>
        <w:t>2 Panel A</w:t>
      </w:r>
      <w:r w:rsidRPr="009E2E19">
        <w:rPr>
          <w:rFonts w:ascii="Times New Roman" w:eastAsia="Times New Roman" w:hAnsi="Times New Roman" w:cs="Times New Roman"/>
          <w:sz w:val="20"/>
          <w:szCs w:val="20"/>
        </w:rPr>
        <w:t xml:space="preserve"> -Network of common proteins involved during co-infection of </w:t>
      </w:r>
      <w:r w:rsidR="00083980" w:rsidRPr="009E2E19">
        <w:rPr>
          <w:rFonts w:ascii="Times New Roman" w:eastAsia="Times New Roman" w:hAnsi="Times New Roman" w:cs="Times New Roman"/>
          <w:sz w:val="20"/>
          <w:szCs w:val="20"/>
        </w:rPr>
        <w:t>d</w:t>
      </w:r>
      <w:r w:rsidRPr="009E2E19">
        <w:rPr>
          <w:rFonts w:ascii="Times New Roman" w:eastAsia="Times New Roman" w:hAnsi="Times New Roman" w:cs="Times New Roman"/>
          <w:sz w:val="20"/>
          <w:szCs w:val="20"/>
        </w:rPr>
        <w:t xml:space="preserve">ementia and SARS-CoV-2 N-protein (N-D network); The two main clusters identified in the network are depicted as: </w:t>
      </w:r>
      <w:r w:rsidRPr="009E2E19">
        <w:rPr>
          <w:rFonts w:ascii="Times New Roman" w:eastAsia="Times New Roman" w:hAnsi="Times New Roman" w:cs="Times New Roman"/>
          <w:b/>
          <w:sz w:val="20"/>
          <w:szCs w:val="20"/>
        </w:rPr>
        <w:t>Panel B</w:t>
      </w:r>
      <w:r w:rsidRPr="009E2E19">
        <w:rPr>
          <w:rFonts w:ascii="Times New Roman" w:eastAsia="Times New Roman" w:hAnsi="Times New Roman" w:cs="Times New Roman"/>
          <w:sz w:val="20"/>
          <w:szCs w:val="20"/>
        </w:rPr>
        <w:t>- Cluster 1 (Nodes: 4, Edges: 6,</w:t>
      </w:r>
      <w:r w:rsidR="00901E07" w:rsidRPr="009E2E19">
        <w:rPr>
          <w:rFonts w:ascii="Times New Roman" w:eastAsia="Times New Roman" w:hAnsi="Times New Roman" w:cs="Times New Roman"/>
          <w:sz w:val="20"/>
          <w:szCs w:val="20"/>
        </w:rPr>
        <w:t xml:space="preserve"> </w:t>
      </w:r>
      <w:r w:rsidRPr="009E2E19">
        <w:rPr>
          <w:rFonts w:ascii="Times New Roman" w:eastAsia="Times New Roman" w:hAnsi="Times New Roman" w:cs="Times New Roman"/>
          <w:sz w:val="20"/>
          <w:szCs w:val="20"/>
        </w:rPr>
        <w:t xml:space="preserve">Score: 4.000) and </w:t>
      </w:r>
      <w:r w:rsidRPr="009E2E19">
        <w:rPr>
          <w:rFonts w:ascii="Times New Roman" w:eastAsia="Times New Roman" w:hAnsi="Times New Roman" w:cs="Times New Roman"/>
          <w:b/>
          <w:sz w:val="20"/>
          <w:szCs w:val="20"/>
        </w:rPr>
        <w:t>Panel C</w:t>
      </w:r>
      <w:r w:rsidRPr="009E2E19">
        <w:rPr>
          <w:rFonts w:ascii="Times New Roman" w:eastAsia="Times New Roman" w:hAnsi="Times New Roman" w:cs="Times New Roman"/>
          <w:sz w:val="20"/>
          <w:szCs w:val="20"/>
        </w:rPr>
        <w:t>- Cluster 2 (Nodes: 4, Edges: 6,</w:t>
      </w:r>
      <w:r w:rsidR="00901E07" w:rsidRPr="009E2E19">
        <w:rPr>
          <w:rFonts w:ascii="Times New Roman" w:eastAsia="Times New Roman" w:hAnsi="Times New Roman" w:cs="Times New Roman"/>
          <w:sz w:val="20"/>
          <w:szCs w:val="20"/>
        </w:rPr>
        <w:t xml:space="preserve"> </w:t>
      </w:r>
      <w:r w:rsidRPr="009E2E19">
        <w:rPr>
          <w:rFonts w:ascii="Times New Roman" w:eastAsia="Times New Roman" w:hAnsi="Times New Roman" w:cs="Times New Roman"/>
          <w:sz w:val="20"/>
          <w:szCs w:val="20"/>
        </w:rPr>
        <w:t>Score: 4.000)</w:t>
      </w:r>
    </w:p>
    <w:p w14:paraId="15C500E8" w14:textId="77777777" w:rsidR="00901E07" w:rsidRPr="009E2E19" w:rsidRDefault="00901E07">
      <w:pPr>
        <w:widowControl w:val="0"/>
        <w:spacing w:before="60" w:after="200" w:line="240" w:lineRule="auto"/>
        <w:jc w:val="both"/>
        <w:rPr>
          <w:rFonts w:ascii="Times New Roman" w:eastAsia="Times New Roman" w:hAnsi="Times New Roman" w:cs="Times New Roman"/>
          <w:sz w:val="20"/>
          <w:szCs w:val="20"/>
        </w:rPr>
      </w:pPr>
    </w:p>
    <w:p w14:paraId="00000227" w14:textId="77777777" w:rsidR="00874655" w:rsidRPr="009E2E19" w:rsidRDefault="00782244">
      <w:pPr>
        <w:widowControl w:val="0"/>
        <w:spacing w:before="60" w:after="200" w:line="240" w:lineRule="auto"/>
        <w:jc w:val="center"/>
        <w:rPr>
          <w:rFonts w:ascii="Times New Roman" w:eastAsia="Times New Roman" w:hAnsi="Times New Roman" w:cs="Times New Roman"/>
          <w:b/>
          <w:sz w:val="20"/>
          <w:szCs w:val="20"/>
        </w:rPr>
      </w:pPr>
      <w:r w:rsidRPr="009E2E19">
        <w:rPr>
          <w:rFonts w:ascii="Times New Roman" w:eastAsia="Times New Roman" w:hAnsi="Times New Roman" w:cs="Times New Roman"/>
          <w:b/>
          <w:noProof/>
          <w:sz w:val="20"/>
          <w:szCs w:val="20"/>
        </w:rPr>
        <w:lastRenderedPageBreak/>
        <w:drawing>
          <wp:inline distT="114300" distB="114300" distL="114300" distR="114300" wp14:anchorId="60FE5628" wp14:editId="183C1E2A">
            <wp:extent cx="4576763" cy="4359191"/>
            <wp:effectExtent l="12700" t="12700" r="12700" b="12700"/>
            <wp:docPr id="22"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5"/>
                    <a:srcRect/>
                    <a:stretch>
                      <a:fillRect/>
                    </a:stretch>
                  </pic:blipFill>
                  <pic:spPr>
                    <a:xfrm>
                      <a:off x="0" y="0"/>
                      <a:ext cx="4576763" cy="4359191"/>
                    </a:xfrm>
                    <a:prstGeom prst="rect">
                      <a:avLst/>
                    </a:prstGeom>
                    <a:ln w="12700">
                      <a:solidFill>
                        <a:srgbClr val="000000"/>
                      </a:solidFill>
                      <a:prstDash val="solid"/>
                    </a:ln>
                  </pic:spPr>
                </pic:pic>
              </a:graphicData>
            </a:graphic>
          </wp:inline>
        </w:drawing>
      </w:r>
    </w:p>
    <w:p w14:paraId="00000228" w14:textId="2199CD63" w:rsidR="00874655" w:rsidRPr="009E2E19" w:rsidRDefault="00782244">
      <w:pPr>
        <w:widowControl w:val="0"/>
        <w:spacing w:before="60" w:after="200" w:line="240" w:lineRule="auto"/>
        <w:jc w:val="center"/>
        <w:rPr>
          <w:rFonts w:ascii="Times New Roman" w:eastAsia="Times New Roman" w:hAnsi="Times New Roman" w:cs="Times New Roman"/>
          <w:sz w:val="20"/>
          <w:szCs w:val="20"/>
        </w:rPr>
      </w:pPr>
      <w:r w:rsidRPr="009E2E19">
        <w:rPr>
          <w:rFonts w:ascii="Times New Roman" w:eastAsia="Times New Roman" w:hAnsi="Times New Roman" w:cs="Times New Roman"/>
          <w:b/>
          <w:sz w:val="20"/>
          <w:szCs w:val="20"/>
        </w:rPr>
        <w:t xml:space="preserve">Fig. </w:t>
      </w:r>
      <w:r w:rsidR="0046346B" w:rsidRPr="009E2E19">
        <w:rPr>
          <w:rFonts w:ascii="Times New Roman" w:eastAsia="Times New Roman" w:hAnsi="Times New Roman" w:cs="Times New Roman"/>
          <w:b/>
          <w:sz w:val="20"/>
          <w:szCs w:val="20"/>
        </w:rPr>
        <w:t>5</w:t>
      </w:r>
      <w:r w:rsidRPr="009E2E19">
        <w:rPr>
          <w:rFonts w:ascii="Times New Roman" w:eastAsia="Times New Roman" w:hAnsi="Times New Roman" w:cs="Times New Roman"/>
          <w:b/>
          <w:sz w:val="20"/>
          <w:szCs w:val="20"/>
        </w:rPr>
        <w:t xml:space="preserve"> </w:t>
      </w:r>
      <w:r w:rsidRPr="009E2E19">
        <w:rPr>
          <w:rFonts w:ascii="Times New Roman" w:eastAsia="Times New Roman" w:hAnsi="Times New Roman" w:cs="Times New Roman"/>
          <w:sz w:val="20"/>
          <w:szCs w:val="20"/>
        </w:rPr>
        <w:t>Heatmap of the first functional annotation cluster obtained using DAVID</w:t>
      </w:r>
    </w:p>
    <w:p w14:paraId="00000229" w14:textId="77777777" w:rsidR="00874655" w:rsidRPr="009E2E19" w:rsidRDefault="00782244">
      <w:pPr>
        <w:widowControl w:val="0"/>
        <w:spacing w:before="60" w:after="200" w:line="240" w:lineRule="auto"/>
        <w:jc w:val="center"/>
        <w:rPr>
          <w:rFonts w:ascii="Times New Roman" w:eastAsia="Times New Roman" w:hAnsi="Times New Roman" w:cs="Times New Roman"/>
          <w:sz w:val="20"/>
          <w:szCs w:val="20"/>
        </w:rPr>
      </w:pPr>
      <w:r w:rsidRPr="009E2E19">
        <w:rPr>
          <w:rFonts w:ascii="Times New Roman" w:eastAsia="Times New Roman" w:hAnsi="Times New Roman" w:cs="Times New Roman"/>
          <w:sz w:val="20"/>
          <w:szCs w:val="20"/>
        </w:rPr>
        <w:t>The green color represents positive association of the genes with the corresponding GO term and the black color represents a negative association between them</w:t>
      </w:r>
    </w:p>
    <w:p w14:paraId="0000022A" w14:textId="77777777" w:rsidR="00874655" w:rsidRPr="009E2E19" w:rsidRDefault="00782244">
      <w:pPr>
        <w:widowControl w:val="0"/>
        <w:spacing w:before="60" w:after="200" w:line="240" w:lineRule="auto"/>
        <w:jc w:val="both"/>
        <w:rPr>
          <w:rFonts w:ascii="Times New Roman" w:eastAsia="Times New Roman" w:hAnsi="Times New Roman" w:cs="Times New Roman"/>
          <w:b/>
          <w:sz w:val="20"/>
          <w:szCs w:val="20"/>
        </w:rPr>
      </w:pPr>
      <w:r w:rsidRPr="009E2E19">
        <w:rPr>
          <w:rFonts w:ascii="Times New Roman" w:eastAsia="Times New Roman" w:hAnsi="Times New Roman" w:cs="Times New Roman"/>
          <w:b/>
          <w:noProof/>
          <w:sz w:val="20"/>
          <w:szCs w:val="20"/>
        </w:rPr>
        <w:lastRenderedPageBreak/>
        <w:drawing>
          <wp:inline distT="114300" distB="114300" distL="114300" distR="114300" wp14:anchorId="555DFEBC" wp14:editId="12024519">
            <wp:extent cx="5943600" cy="5473700"/>
            <wp:effectExtent l="12700" t="12700" r="12700" b="12700"/>
            <wp:docPr id="19"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16"/>
                    <a:srcRect/>
                    <a:stretch>
                      <a:fillRect/>
                    </a:stretch>
                  </pic:blipFill>
                  <pic:spPr>
                    <a:xfrm>
                      <a:off x="0" y="0"/>
                      <a:ext cx="5943600" cy="5473700"/>
                    </a:xfrm>
                    <a:prstGeom prst="rect">
                      <a:avLst/>
                    </a:prstGeom>
                    <a:ln w="12700">
                      <a:solidFill>
                        <a:srgbClr val="000000"/>
                      </a:solidFill>
                      <a:prstDash val="solid"/>
                    </a:ln>
                  </pic:spPr>
                </pic:pic>
              </a:graphicData>
            </a:graphic>
          </wp:inline>
        </w:drawing>
      </w:r>
    </w:p>
    <w:p w14:paraId="0000022B" w14:textId="24692356" w:rsidR="00874655" w:rsidRPr="009E2E19" w:rsidRDefault="00782244">
      <w:pPr>
        <w:widowControl w:val="0"/>
        <w:spacing w:before="60" w:after="200" w:line="240" w:lineRule="auto"/>
        <w:jc w:val="center"/>
        <w:rPr>
          <w:rFonts w:ascii="Times New Roman" w:eastAsia="Times New Roman" w:hAnsi="Times New Roman" w:cs="Times New Roman"/>
          <w:sz w:val="20"/>
          <w:szCs w:val="20"/>
        </w:rPr>
      </w:pPr>
      <w:r w:rsidRPr="009E2E19">
        <w:rPr>
          <w:rFonts w:ascii="Times New Roman" w:eastAsia="Times New Roman" w:hAnsi="Times New Roman" w:cs="Times New Roman"/>
          <w:b/>
          <w:sz w:val="20"/>
          <w:szCs w:val="20"/>
        </w:rPr>
        <w:t xml:space="preserve">Fig. </w:t>
      </w:r>
      <w:r w:rsidR="0046346B" w:rsidRPr="009E2E19">
        <w:rPr>
          <w:rFonts w:ascii="Times New Roman" w:eastAsia="Times New Roman" w:hAnsi="Times New Roman" w:cs="Times New Roman"/>
          <w:b/>
          <w:sz w:val="20"/>
          <w:szCs w:val="20"/>
        </w:rPr>
        <w:t>6</w:t>
      </w:r>
      <w:r w:rsidRPr="009E2E19">
        <w:rPr>
          <w:rFonts w:ascii="Times New Roman" w:eastAsia="Times New Roman" w:hAnsi="Times New Roman" w:cs="Times New Roman"/>
          <w:b/>
          <w:sz w:val="20"/>
          <w:szCs w:val="20"/>
        </w:rPr>
        <w:t xml:space="preserve"> </w:t>
      </w:r>
      <w:r w:rsidRPr="009E2E19">
        <w:rPr>
          <w:rFonts w:ascii="Times New Roman" w:eastAsia="Times New Roman" w:hAnsi="Times New Roman" w:cs="Times New Roman"/>
          <w:sz w:val="20"/>
          <w:szCs w:val="20"/>
        </w:rPr>
        <w:t>Heatmap of the second functional annotation cluster obtained using DAVID</w:t>
      </w:r>
    </w:p>
    <w:p w14:paraId="0000022C" w14:textId="77777777" w:rsidR="00874655" w:rsidRPr="009E2E19" w:rsidRDefault="00782244">
      <w:pPr>
        <w:widowControl w:val="0"/>
        <w:spacing w:before="60" w:after="200" w:line="240" w:lineRule="auto"/>
        <w:jc w:val="center"/>
        <w:rPr>
          <w:rFonts w:ascii="Times New Roman" w:eastAsia="Times New Roman" w:hAnsi="Times New Roman" w:cs="Times New Roman"/>
          <w:sz w:val="20"/>
          <w:szCs w:val="20"/>
        </w:rPr>
      </w:pPr>
      <w:r w:rsidRPr="009E2E19">
        <w:rPr>
          <w:rFonts w:ascii="Times New Roman" w:eastAsia="Times New Roman" w:hAnsi="Times New Roman" w:cs="Times New Roman"/>
          <w:sz w:val="20"/>
          <w:szCs w:val="20"/>
        </w:rPr>
        <w:t>The green color represents positive association of the genes with the corresponding GO term and the black color represents a negative association between them</w:t>
      </w:r>
    </w:p>
    <w:p w14:paraId="0000022D" w14:textId="77777777" w:rsidR="00874655" w:rsidRPr="009E2E19" w:rsidRDefault="00874655">
      <w:pPr>
        <w:widowControl w:val="0"/>
        <w:spacing w:before="60" w:after="200" w:line="240" w:lineRule="auto"/>
        <w:jc w:val="center"/>
        <w:rPr>
          <w:rFonts w:ascii="Times New Roman" w:eastAsia="Times New Roman" w:hAnsi="Times New Roman" w:cs="Times New Roman"/>
          <w:sz w:val="20"/>
          <w:szCs w:val="20"/>
        </w:rPr>
      </w:pPr>
    </w:p>
    <w:p w14:paraId="0000022E" w14:textId="77777777" w:rsidR="00874655" w:rsidRPr="009E2E19" w:rsidRDefault="00782244">
      <w:pPr>
        <w:widowControl w:val="0"/>
        <w:spacing w:before="60" w:after="200" w:line="240" w:lineRule="auto"/>
        <w:jc w:val="both"/>
        <w:rPr>
          <w:rFonts w:ascii="Times New Roman" w:eastAsia="Times New Roman" w:hAnsi="Times New Roman" w:cs="Times New Roman"/>
          <w:b/>
          <w:sz w:val="20"/>
          <w:szCs w:val="20"/>
        </w:rPr>
      </w:pPr>
      <w:r w:rsidRPr="009E2E19">
        <w:rPr>
          <w:rFonts w:ascii="Times New Roman" w:eastAsia="Times New Roman" w:hAnsi="Times New Roman" w:cs="Times New Roman"/>
          <w:b/>
          <w:noProof/>
          <w:sz w:val="20"/>
          <w:szCs w:val="20"/>
        </w:rPr>
        <w:lastRenderedPageBreak/>
        <w:drawing>
          <wp:inline distT="114300" distB="114300" distL="114300" distR="114300" wp14:anchorId="7C21788A" wp14:editId="2B1A49A2">
            <wp:extent cx="5943600" cy="4216400"/>
            <wp:effectExtent l="12700" t="12700" r="12700" b="12700"/>
            <wp:docPr id="21"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7"/>
                    <a:srcRect/>
                    <a:stretch>
                      <a:fillRect/>
                    </a:stretch>
                  </pic:blipFill>
                  <pic:spPr>
                    <a:xfrm>
                      <a:off x="0" y="0"/>
                      <a:ext cx="5943600" cy="4216400"/>
                    </a:xfrm>
                    <a:prstGeom prst="rect">
                      <a:avLst/>
                    </a:prstGeom>
                    <a:ln w="12700">
                      <a:solidFill>
                        <a:srgbClr val="000000"/>
                      </a:solidFill>
                      <a:prstDash val="solid"/>
                    </a:ln>
                  </pic:spPr>
                </pic:pic>
              </a:graphicData>
            </a:graphic>
          </wp:inline>
        </w:drawing>
      </w:r>
    </w:p>
    <w:p w14:paraId="0000022F" w14:textId="707D61F2" w:rsidR="00874655" w:rsidRPr="009E2E19" w:rsidRDefault="00782244">
      <w:pPr>
        <w:widowControl w:val="0"/>
        <w:spacing w:before="60" w:after="200" w:line="240" w:lineRule="auto"/>
        <w:jc w:val="center"/>
        <w:rPr>
          <w:rFonts w:ascii="Times New Roman" w:eastAsia="Times New Roman" w:hAnsi="Times New Roman" w:cs="Times New Roman"/>
          <w:sz w:val="20"/>
          <w:szCs w:val="20"/>
        </w:rPr>
      </w:pPr>
      <w:r w:rsidRPr="009E2E19">
        <w:rPr>
          <w:rFonts w:ascii="Times New Roman" w:eastAsia="Times New Roman" w:hAnsi="Times New Roman" w:cs="Times New Roman"/>
          <w:b/>
          <w:sz w:val="20"/>
          <w:szCs w:val="20"/>
        </w:rPr>
        <w:t xml:space="preserve">Fig. </w:t>
      </w:r>
      <w:r w:rsidR="0046346B" w:rsidRPr="009E2E19">
        <w:rPr>
          <w:rFonts w:ascii="Times New Roman" w:eastAsia="Times New Roman" w:hAnsi="Times New Roman" w:cs="Times New Roman"/>
          <w:b/>
          <w:sz w:val="20"/>
          <w:szCs w:val="20"/>
        </w:rPr>
        <w:t>7</w:t>
      </w:r>
      <w:r w:rsidRPr="009E2E19">
        <w:rPr>
          <w:rFonts w:ascii="Times New Roman" w:eastAsia="Times New Roman" w:hAnsi="Times New Roman" w:cs="Times New Roman"/>
          <w:b/>
          <w:sz w:val="20"/>
          <w:szCs w:val="20"/>
        </w:rPr>
        <w:t xml:space="preserve"> </w:t>
      </w:r>
      <w:r w:rsidRPr="009E2E19">
        <w:rPr>
          <w:rFonts w:ascii="Times New Roman" w:eastAsia="Times New Roman" w:hAnsi="Times New Roman" w:cs="Times New Roman"/>
          <w:sz w:val="20"/>
          <w:szCs w:val="20"/>
        </w:rPr>
        <w:t>Heatmap of the third functional annotation cluster obtained using DAVID</w:t>
      </w:r>
    </w:p>
    <w:p w14:paraId="00000230" w14:textId="77777777" w:rsidR="00874655" w:rsidRPr="009E2E19" w:rsidRDefault="00782244">
      <w:pPr>
        <w:widowControl w:val="0"/>
        <w:spacing w:before="60" w:after="200" w:line="240" w:lineRule="auto"/>
        <w:jc w:val="center"/>
        <w:rPr>
          <w:rFonts w:ascii="Times New Roman" w:eastAsia="Times New Roman" w:hAnsi="Times New Roman" w:cs="Times New Roman"/>
          <w:sz w:val="20"/>
          <w:szCs w:val="20"/>
        </w:rPr>
      </w:pPr>
      <w:r w:rsidRPr="009E2E19">
        <w:rPr>
          <w:rFonts w:ascii="Times New Roman" w:eastAsia="Times New Roman" w:hAnsi="Times New Roman" w:cs="Times New Roman"/>
          <w:sz w:val="20"/>
          <w:szCs w:val="20"/>
        </w:rPr>
        <w:t>The green color represents positive association of the genes with the corresponding GO term and the black color represents a negative association between them</w:t>
      </w:r>
    </w:p>
    <w:p w14:paraId="00000232" w14:textId="77777777" w:rsidR="00874655" w:rsidRPr="009E2E19" w:rsidRDefault="00874655">
      <w:pPr>
        <w:spacing w:before="240" w:after="200" w:line="240" w:lineRule="auto"/>
        <w:jc w:val="center"/>
        <w:rPr>
          <w:rFonts w:ascii="Times New Roman" w:eastAsia="Times New Roman" w:hAnsi="Times New Roman" w:cs="Times New Roman"/>
          <w:b/>
          <w:sz w:val="20"/>
          <w:szCs w:val="20"/>
        </w:rPr>
      </w:pPr>
    </w:p>
    <w:p w14:paraId="00000233" w14:textId="15237A9A" w:rsidR="00874655" w:rsidRPr="009E2E19" w:rsidRDefault="00782244">
      <w:pPr>
        <w:spacing w:before="240" w:after="200" w:line="240" w:lineRule="auto"/>
        <w:jc w:val="center"/>
        <w:rPr>
          <w:rFonts w:ascii="Times New Roman" w:eastAsia="Times New Roman" w:hAnsi="Times New Roman" w:cs="Times New Roman"/>
          <w:b/>
          <w:sz w:val="20"/>
          <w:szCs w:val="20"/>
        </w:rPr>
      </w:pPr>
      <w:r w:rsidRPr="009E2E19">
        <w:rPr>
          <w:rFonts w:ascii="Times New Roman" w:eastAsia="Times New Roman" w:hAnsi="Times New Roman" w:cs="Times New Roman"/>
          <w:b/>
          <w:sz w:val="20"/>
          <w:szCs w:val="20"/>
        </w:rPr>
        <w:t xml:space="preserve">Table </w:t>
      </w:r>
      <w:r w:rsidR="0046346B" w:rsidRPr="009E2E19">
        <w:rPr>
          <w:rFonts w:ascii="Times New Roman" w:eastAsia="Times New Roman" w:hAnsi="Times New Roman" w:cs="Times New Roman"/>
          <w:b/>
          <w:sz w:val="20"/>
          <w:szCs w:val="20"/>
        </w:rPr>
        <w:t>5</w:t>
      </w:r>
      <w:r w:rsidRPr="009E2E19">
        <w:rPr>
          <w:rFonts w:ascii="Times New Roman" w:eastAsia="Times New Roman" w:hAnsi="Times New Roman" w:cs="Times New Roman"/>
          <w:b/>
          <w:sz w:val="20"/>
          <w:szCs w:val="20"/>
        </w:rPr>
        <w:t xml:space="preserve"> </w:t>
      </w:r>
      <w:r w:rsidRPr="009E2E19">
        <w:rPr>
          <w:rFonts w:ascii="Times New Roman" w:eastAsia="Times New Roman" w:hAnsi="Times New Roman" w:cs="Times New Roman"/>
          <w:sz w:val="20"/>
          <w:szCs w:val="20"/>
        </w:rPr>
        <w:t>Functions and biological pathways associated with the enriched proteins</w:t>
      </w:r>
      <w:r w:rsidRPr="009E2E19">
        <w:rPr>
          <w:rFonts w:ascii="Times New Roman" w:eastAsia="Times New Roman" w:hAnsi="Times New Roman" w:cs="Times New Roman"/>
          <w:b/>
          <w:sz w:val="20"/>
          <w:szCs w:val="20"/>
        </w:rPr>
        <w:t xml:space="preserve">  </w:t>
      </w:r>
    </w:p>
    <w:tbl>
      <w:tblPr>
        <w:tblStyle w:val="aa"/>
        <w:tblW w:w="10605" w:type="dxa"/>
        <w:tblInd w:w="-8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635"/>
        <w:gridCol w:w="3690"/>
        <w:gridCol w:w="2640"/>
        <w:gridCol w:w="2640"/>
      </w:tblGrid>
      <w:tr w:rsidR="00874655" w:rsidRPr="009E2E19" w14:paraId="31F7CF52" w14:textId="77777777">
        <w:trPr>
          <w:trHeight w:val="1111"/>
        </w:trPr>
        <w:tc>
          <w:tcPr>
            <w:tcW w:w="1635" w:type="dxa"/>
            <w:shd w:val="clear" w:color="auto" w:fill="auto"/>
            <w:tcMar>
              <w:top w:w="100" w:type="dxa"/>
              <w:left w:w="100" w:type="dxa"/>
              <w:bottom w:w="100" w:type="dxa"/>
              <w:right w:w="100" w:type="dxa"/>
            </w:tcMar>
          </w:tcPr>
          <w:p w14:paraId="00000234" w14:textId="77777777" w:rsidR="00874655" w:rsidRPr="009E2E19" w:rsidRDefault="00782244">
            <w:pPr>
              <w:widowControl w:val="0"/>
              <w:spacing w:before="240" w:after="200" w:line="240" w:lineRule="auto"/>
              <w:jc w:val="both"/>
              <w:rPr>
                <w:rFonts w:ascii="Times New Roman" w:eastAsia="Times New Roman" w:hAnsi="Times New Roman" w:cs="Times New Roman"/>
                <w:sz w:val="20"/>
                <w:szCs w:val="20"/>
              </w:rPr>
            </w:pPr>
            <w:r w:rsidRPr="009E2E19">
              <w:rPr>
                <w:rFonts w:ascii="Times New Roman" w:eastAsia="Times New Roman" w:hAnsi="Times New Roman" w:cs="Times New Roman"/>
                <w:sz w:val="20"/>
                <w:szCs w:val="20"/>
              </w:rPr>
              <w:t>Enriched Proteins</w:t>
            </w:r>
          </w:p>
        </w:tc>
        <w:tc>
          <w:tcPr>
            <w:tcW w:w="3690" w:type="dxa"/>
            <w:shd w:val="clear" w:color="auto" w:fill="auto"/>
            <w:tcMar>
              <w:top w:w="100" w:type="dxa"/>
              <w:left w:w="100" w:type="dxa"/>
              <w:bottom w:w="100" w:type="dxa"/>
              <w:right w:w="100" w:type="dxa"/>
            </w:tcMar>
          </w:tcPr>
          <w:p w14:paraId="00000235" w14:textId="77777777" w:rsidR="00874655" w:rsidRPr="009E2E19" w:rsidRDefault="00782244">
            <w:pPr>
              <w:widowControl w:val="0"/>
              <w:spacing w:after="200" w:line="240" w:lineRule="auto"/>
              <w:jc w:val="both"/>
              <w:rPr>
                <w:rFonts w:ascii="Times New Roman" w:eastAsia="Times New Roman" w:hAnsi="Times New Roman" w:cs="Times New Roman"/>
                <w:sz w:val="20"/>
                <w:szCs w:val="20"/>
              </w:rPr>
            </w:pPr>
            <w:r w:rsidRPr="009E2E19">
              <w:rPr>
                <w:rFonts w:ascii="Times New Roman" w:eastAsia="Times New Roman" w:hAnsi="Times New Roman" w:cs="Times New Roman"/>
                <w:sz w:val="20"/>
                <w:szCs w:val="20"/>
              </w:rPr>
              <w:t xml:space="preserve">Major Functions </w:t>
            </w:r>
          </w:p>
        </w:tc>
        <w:tc>
          <w:tcPr>
            <w:tcW w:w="2640" w:type="dxa"/>
            <w:shd w:val="clear" w:color="auto" w:fill="auto"/>
            <w:tcMar>
              <w:top w:w="100" w:type="dxa"/>
              <w:left w:w="100" w:type="dxa"/>
              <w:bottom w:w="100" w:type="dxa"/>
              <w:right w:w="100" w:type="dxa"/>
            </w:tcMar>
          </w:tcPr>
          <w:p w14:paraId="00000236" w14:textId="77777777" w:rsidR="00874655" w:rsidRPr="009E2E19" w:rsidRDefault="00782244">
            <w:pPr>
              <w:widowControl w:val="0"/>
              <w:spacing w:after="200" w:line="240" w:lineRule="auto"/>
              <w:jc w:val="both"/>
              <w:rPr>
                <w:rFonts w:ascii="Times New Roman" w:eastAsia="Times New Roman" w:hAnsi="Times New Roman" w:cs="Times New Roman"/>
                <w:sz w:val="20"/>
                <w:szCs w:val="20"/>
              </w:rPr>
            </w:pPr>
            <w:r w:rsidRPr="009E2E19">
              <w:rPr>
                <w:rFonts w:ascii="Times New Roman" w:eastAsia="Times New Roman" w:hAnsi="Times New Roman" w:cs="Times New Roman"/>
                <w:sz w:val="20"/>
                <w:szCs w:val="20"/>
              </w:rPr>
              <w:t>Pathways</w:t>
            </w:r>
          </w:p>
        </w:tc>
        <w:tc>
          <w:tcPr>
            <w:tcW w:w="2640" w:type="dxa"/>
            <w:shd w:val="clear" w:color="auto" w:fill="auto"/>
            <w:tcMar>
              <w:top w:w="100" w:type="dxa"/>
              <w:left w:w="100" w:type="dxa"/>
              <w:bottom w:w="100" w:type="dxa"/>
              <w:right w:w="100" w:type="dxa"/>
            </w:tcMar>
          </w:tcPr>
          <w:p w14:paraId="00000237" w14:textId="77777777" w:rsidR="00874655" w:rsidRPr="009E2E19" w:rsidRDefault="00782244">
            <w:pPr>
              <w:widowControl w:val="0"/>
              <w:spacing w:after="200" w:line="240" w:lineRule="auto"/>
              <w:jc w:val="both"/>
              <w:rPr>
                <w:rFonts w:ascii="Times New Roman" w:eastAsia="Times New Roman" w:hAnsi="Times New Roman" w:cs="Times New Roman"/>
                <w:sz w:val="20"/>
                <w:szCs w:val="20"/>
              </w:rPr>
            </w:pPr>
            <w:r w:rsidRPr="009E2E19">
              <w:rPr>
                <w:rFonts w:ascii="Times New Roman" w:eastAsia="Times New Roman" w:hAnsi="Times New Roman" w:cs="Times New Roman"/>
                <w:sz w:val="20"/>
                <w:szCs w:val="20"/>
              </w:rPr>
              <w:t>Database</w:t>
            </w:r>
          </w:p>
        </w:tc>
      </w:tr>
      <w:tr w:rsidR="00874655" w:rsidRPr="009E2E19" w14:paraId="0AD95343" w14:textId="77777777">
        <w:trPr>
          <w:trHeight w:val="417"/>
        </w:trPr>
        <w:tc>
          <w:tcPr>
            <w:tcW w:w="1635" w:type="dxa"/>
            <w:shd w:val="clear" w:color="auto" w:fill="auto"/>
            <w:tcMar>
              <w:top w:w="100" w:type="dxa"/>
              <w:left w:w="100" w:type="dxa"/>
              <w:bottom w:w="100" w:type="dxa"/>
              <w:right w:w="100" w:type="dxa"/>
            </w:tcMar>
          </w:tcPr>
          <w:p w14:paraId="00000238" w14:textId="77777777" w:rsidR="00874655" w:rsidRPr="009E2E19" w:rsidRDefault="00782244">
            <w:pPr>
              <w:widowControl w:val="0"/>
              <w:spacing w:after="200" w:line="240" w:lineRule="auto"/>
              <w:jc w:val="both"/>
              <w:rPr>
                <w:rFonts w:ascii="Times New Roman" w:eastAsia="Times New Roman" w:hAnsi="Times New Roman" w:cs="Times New Roman"/>
                <w:sz w:val="20"/>
                <w:szCs w:val="20"/>
              </w:rPr>
            </w:pPr>
            <w:r w:rsidRPr="009E2E19">
              <w:rPr>
                <w:rFonts w:ascii="Times New Roman" w:eastAsia="Times New Roman" w:hAnsi="Times New Roman" w:cs="Times New Roman"/>
                <w:sz w:val="20"/>
                <w:szCs w:val="20"/>
              </w:rPr>
              <w:t>AURKA</w:t>
            </w:r>
          </w:p>
        </w:tc>
        <w:tc>
          <w:tcPr>
            <w:tcW w:w="3690" w:type="dxa"/>
            <w:shd w:val="clear" w:color="auto" w:fill="auto"/>
            <w:tcMar>
              <w:top w:w="100" w:type="dxa"/>
              <w:left w:w="100" w:type="dxa"/>
              <w:bottom w:w="100" w:type="dxa"/>
              <w:right w:w="100" w:type="dxa"/>
            </w:tcMar>
          </w:tcPr>
          <w:p w14:paraId="00000239" w14:textId="77777777" w:rsidR="00874655" w:rsidRPr="009E2E19" w:rsidRDefault="00782244">
            <w:pPr>
              <w:widowControl w:val="0"/>
              <w:spacing w:after="200" w:line="240" w:lineRule="auto"/>
              <w:jc w:val="both"/>
              <w:rPr>
                <w:rFonts w:ascii="Times New Roman" w:eastAsia="Times New Roman" w:hAnsi="Times New Roman" w:cs="Times New Roman"/>
                <w:sz w:val="20"/>
                <w:szCs w:val="20"/>
              </w:rPr>
            </w:pPr>
            <w:r w:rsidRPr="009E2E19">
              <w:rPr>
                <w:rFonts w:ascii="Times New Roman" w:eastAsia="Times New Roman" w:hAnsi="Times New Roman" w:cs="Times New Roman"/>
                <w:sz w:val="20"/>
                <w:szCs w:val="20"/>
              </w:rPr>
              <w:t>Apoptotic process, cell cycle, positive regulation of protein degradation via UPS, neuron projection extension</w:t>
            </w:r>
          </w:p>
        </w:tc>
        <w:tc>
          <w:tcPr>
            <w:tcW w:w="2640" w:type="dxa"/>
            <w:shd w:val="clear" w:color="auto" w:fill="auto"/>
            <w:tcMar>
              <w:top w:w="100" w:type="dxa"/>
              <w:left w:w="100" w:type="dxa"/>
              <w:bottom w:w="100" w:type="dxa"/>
              <w:right w:w="100" w:type="dxa"/>
            </w:tcMar>
          </w:tcPr>
          <w:p w14:paraId="0000023A" w14:textId="77777777" w:rsidR="00874655" w:rsidRPr="009E2E19" w:rsidRDefault="00782244">
            <w:pPr>
              <w:widowControl w:val="0"/>
              <w:spacing w:after="200" w:line="240" w:lineRule="auto"/>
              <w:jc w:val="both"/>
              <w:rPr>
                <w:rFonts w:ascii="Times New Roman" w:eastAsia="Times New Roman" w:hAnsi="Times New Roman" w:cs="Times New Roman"/>
                <w:sz w:val="20"/>
                <w:szCs w:val="20"/>
              </w:rPr>
            </w:pPr>
            <w:r w:rsidRPr="009E2E19">
              <w:rPr>
                <w:rFonts w:ascii="Times New Roman" w:eastAsia="Times New Roman" w:hAnsi="Times New Roman" w:cs="Times New Roman"/>
                <w:sz w:val="20"/>
                <w:szCs w:val="20"/>
              </w:rPr>
              <w:t>Involved in the regulation of the TP53 pathway, regulation of PLK1 activity at G2/M transition,etc</w:t>
            </w:r>
          </w:p>
        </w:tc>
        <w:tc>
          <w:tcPr>
            <w:tcW w:w="2640" w:type="dxa"/>
            <w:shd w:val="clear" w:color="auto" w:fill="auto"/>
            <w:tcMar>
              <w:top w:w="100" w:type="dxa"/>
              <w:left w:w="100" w:type="dxa"/>
              <w:bottom w:w="100" w:type="dxa"/>
              <w:right w:w="100" w:type="dxa"/>
            </w:tcMar>
          </w:tcPr>
          <w:p w14:paraId="0000023B" w14:textId="77777777" w:rsidR="00874655" w:rsidRPr="009E2E19" w:rsidRDefault="00782244">
            <w:pPr>
              <w:widowControl w:val="0"/>
              <w:spacing w:after="200" w:line="240" w:lineRule="auto"/>
              <w:jc w:val="both"/>
              <w:rPr>
                <w:rFonts w:ascii="Times New Roman" w:eastAsia="Times New Roman" w:hAnsi="Times New Roman" w:cs="Times New Roman"/>
                <w:sz w:val="20"/>
                <w:szCs w:val="20"/>
              </w:rPr>
            </w:pPr>
            <w:r w:rsidRPr="009E2E19">
              <w:rPr>
                <w:rFonts w:ascii="Times New Roman" w:eastAsia="Times New Roman" w:hAnsi="Times New Roman" w:cs="Times New Roman"/>
                <w:sz w:val="20"/>
                <w:szCs w:val="20"/>
              </w:rPr>
              <w:t>UniProt</w:t>
            </w:r>
          </w:p>
        </w:tc>
      </w:tr>
      <w:tr w:rsidR="00874655" w:rsidRPr="009E2E19" w14:paraId="4E5BD5FB" w14:textId="77777777">
        <w:tc>
          <w:tcPr>
            <w:tcW w:w="1635" w:type="dxa"/>
            <w:shd w:val="clear" w:color="auto" w:fill="auto"/>
            <w:tcMar>
              <w:top w:w="100" w:type="dxa"/>
              <w:left w:w="100" w:type="dxa"/>
              <w:bottom w:w="100" w:type="dxa"/>
              <w:right w:w="100" w:type="dxa"/>
            </w:tcMar>
          </w:tcPr>
          <w:p w14:paraId="0000023C" w14:textId="77777777" w:rsidR="00874655" w:rsidRPr="009E2E19" w:rsidRDefault="00782244">
            <w:pPr>
              <w:widowControl w:val="0"/>
              <w:spacing w:after="200" w:line="240" w:lineRule="auto"/>
              <w:jc w:val="both"/>
              <w:rPr>
                <w:rFonts w:ascii="Times New Roman" w:eastAsia="Times New Roman" w:hAnsi="Times New Roman" w:cs="Times New Roman"/>
                <w:sz w:val="20"/>
                <w:szCs w:val="20"/>
              </w:rPr>
            </w:pPr>
            <w:r w:rsidRPr="009E2E19">
              <w:rPr>
                <w:rFonts w:ascii="Times New Roman" w:eastAsia="Times New Roman" w:hAnsi="Times New Roman" w:cs="Times New Roman"/>
                <w:sz w:val="20"/>
                <w:szCs w:val="20"/>
              </w:rPr>
              <w:t>HSPA5</w:t>
            </w:r>
          </w:p>
        </w:tc>
        <w:tc>
          <w:tcPr>
            <w:tcW w:w="3690" w:type="dxa"/>
            <w:shd w:val="clear" w:color="auto" w:fill="auto"/>
            <w:tcMar>
              <w:top w:w="100" w:type="dxa"/>
              <w:left w:w="100" w:type="dxa"/>
              <w:bottom w:w="100" w:type="dxa"/>
              <w:right w:w="100" w:type="dxa"/>
            </w:tcMar>
          </w:tcPr>
          <w:p w14:paraId="0000023D" w14:textId="77777777" w:rsidR="00874655" w:rsidRPr="009E2E19" w:rsidRDefault="00782244">
            <w:pPr>
              <w:widowControl w:val="0"/>
              <w:spacing w:after="200" w:line="240" w:lineRule="auto"/>
              <w:jc w:val="both"/>
              <w:rPr>
                <w:rFonts w:ascii="Times New Roman" w:eastAsia="Times New Roman" w:hAnsi="Times New Roman" w:cs="Times New Roman"/>
                <w:sz w:val="20"/>
                <w:szCs w:val="20"/>
              </w:rPr>
            </w:pPr>
            <w:r w:rsidRPr="009E2E19">
              <w:rPr>
                <w:rFonts w:ascii="Times New Roman" w:eastAsia="Times New Roman" w:hAnsi="Times New Roman" w:cs="Times New Roman"/>
                <w:sz w:val="20"/>
                <w:szCs w:val="20"/>
              </w:rPr>
              <w:t xml:space="preserve">Positive regulation of the development of neuron projection, structural organization of cerebellum, development of cerebellar Purkinje cell layer, development of </w:t>
            </w:r>
            <w:hyperlink r:id="rId18">
              <w:r w:rsidRPr="009E2E19">
                <w:rPr>
                  <w:rFonts w:ascii="Times New Roman" w:eastAsia="Times New Roman" w:hAnsi="Times New Roman" w:cs="Times New Roman"/>
                  <w:sz w:val="20"/>
                  <w:szCs w:val="20"/>
                </w:rPr>
                <w:t>substantia nigra</w:t>
              </w:r>
            </w:hyperlink>
            <w:r w:rsidRPr="009E2E19">
              <w:rPr>
                <w:rFonts w:ascii="Times New Roman" w:eastAsia="Times New Roman" w:hAnsi="Times New Roman" w:cs="Times New Roman"/>
                <w:sz w:val="20"/>
                <w:szCs w:val="20"/>
              </w:rPr>
              <w:t xml:space="preserve">, </w:t>
            </w:r>
            <w:hyperlink r:id="rId19">
              <w:r w:rsidRPr="009E2E19">
                <w:rPr>
                  <w:rFonts w:ascii="Times New Roman" w:eastAsia="Times New Roman" w:hAnsi="Times New Roman" w:cs="Times New Roman"/>
                  <w:sz w:val="20"/>
                  <w:szCs w:val="20"/>
                </w:rPr>
                <w:t>differentiation</w:t>
              </w:r>
            </w:hyperlink>
            <w:r w:rsidRPr="009E2E19">
              <w:rPr>
                <w:rFonts w:ascii="Times New Roman" w:eastAsia="Times New Roman" w:hAnsi="Times New Roman" w:cs="Times New Roman"/>
                <w:sz w:val="20"/>
                <w:szCs w:val="20"/>
              </w:rPr>
              <w:t xml:space="preserve"> of neuron,  positive regulation of protein ubiquitination, cellular response to unfolded protein</w:t>
            </w:r>
          </w:p>
        </w:tc>
        <w:tc>
          <w:tcPr>
            <w:tcW w:w="2640" w:type="dxa"/>
            <w:shd w:val="clear" w:color="auto" w:fill="auto"/>
            <w:tcMar>
              <w:top w:w="100" w:type="dxa"/>
              <w:left w:w="100" w:type="dxa"/>
              <w:bottom w:w="100" w:type="dxa"/>
              <w:right w:w="100" w:type="dxa"/>
            </w:tcMar>
          </w:tcPr>
          <w:p w14:paraId="0000023E" w14:textId="77777777" w:rsidR="00874655" w:rsidRPr="009E2E19" w:rsidRDefault="00782244">
            <w:pPr>
              <w:widowControl w:val="0"/>
              <w:spacing w:after="200" w:line="240" w:lineRule="auto"/>
              <w:jc w:val="both"/>
              <w:rPr>
                <w:rFonts w:ascii="Times New Roman" w:eastAsia="Times New Roman" w:hAnsi="Times New Roman" w:cs="Times New Roman"/>
                <w:sz w:val="20"/>
                <w:szCs w:val="20"/>
              </w:rPr>
            </w:pPr>
            <w:r w:rsidRPr="009E2E19">
              <w:rPr>
                <w:rFonts w:ascii="Times New Roman" w:eastAsia="Times New Roman" w:hAnsi="Times New Roman" w:cs="Times New Roman"/>
                <w:sz w:val="20"/>
                <w:szCs w:val="20"/>
              </w:rPr>
              <w:lastRenderedPageBreak/>
              <w:t>Pathways of neurodegeneration-multiple diseases; Amyotrophic lateral sclerosis; PD; Prion Disease</w:t>
            </w:r>
          </w:p>
        </w:tc>
        <w:tc>
          <w:tcPr>
            <w:tcW w:w="2640" w:type="dxa"/>
            <w:shd w:val="clear" w:color="auto" w:fill="auto"/>
            <w:tcMar>
              <w:top w:w="100" w:type="dxa"/>
              <w:left w:w="100" w:type="dxa"/>
              <w:bottom w:w="100" w:type="dxa"/>
              <w:right w:w="100" w:type="dxa"/>
            </w:tcMar>
          </w:tcPr>
          <w:p w14:paraId="0000023F" w14:textId="77777777" w:rsidR="00874655" w:rsidRPr="009E2E19" w:rsidRDefault="00782244">
            <w:pPr>
              <w:widowControl w:val="0"/>
              <w:spacing w:after="200" w:line="240" w:lineRule="auto"/>
              <w:jc w:val="both"/>
              <w:rPr>
                <w:rFonts w:ascii="Times New Roman" w:eastAsia="Times New Roman" w:hAnsi="Times New Roman" w:cs="Times New Roman"/>
                <w:sz w:val="20"/>
                <w:szCs w:val="20"/>
              </w:rPr>
            </w:pPr>
            <w:r w:rsidRPr="009E2E19">
              <w:rPr>
                <w:rFonts w:ascii="Times New Roman" w:eastAsia="Times New Roman" w:hAnsi="Times New Roman" w:cs="Times New Roman"/>
                <w:sz w:val="20"/>
                <w:szCs w:val="20"/>
              </w:rPr>
              <w:t>KEGG</w:t>
            </w:r>
          </w:p>
        </w:tc>
      </w:tr>
      <w:tr w:rsidR="00874655" w:rsidRPr="009E2E19" w14:paraId="342CD135" w14:textId="77777777">
        <w:tc>
          <w:tcPr>
            <w:tcW w:w="1635" w:type="dxa"/>
            <w:shd w:val="clear" w:color="auto" w:fill="auto"/>
            <w:tcMar>
              <w:top w:w="100" w:type="dxa"/>
              <w:left w:w="100" w:type="dxa"/>
              <w:bottom w:w="100" w:type="dxa"/>
              <w:right w:w="100" w:type="dxa"/>
            </w:tcMar>
          </w:tcPr>
          <w:p w14:paraId="00000240" w14:textId="77777777" w:rsidR="00874655" w:rsidRPr="009E2E19" w:rsidRDefault="00782244">
            <w:pPr>
              <w:widowControl w:val="0"/>
              <w:spacing w:after="200" w:line="240" w:lineRule="auto"/>
              <w:jc w:val="both"/>
              <w:rPr>
                <w:rFonts w:ascii="Times New Roman" w:eastAsia="Times New Roman" w:hAnsi="Times New Roman" w:cs="Times New Roman"/>
                <w:sz w:val="20"/>
                <w:szCs w:val="20"/>
              </w:rPr>
            </w:pPr>
            <w:r w:rsidRPr="009E2E19">
              <w:rPr>
                <w:rFonts w:ascii="Times New Roman" w:eastAsia="Times New Roman" w:hAnsi="Times New Roman" w:cs="Times New Roman"/>
                <w:sz w:val="20"/>
                <w:szCs w:val="20"/>
              </w:rPr>
              <w:t>PSMA3</w:t>
            </w:r>
          </w:p>
        </w:tc>
        <w:tc>
          <w:tcPr>
            <w:tcW w:w="3690" w:type="dxa"/>
            <w:shd w:val="clear" w:color="auto" w:fill="auto"/>
            <w:tcMar>
              <w:top w:w="100" w:type="dxa"/>
              <w:left w:w="100" w:type="dxa"/>
              <w:bottom w:w="100" w:type="dxa"/>
              <w:right w:w="100" w:type="dxa"/>
            </w:tcMar>
          </w:tcPr>
          <w:p w14:paraId="00000241" w14:textId="77777777" w:rsidR="00874655" w:rsidRPr="009E2E19" w:rsidRDefault="00782244">
            <w:pPr>
              <w:widowControl w:val="0"/>
              <w:spacing w:after="200" w:line="240" w:lineRule="auto"/>
              <w:jc w:val="both"/>
              <w:rPr>
                <w:rFonts w:ascii="Times New Roman" w:eastAsia="Times New Roman" w:hAnsi="Times New Roman" w:cs="Times New Roman"/>
                <w:sz w:val="20"/>
                <w:szCs w:val="20"/>
              </w:rPr>
            </w:pPr>
            <w:r w:rsidRPr="009E2E19">
              <w:rPr>
                <w:rFonts w:ascii="Times New Roman" w:eastAsia="Times New Roman" w:hAnsi="Times New Roman" w:cs="Times New Roman"/>
                <w:sz w:val="20"/>
                <w:szCs w:val="20"/>
              </w:rPr>
              <w:t>Exogenous peptide antigen processing and display via MHC class I, protein degradation via UPS</w:t>
            </w:r>
          </w:p>
        </w:tc>
        <w:tc>
          <w:tcPr>
            <w:tcW w:w="2640" w:type="dxa"/>
            <w:shd w:val="clear" w:color="auto" w:fill="auto"/>
            <w:tcMar>
              <w:top w:w="100" w:type="dxa"/>
              <w:left w:w="100" w:type="dxa"/>
              <w:bottom w:w="100" w:type="dxa"/>
              <w:right w:w="100" w:type="dxa"/>
            </w:tcMar>
          </w:tcPr>
          <w:p w14:paraId="00000242" w14:textId="77777777" w:rsidR="00874655" w:rsidRPr="009E2E19" w:rsidRDefault="00782244">
            <w:pPr>
              <w:widowControl w:val="0"/>
              <w:spacing w:after="200" w:line="240" w:lineRule="auto"/>
              <w:jc w:val="both"/>
              <w:rPr>
                <w:rFonts w:ascii="Times New Roman" w:eastAsia="Times New Roman" w:hAnsi="Times New Roman" w:cs="Times New Roman"/>
                <w:sz w:val="20"/>
                <w:szCs w:val="20"/>
              </w:rPr>
            </w:pPr>
            <w:r w:rsidRPr="009E2E19">
              <w:rPr>
                <w:rFonts w:ascii="Times New Roman" w:eastAsia="Times New Roman" w:hAnsi="Times New Roman" w:cs="Times New Roman"/>
                <w:sz w:val="20"/>
                <w:szCs w:val="20"/>
              </w:rPr>
              <w:t>Pathways of neurodegeneration-multiple diseases; Amyotrophic lateral sclerosis; PD; Spinocerebellar ataxia; Proteasome; Prion Disease; Alzheimer Disease; Huntington Disease</w:t>
            </w:r>
          </w:p>
        </w:tc>
        <w:tc>
          <w:tcPr>
            <w:tcW w:w="2640" w:type="dxa"/>
            <w:shd w:val="clear" w:color="auto" w:fill="auto"/>
            <w:tcMar>
              <w:top w:w="100" w:type="dxa"/>
              <w:left w:w="100" w:type="dxa"/>
              <w:bottom w:w="100" w:type="dxa"/>
              <w:right w:w="100" w:type="dxa"/>
            </w:tcMar>
          </w:tcPr>
          <w:p w14:paraId="00000243" w14:textId="77777777" w:rsidR="00874655" w:rsidRPr="009E2E19" w:rsidRDefault="00782244">
            <w:pPr>
              <w:widowControl w:val="0"/>
              <w:spacing w:after="200" w:line="240" w:lineRule="auto"/>
              <w:jc w:val="both"/>
              <w:rPr>
                <w:rFonts w:ascii="Times New Roman" w:eastAsia="Times New Roman" w:hAnsi="Times New Roman" w:cs="Times New Roman"/>
                <w:sz w:val="20"/>
                <w:szCs w:val="20"/>
              </w:rPr>
            </w:pPr>
            <w:r w:rsidRPr="009E2E19">
              <w:rPr>
                <w:rFonts w:ascii="Times New Roman" w:eastAsia="Times New Roman" w:hAnsi="Times New Roman" w:cs="Times New Roman"/>
                <w:sz w:val="20"/>
                <w:szCs w:val="20"/>
              </w:rPr>
              <w:t>KEGG</w:t>
            </w:r>
          </w:p>
        </w:tc>
      </w:tr>
      <w:tr w:rsidR="00874655" w:rsidRPr="009E2E19" w14:paraId="36629B9F" w14:textId="77777777">
        <w:tc>
          <w:tcPr>
            <w:tcW w:w="1635" w:type="dxa"/>
            <w:shd w:val="clear" w:color="auto" w:fill="auto"/>
            <w:tcMar>
              <w:top w:w="100" w:type="dxa"/>
              <w:left w:w="100" w:type="dxa"/>
              <w:bottom w:w="100" w:type="dxa"/>
              <w:right w:w="100" w:type="dxa"/>
            </w:tcMar>
          </w:tcPr>
          <w:p w14:paraId="00000244" w14:textId="77777777" w:rsidR="00874655" w:rsidRPr="009E2E19" w:rsidRDefault="00782244">
            <w:pPr>
              <w:widowControl w:val="0"/>
              <w:spacing w:after="200" w:line="240" w:lineRule="auto"/>
              <w:jc w:val="both"/>
              <w:rPr>
                <w:rFonts w:ascii="Times New Roman" w:eastAsia="Times New Roman" w:hAnsi="Times New Roman" w:cs="Times New Roman"/>
                <w:sz w:val="20"/>
                <w:szCs w:val="20"/>
              </w:rPr>
            </w:pPr>
            <w:r w:rsidRPr="009E2E19">
              <w:rPr>
                <w:rFonts w:ascii="Times New Roman" w:eastAsia="Times New Roman" w:hAnsi="Times New Roman" w:cs="Times New Roman"/>
                <w:sz w:val="20"/>
                <w:szCs w:val="20"/>
              </w:rPr>
              <w:t>GABARAPL2</w:t>
            </w:r>
          </w:p>
        </w:tc>
        <w:tc>
          <w:tcPr>
            <w:tcW w:w="3690" w:type="dxa"/>
            <w:shd w:val="clear" w:color="auto" w:fill="auto"/>
            <w:tcMar>
              <w:top w:w="100" w:type="dxa"/>
              <w:left w:w="100" w:type="dxa"/>
              <w:bottom w:w="100" w:type="dxa"/>
              <w:right w:w="100" w:type="dxa"/>
            </w:tcMar>
          </w:tcPr>
          <w:p w14:paraId="00000245" w14:textId="77777777" w:rsidR="00874655" w:rsidRPr="009E2E19" w:rsidRDefault="00782244">
            <w:pPr>
              <w:widowControl w:val="0"/>
              <w:spacing w:after="200" w:line="240" w:lineRule="auto"/>
              <w:jc w:val="both"/>
              <w:rPr>
                <w:rFonts w:ascii="Times New Roman" w:eastAsia="Times New Roman" w:hAnsi="Times New Roman" w:cs="Times New Roman"/>
                <w:sz w:val="20"/>
                <w:szCs w:val="20"/>
              </w:rPr>
            </w:pPr>
            <w:r w:rsidRPr="009E2E19">
              <w:rPr>
                <w:rFonts w:ascii="Times New Roman" w:eastAsia="Times New Roman" w:hAnsi="Times New Roman" w:cs="Times New Roman"/>
                <w:sz w:val="20"/>
                <w:szCs w:val="20"/>
              </w:rPr>
              <w:t xml:space="preserve">Autophagy, negative regulation of proteasomal protein degradation, positive regulation of ATPase activity </w:t>
            </w:r>
          </w:p>
        </w:tc>
        <w:tc>
          <w:tcPr>
            <w:tcW w:w="2640" w:type="dxa"/>
            <w:shd w:val="clear" w:color="auto" w:fill="auto"/>
            <w:tcMar>
              <w:top w:w="100" w:type="dxa"/>
              <w:left w:w="100" w:type="dxa"/>
              <w:bottom w:w="100" w:type="dxa"/>
              <w:right w:w="100" w:type="dxa"/>
            </w:tcMar>
          </w:tcPr>
          <w:p w14:paraId="00000246" w14:textId="77777777" w:rsidR="00874655" w:rsidRPr="009E2E19" w:rsidRDefault="00782244">
            <w:pPr>
              <w:widowControl w:val="0"/>
              <w:spacing w:after="200" w:line="240" w:lineRule="auto"/>
              <w:jc w:val="both"/>
              <w:rPr>
                <w:rFonts w:ascii="Times New Roman" w:eastAsia="Times New Roman" w:hAnsi="Times New Roman" w:cs="Times New Roman"/>
                <w:sz w:val="20"/>
                <w:szCs w:val="20"/>
              </w:rPr>
            </w:pPr>
            <w:r w:rsidRPr="009E2E19">
              <w:rPr>
                <w:rFonts w:ascii="Times New Roman" w:eastAsia="Times New Roman" w:hAnsi="Times New Roman" w:cs="Times New Roman"/>
                <w:sz w:val="20"/>
                <w:szCs w:val="20"/>
              </w:rPr>
              <w:t xml:space="preserve">Pathways of Mitophagy and            Autophagy </w:t>
            </w:r>
          </w:p>
          <w:p w14:paraId="00000247" w14:textId="77777777" w:rsidR="00874655" w:rsidRPr="009E2E19" w:rsidRDefault="00874655">
            <w:pPr>
              <w:widowControl w:val="0"/>
              <w:spacing w:after="200" w:line="240" w:lineRule="auto"/>
              <w:jc w:val="both"/>
              <w:rPr>
                <w:rFonts w:ascii="Times New Roman" w:eastAsia="Times New Roman" w:hAnsi="Times New Roman" w:cs="Times New Roman"/>
                <w:sz w:val="20"/>
                <w:szCs w:val="20"/>
              </w:rPr>
            </w:pPr>
          </w:p>
        </w:tc>
        <w:tc>
          <w:tcPr>
            <w:tcW w:w="2640" w:type="dxa"/>
            <w:shd w:val="clear" w:color="auto" w:fill="auto"/>
            <w:tcMar>
              <w:top w:w="100" w:type="dxa"/>
              <w:left w:w="100" w:type="dxa"/>
              <w:bottom w:w="100" w:type="dxa"/>
              <w:right w:w="100" w:type="dxa"/>
            </w:tcMar>
          </w:tcPr>
          <w:p w14:paraId="00000248" w14:textId="77777777" w:rsidR="00874655" w:rsidRPr="009E2E19" w:rsidRDefault="00782244">
            <w:pPr>
              <w:widowControl w:val="0"/>
              <w:spacing w:after="200" w:line="240" w:lineRule="auto"/>
              <w:jc w:val="both"/>
              <w:rPr>
                <w:rFonts w:ascii="Times New Roman" w:eastAsia="Times New Roman" w:hAnsi="Times New Roman" w:cs="Times New Roman"/>
                <w:sz w:val="20"/>
                <w:szCs w:val="20"/>
              </w:rPr>
            </w:pPr>
            <w:r w:rsidRPr="009E2E19">
              <w:rPr>
                <w:rFonts w:ascii="Times New Roman" w:eastAsia="Times New Roman" w:hAnsi="Times New Roman" w:cs="Times New Roman"/>
                <w:sz w:val="20"/>
                <w:szCs w:val="20"/>
              </w:rPr>
              <w:t>KEGG</w:t>
            </w:r>
          </w:p>
        </w:tc>
      </w:tr>
      <w:tr w:rsidR="00874655" w:rsidRPr="009E2E19" w14:paraId="7FF8F388" w14:textId="77777777">
        <w:tc>
          <w:tcPr>
            <w:tcW w:w="1635" w:type="dxa"/>
            <w:shd w:val="clear" w:color="auto" w:fill="auto"/>
            <w:tcMar>
              <w:top w:w="100" w:type="dxa"/>
              <w:left w:w="100" w:type="dxa"/>
              <w:bottom w:w="100" w:type="dxa"/>
              <w:right w:w="100" w:type="dxa"/>
            </w:tcMar>
          </w:tcPr>
          <w:p w14:paraId="00000249" w14:textId="77777777" w:rsidR="00874655" w:rsidRPr="009E2E19" w:rsidRDefault="00782244">
            <w:pPr>
              <w:widowControl w:val="0"/>
              <w:spacing w:after="200" w:line="240" w:lineRule="auto"/>
              <w:jc w:val="both"/>
              <w:rPr>
                <w:rFonts w:ascii="Times New Roman" w:eastAsia="Times New Roman" w:hAnsi="Times New Roman" w:cs="Times New Roman"/>
                <w:sz w:val="20"/>
                <w:szCs w:val="20"/>
              </w:rPr>
            </w:pPr>
            <w:r w:rsidRPr="009E2E19">
              <w:rPr>
                <w:rFonts w:ascii="Times New Roman" w:eastAsia="Times New Roman" w:hAnsi="Times New Roman" w:cs="Times New Roman"/>
                <w:sz w:val="20"/>
                <w:szCs w:val="20"/>
              </w:rPr>
              <w:t>SQSTM1</w:t>
            </w:r>
          </w:p>
        </w:tc>
        <w:tc>
          <w:tcPr>
            <w:tcW w:w="3690" w:type="dxa"/>
            <w:shd w:val="clear" w:color="auto" w:fill="auto"/>
            <w:tcMar>
              <w:top w:w="100" w:type="dxa"/>
              <w:left w:w="100" w:type="dxa"/>
              <w:bottom w:w="100" w:type="dxa"/>
              <w:right w:w="100" w:type="dxa"/>
            </w:tcMar>
          </w:tcPr>
          <w:p w14:paraId="0000024A" w14:textId="77777777" w:rsidR="00874655" w:rsidRPr="009E2E19" w:rsidRDefault="00782244">
            <w:pPr>
              <w:widowControl w:val="0"/>
              <w:spacing w:after="200" w:line="240" w:lineRule="auto"/>
              <w:jc w:val="both"/>
              <w:rPr>
                <w:rFonts w:ascii="Times New Roman" w:eastAsia="Times New Roman" w:hAnsi="Times New Roman" w:cs="Times New Roman"/>
                <w:sz w:val="20"/>
                <w:szCs w:val="20"/>
              </w:rPr>
            </w:pPr>
            <w:r w:rsidRPr="009E2E19">
              <w:rPr>
                <w:rFonts w:ascii="Times New Roman" w:eastAsia="Times New Roman" w:hAnsi="Times New Roman" w:cs="Times New Roman"/>
                <w:sz w:val="20"/>
                <w:szCs w:val="20"/>
              </w:rPr>
              <w:t>Protein degradation via UPS, protein import into nucleus, autophagy, apoptotic process</w:t>
            </w:r>
          </w:p>
        </w:tc>
        <w:tc>
          <w:tcPr>
            <w:tcW w:w="2640" w:type="dxa"/>
            <w:shd w:val="clear" w:color="auto" w:fill="auto"/>
            <w:tcMar>
              <w:top w:w="100" w:type="dxa"/>
              <w:left w:w="100" w:type="dxa"/>
              <w:bottom w:w="100" w:type="dxa"/>
              <w:right w:w="100" w:type="dxa"/>
            </w:tcMar>
          </w:tcPr>
          <w:p w14:paraId="0000024B" w14:textId="77777777" w:rsidR="00874655" w:rsidRPr="009E2E19" w:rsidRDefault="00782244">
            <w:pPr>
              <w:widowControl w:val="0"/>
              <w:spacing w:after="200" w:line="240" w:lineRule="auto"/>
              <w:jc w:val="both"/>
              <w:rPr>
                <w:rFonts w:ascii="Times New Roman" w:eastAsia="Times New Roman" w:hAnsi="Times New Roman" w:cs="Times New Roman"/>
                <w:sz w:val="20"/>
                <w:szCs w:val="20"/>
              </w:rPr>
            </w:pPr>
            <w:r w:rsidRPr="009E2E19">
              <w:rPr>
                <w:rFonts w:ascii="Times New Roman" w:eastAsia="Times New Roman" w:hAnsi="Times New Roman" w:cs="Times New Roman"/>
                <w:sz w:val="20"/>
                <w:szCs w:val="20"/>
              </w:rPr>
              <w:t>Pathways of neurodegeneration-multiple diseases; Amyotrophic lateral sclerosis</w:t>
            </w:r>
          </w:p>
        </w:tc>
        <w:tc>
          <w:tcPr>
            <w:tcW w:w="2640" w:type="dxa"/>
            <w:shd w:val="clear" w:color="auto" w:fill="auto"/>
            <w:tcMar>
              <w:top w:w="100" w:type="dxa"/>
              <w:left w:w="100" w:type="dxa"/>
              <w:bottom w:w="100" w:type="dxa"/>
              <w:right w:w="100" w:type="dxa"/>
            </w:tcMar>
          </w:tcPr>
          <w:p w14:paraId="0000024C" w14:textId="77777777" w:rsidR="00874655" w:rsidRPr="009E2E19" w:rsidRDefault="00782244">
            <w:pPr>
              <w:widowControl w:val="0"/>
              <w:spacing w:after="200" w:line="240" w:lineRule="auto"/>
              <w:jc w:val="both"/>
              <w:rPr>
                <w:rFonts w:ascii="Times New Roman" w:eastAsia="Times New Roman" w:hAnsi="Times New Roman" w:cs="Times New Roman"/>
                <w:sz w:val="20"/>
                <w:szCs w:val="20"/>
              </w:rPr>
            </w:pPr>
            <w:r w:rsidRPr="009E2E19">
              <w:rPr>
                <w:rFonts w:ascii="Times New Roman" w:eastAsia="Times New Roman" w:hAnsi="Times New Roman" w:cs="Times New Roman"/>
                <w:sz w:val="20"/>
                <w:szCs w:val="20"/>
              </w:rPr>
              <w:t>KEGG</w:t>
            </w:r>
          </w:p>
        </w:tc>
      </w:tr>
      <w:tr w:rsidR="00874655" w:rsidRPr="009E2E19" w14:paraId="0CA3A145" w14:textId="77777777">
        <w:tc>
          <w:tcPr>
            <w:tcW w:w="1635" w:type="dxa"/>
            <w:shd w:val="clear" w:color="auto" w:fill="auto"/>
            <w:tcMar>
              <w:top w:w="100" w:type="dxa"/>
              <w:left w:w="100" w:type="dxa"/>
              <w:bottom w:w="100" w:type="dxa"/>
              <w:right w:w="100" w:type="dxa"/>
            </w:tcMar>
          </w:tcPr>
          <w:p w14:paraId="0000024D" w14:textId="77777777" w:rsidR="00874655" w:rsidRPr="009E2E19" w:rsidRDefault="00782244">
            <w:pPr>
              <w:widowControl w:val="0"/>
              <w:spacing w:after="200" w:line="240" w:lineRule="auto"/>
              <w:jc w:val="both"/>
              <w:rPr>
                <w:rFonts w:ascii="Times New Roman" w:eastAsia="Times New Roman" w:hAnsi="Times New Roman" w:cs="Times New Roman"/>
                <w:sz w:val="20"/>
                <w:szCs w:val="20"/>
              </w:rPr>
            </w:pPr>
            <w:r w:rsidRPr="009E2E19">
              <w:rPr>
                <w:rFonts w:ascii="Times New Roman" w:eastAsia="Times New Roman" w:hAnsi="Times New Roman" w:cs="Times New Roman"/>
                <w:sz w:val="20"/>
                <w:szCs w:val="20"/>
              </w:rPr>
              <w:t>VCP</w:t>
            </w:r>
          </w:p>
        </w:tc>
        <w:tc>
          <w:tcPr>
            <w:tcW w:w="3690" w:type="dxa"/>
            <w:shd w:val="clear" w:color="auto" w:fill="auto"/>
            <w:tcMar>
              <w:top w:w="100" w:type="dxa"/>
              <w:left w:w="100" w:type="dxa"/>
              <w:bottom w:w="100" w:type="dxa"/>
              <w:right w:w="100" w:type="dxa"/>
            </w:tcMar>
          </w:tcPr>
          <w:p w14:paraId="0000024E" w14:textId="77777777" w:rsidR="00874655" w:rsidRPr="009E2E19" w:rsidRDefault="00782244">
            <w:pPr>
              <w:widowControl w:val="0"/>
              <w:spacing w:after="200" w:line="240" w:lineRule="auto"/>
              <w:jc w:val="both"/>
              <w:rPr>
                <w:rFonts w:ascii="Times New Roman" w:eastAsia="Times New Roman" w:hAnsi="Times New Roman" w:cs="Times New Roman"/>
                <w:sz w:val="20"/>
                <w:szCs w:val="20"/>
              </w:rPr>
            </w:pPr>
            <w:r w:rsidRPr="009E2E19">
              <w:rPr>
                <w:rFonts w:ascii="Times New Roman" w:eastAsia="Times New Roman" w:hAnsi="Times New Roman" w:cs="Times New Roman"/>
                <w:sz w:val="20"/>
                <w:szCs w:val="20"/>
              </w:rPr>
              <w:t>Protein ubiquitination, viral genome replication, autophagy, stress granule disassembly, ATPase activity</w:t>
            </w:r>
          </w:p>
        </w:tc>
        <w:tc>
          <w:tcPr>
            <w:tcW w:w="2640" w:type="dxa"/>
            <w:shd w:val="clear" w:color="auto" w:fill="auto"/>
            <w:tcMar>
              <w:top w:w="100" w:type="dxa"/>
              <w:left w:w="100" w:type="dxa"/>
              <w:bottom w:w="100" w:type="dxa"/>
              <w:right w:w="100" w:type="dxa"/>
            </w:tcMar>
          </w:tcPr>
          <w:p w14:paraId="0000024F" w14:textId="77777777" w:rsidR="00874655" w:rsidRPr="009E2E19" w:rsidRDefault="00782244">
            <w:pPr>
              <w:widowControl w:val="0"/>
              <w:spacing w:after="200" w:line="240" w:lineRule="auto"/>
              <w:jc w:val="both"/>
              <w:rPr>
                <w:rFonts w:ascii="Times New Roman" w:eastAsia="Times New Roman" w:hAnsi="Times New Roman" w:cs="Times New Roman"/>
                <w:sz w:val="20"/>
                <w:szCs w:val="20"/>
              </w:rPr>
            </w:pPr>
            <w:r w:rsidRPr="009E2E19">
              <w:rPr>
                <w:rFonts w:ascii="Times New Roman" w:eastAsia="Times New Roman" w:hAnsi="Times New Roman" w:cs="Times New Roman"/>
                <w:sz w:val="20"/>
                <w:szCs w:val="20"/>
              </w:rPr>
              <w:t>Pathways of neurodegeneration-multiple diseases; Amyotrophic lateral sclerosis</w:t>
            </w:r>
          </w:p>
        </w:tc>
        <w:tc>
          <w:tcPr>
            <w:tcW w:w="2640" w:type="dxa"/>
            <w:shd w:val="clear" w:color="auto" w:fill="auto"/>
            <w:tcMar>
              <w:top w:w="100" w:type="dxa"/>
              <w:left w:w="100" w:type="dxa"/>
              <w:bottom w:w="100" w:type="dxa"/>
              <w:right w:w="100" w:type="dxa"/>
            </w:tcMar>
          </w:tcPr>
          <w:p w14:paraId="00000250" w14:textId="77777777" w:rsidR="00874655" w:rsidRPr="009E2E19" w:rsidRDefault="00782244">
            <w:pPr>
              <w:widowControl w:val="0"/>
              <w:spacing w:after="200" w:line="240" w:lineRule="auto"/>
              <w:jc w:val="both"/>
              <w:rPr>
                <w:rFonts w:ascii="Times New Roman" w:eastAsia="Times New Roman" w:hAnsi="Times New Roman" w:cs="Times New Roman"/>
                <w:sz w:val="20"/>
                <w:szCs w:val="20"/>
              </w:rPr>
            </w:pPr>
            <w:r w:rsidRPr="009E2E19">
              <w:rPr>
                <w:rFonts w:ascii="Times New Roman" w:eastAsia="Times New Roman" w:hAnsi="Times New Roman" w:cs="Times New Roman"/>
                <w:sz w:val="20"/>
                <w:szCs w:val="20"/>
              </w:rPr>
              <w:t>KEGG</w:t>
            </w:r>
          </w:p>
        </w:tc>
      </w:tr>
      <w:tr w:rsidR="00874655" w:rsidRPr="009E2E19" w14:paraId="7C6E8717" w14:textId="77777777">
        <w:tc>
          <w:tcPr>
            <w:tcW w:w="1635" w:type="dxa"/>
            <w:shd w:val="clear" w:color="auto" w:fill="auto"/>
            <w:tcMar>
              <w:top w:w="100" w:type="dxa"/>
              <w:left w:w="100" w:type="dxa"/>
              <w:bottom w:w="100" w:type="dxa"/>
              <w:right w:w="100" w:type="dxa"/>
            </w:tcMar>
          </w:tcPr>
          <w:p w14:paraId="00000251" w14:textId="77777777" w:rsidR="00874655" w:rsidRPr="009E2E19" w:rsidRDefault="00782244">
            <w:pPr>
              <w:widowControl w:val="0"/>
              <w:spacing w:after="200" w:line="240" w:lineRule="auto"/>
              <w:jc w:val="both"/>
              <w:rPr>
                <w:rFonts w:ascii="Times New Roman" w:eastAsia="Times New Roman" w:hAnsi="Times New Roman" w:cs="Times New Roman"/>
                <w:sz w:val="20"/>
                <w:szCs w:val="20"/>
              </w:rPr>
            </w:pPr>
            <w:r w:rsidRPr="009E2E19">
              <w:rPr>
                <w:rFonts w:ascii="Times New Roman" w:eastAsia="Times New Roman" w:hAnsi="Times New Roman" w:cs="Times New Roman"/>
                <w:sz w:val="20"/>
                <w:szCs w:val="20"/>
              </w:rPr>
              <w:t>PSMA4</w:t>
            </w:r>
          </w:p>
        </w:tc>
        <w:tc>
          <w:tcPr>
            <w:tcW w:w="3690" w:type="dxa"/>
            <w:shd w:val="clear" w:color="auto" w:fill="auto"/>
            <w:tcMar>
              <w:top w:w="100" w:type="dxa"/>
              <w:left w:w="100" w:type="dxa"/>
              <w:bottom w:w="100" w:type="dxa"/>
              <w:right w:w="100" w:type="dxa"/>
            </w:tcMar>
          </w:tcPr>
          <w:p w14:paraId="00000252" w14:textId="77777777" w:rsidR="00874655" w:rsidRPr="009E2E19" w:rsidRDefault="00782244">
            <w:pPr>
              <w:widowControl w:val="0"/>
              <w:spacing w:after="200" w:line="240" w:lineRule="auto"/>
              <w:jc w:val="both"/>
              <w:rPr>
                <w:rFonts w:ascii="Times New Roman" w:eastAsia="Times New Roman" w:hAnsi="Times New Roman" w:cs="Times New Roman"/>
                <w:sz w:val="20"/>
                <w:szCs w:val="20"/>
              </w:rPr>
            </w:pPr>
            <w:r w:rsidRPr="009E2E19">
              <w:rPr>
                <w:rFonts w:ascii="Times New Roman" w:eastAsia="Times New Roman" w:hAnsi="Times New Roman" w:cs="Times New Roman"/>
                <w:sz w:val="20"/>
                <w:szCs w:val="20"/>
              </w:rPr>
              <w:t>Protein degradation via UPS, exogenous peptide antigen processing and display via MHC class I</w:t>
            </w:r>
          </w:p>
        </w:tc>
        <w:tc>
          <w:tcPr>
            <w:tcW w:w="2640" w:type="dxa"/>
            <w:shd w:val="clear" w:color="auto" w:fill="auto"/>
            <w:tcMar>
              <w:top w:w="100" w:type="dxa"/>
              <w:left w:w="100" w:type="dxa"/>
              <w:bottom w:w="100" w:type="dxa"/>
              <w:right w:w="100" w:type="dxa"/>
            </w:tcMar>
          </w:tcPr>
          <w:p w14:paraId="00000253" w14:textId="77777777" w:rsidR="00874655" w:rsidRPr="009E2E19" w:rsidRDefault="00782244">
            <w:pPr>
              <w:widowControl w:val="0"/>
              <w:spacing w:after="200" w:line="240" w:lineRule="auto"/>
              <w:jc w:val="both"/>
              <w:rPr>
                <w:rFonts w:ascii="Times New Roman" w:eastAsia="Times New Roman" w:hAnsi="Times New Roman" w:cs="Times New Roman"/>
                <w:sz w:val="20"/>
                <w:szCs w:val="20"/>
              </w:rPr>
            </w:pPr>
            <w:r w:rsidRPr="009E2E19">
              <w:rPr>
                <w:rFonts w:ascii="Times New Roman" w:eastAsia="Times New Roman" w:hAnsi="Times New Roman" w:cs="Times New Roman"/>
                <w:sz w:val="20"/>
                <w:szCs w:val="20"/>
              </w:rPr>
              <w:t>Pathways of neurodegeneration-multiple diseases; Amyotrophic lateral sclerosis; PD; Spinocerebellar ataxia; Proteasome; Prion Disease; Alzheimer Disease; Huntington Disease</w:t>
            </w:r>
          </w:p>
        </w:tc>
        <w:tc>
          <w:tcPr>
            <w:tcW w:w="2640" w:type="dxa"/>
            <w:shd w:val="clear" w:color="auto" w:fill="auto"/>
            <w:tcMar>
              <w:top w:w="100" w:type="dxa"/>
              <w:left w:w="100" w:type="dxa"/>
              <w:bottom w:w="100" w:type="dxa"/>
              <w:right w:w="100" w:type="dxa"/>
            </w:tcMar>
          </w:tcPr>
          <w:p w14:paraId="00000254" w14:textId="77777777" w:rsidR="00874655" w:rsidRPr="009E2E19" w:rsidRDefault="00782244">
            <w:pPr>
              <w:widowControl w:val="0"/>
              <w:spacing w:after="200" w:line="240" w:lineRule="auto"/>
              <w:jc w:val="both"/>
              <w:rPr>
                <w:rFonts w:ascii="Times New Roman" w:eastAsia="Times New Roman" w:hAnsi="Times New Roman" w:cs="Times New Roman"/>
                <w:sz w:val="20"/>
                <w:szCs w:val="20"/>
              </w:rPr>
            </w:pPr>
            <w:r w:rsidRPr="009E2E19">
              <w:rPr>
                <w:rFonts w:ascii="Times New Roman" w:eastAsia="Times New Roman" w:hAnsi="Times New Roman" w:cs="Times New Roman"/>
                <w:sz w:val="20"/>
                <w:szCs w:val="20"/>
              </w:rPr>
              <w:t>KEGG</w:t>
            </w:r>
          </w:p>
        </w:tc>
      </w:tr>
      <w:tr w:rsidR="00874655" w:rsidRPr="009E2E19" w14:paraId="374171F2" w14:textId="77777777">
        <w:trPr>
          <w:trHeight w:val="1900"/>
        </w:trPr>
        <w:tc>
          <w:tcPr>
            <w:tcW w:w="1635" w:type="dxa"/>
            <w:shd w:val="clear" w:color="auto" w:fill="auto"/>
            <w:tcMar>
              <w:top w:w="100" w:type="dxa"/>
              <w:left w:w="100" w:type="dxa"/>
              <w:bottom w:w="100" w:type="dxa"/>
              <w:right w:w="100" w:type="dxa"/>
            </w:tcMar>
          </w:tcPr>
          <w:p w14:paraId="00000255" w14:textId="77777777" w:rsidR="00874655" w:rsidRPr="009E2E19" w:rsidRDefault="00782244">
            <w:pPr>
              <w:widowControl w:val="0"/>
              <w:spacing w:after="200" w:line="240" w:lineRule="auto"/>
              <w:jc w:val="both"/>
              <w:rPr>
                <w:rFonts w:ascii="Times New Roman" w:eastAsia="Times New Roman" w:hAnsi="Times New Roman" w:cs="Times New Roman"/>
                <w:sz w:val="20"/>
                <w:szCs w:val="20"/>
              </w:rPr>
            </w:pPr>
            <w:r w:rsidRPr="009E2E19">
              <w:rPr>
                <w:rFonts w:ascii="Times New Roman" w:eastAsia="Times New Roman" w:hAnsi="Times New Roman" w:cs="Times New Roman"/>
                <w:sz w:val="20"/>
                <w:szCs w:val="20"/>
              </w:rPr>
              <w:t>PSMA2</w:t>
            </w:r>
          </w:p>
        </w:tc>
        <w:tc>
          <w:tcPr>
            <w:tcW w:w="3690" w:type="dxa"/>
            <w:shd w:val="clear" w:color="auto" w:fill="auto"/>
            <w:tcMar>
              <w:top w:w="100" w:type="dxa"/>
              <w:left w:w="100" w:type="dxa"/>
              <w:bottom w:w="100" w:type="dxa"/>
              <w:right w:w="100" w:type="dxa"/>
            </w:tcMar>
          </w:tcPr>
          <w:p w14:paraId="00000256" w14:textId="77777777" w:rsidR="00874655" w:rsidRPr="009E2E19" w:rsidRDefault="00782244">
            <w:pPr>
              <w:widowControl w:val="0"/>
              <w:spacing w:after="200" w:line="240" w:lineRule="auto"/>
              <w:jc w:val="both"/>
              <w:rPr>
                <w:rFonts w:ascii="Times New Roman" w:eastAsia="Times New Roman" w:hAnsi="Times New Roman" w:cs="Times New Roman"/>
                <w:sz w:val="20"/>
                <w:szCs w:val="20"/>
              </w:rPr>
            </w:pPr>
            <w:r w:rsidRPr="009E2E19">
              <w:rPr>
                <w:rFonts w:ascii="Times New Roman" w:eastAsia="Times New Roman" w:hAnsi="Times New Roman" w:cs="Times New Roman"/>
                <w:sz w:val="20"/>
                <w:szCs w:val="20"/>
              </w:rPr>
              <w:t>Protein degradation via UPS, response to virus,  post-translational modification of protein</w:t>
            </w:r>
          </w:p>
        </w:tc>
        <w:tc>
          <w:tcPr>
            <w:tcW w:w="2640" w:type="dxa"/>
            <w:shd w:val="clear" w:color="auto" w:fill="auto"/>
            <w:tcMar>
              <w:top w:w="100" w:type="dxa"/>
              <w:left w:w="100" w:type="dxa"/>
              <w:bottom w:w="100" w:type="dxa"/>
              <w:right w:w="100" w:type="dxa"/>
            </w:tcMar>
          </w:tcPr>
          <w:p w14:paraId="00000257" w14:textId="77777777" w:rsidR="00874655" w:rsidRPr="009E2E19" w:rsidRDefault="00782244">
            <w:pPr>
              <w:widowControl w:val="0"/>
              <w:spacing w:after="200" w:line="240" w:lineRule="auto"/>
              <w:jc w:val="both"/>
              <w:rPr>
                <w:rFonts w:ascii="Times New Roman" w:eastAsia="Times New Roman" w:hAnsi="Times New Roman" w:cs="Times New Roman"/>
                <w:sz w:val="20"/>
                <w:szCs w:val="20"/>
              </w:rPr>
            </w:pPr>
            <w:r w:rsidRPr="009E2E19">
              <w:rPr>
                <w:rFonts w:ascii="Times New Roman" w:eastAsia="Times New Roman" w:hAnsi="Times New Roman" w:cs="Times New Roman"/>
                <w:sz w:val="20"/>
                <w:szCs w:val="20"/>
              </w:rPr>
              <w:t>Pathways of neurodegeneration-multiple diseases; Amyotrophic lateral sclerosis; PD; Spinocerebellar ataxia; Proteasome; Prion Disease; Alzheimer Disease; Huntington Disease</w:t>
            </w:r>
          </w:p>
        </w:tc>
        <w:tc>
          <w:tcPr>
            <w:tcW w:w="2640" w:type="dxa"/>
            <w:shd w:val="clear" w:color="auto" w:fill="auto"/>
            <w:tcMar>
              <w:top w:w="100" w:type="dxa"/>
              <w:left w:w="100" w:type="dxa"/>
              <w:bottom w:w="100" w:type="dxa"/>
              <w:right w:w="100" w:type="dxa"/>
            </w:tcMar>
          </w:tcPr>
          <w:p w14:paraId="00000258" w14:textId="77777777" w:rsidR="00874655" w:rsidRPr="009E2E19" w:rsidRDefault="00782244">
            <w:pPr>
              <w:widowControl w:val="0"/>
              <w:spacing w:after="200" w:line="240" w:lineRule="auto"/>
              <w:jc w:val="both"/>
              <w:rPr>
                <w:rFonts w:ascii="Times New Roman" w:eastAsia="Times New Roman" w:hAnsi="Times New Roman" w:cs="Times New Roman"/>
                <w:sz w:val="20"/>
                <w:szCs w:val="20"/>
              </w:rPr>
            </w:pPr>
            <w:r w:rsidRPr="009E2E19">
              <w:rPr>
                <w:rFonts w:ascii="Times New Roman" w:eastAsia="Times New Roman" w:hAnsi="Times New Roman" w:cs="Times New Roman"/>
                <w:sz w:val="20"/>
                <w:szCs w:val="20"/>
              </w:rPr>
              <w:t>KEGG</w:t>
            </w:r>
          </w:p>
        </w:tc>
      </w:tr>
      <w:tr w:rsidR="00874655" w:rsidRPr="009E2E19" w14:paraId="64BD1CAA" w14:textId="77777777">
        <w:tc>
          <w:tcPr>
            <w:tcW w:w="1635" w:type="dxa"/>
            <w:shd w:val="clear" w:color="auto" w:fill="auto"/>
            <w:tcMar>
              <w:top w:w="100" w:type="dxa"/>
              <w:left w:w="100" w:type="dxa"/>
              <w:bottom w:w="100" w:type="dxa"/>
              <w:right w:w="100" w:type="dxa"/>
            </w:tcMar>
          </w:tcPr>
          <w:p w14:paraId="00000259" w14:textId="77777777" w:rsidR="00874655" w:rsidRPr="009E2E19" w:rsidRDefault="00782244">
            <w:pPr>
              <w:widowControl w:val="0"/>
              <w:spacing w:after="200" w:line="240" w:lineRule="auto"/>
              <w:jc w:val="both"/>
              <w:rPr>
                <w:rFonts w:ascii="Times New Roman" w:eastAsia="Times New Roman" w:hAnsi="Times New Roman" w:cs="Times New Roman"/>
                <w:sz w:val="20"/>
                <w:szCs w:val="20"/>
              </w:rPr>
            </w:pPr>
            <w:r w:rsidRPr="009E2E19">
              <w:rPr>
                <w:rFonts w:ascii="Times New Roman" w:eastAsia="Times New Roman" w:hAnsi="Times New Roman" w:cs="Times New Roman"/>
                <w:sz w:val="20"/>
                <w:szCs w:val="20"/>
              </w:rPr>
              <w:t>KEAP1</w:t>
            </w:r>
          </w:p>
        </w:tc>
        <w:tc>
          <w:tcPr>
            <w:tcW w:w="3690" w:type="dxa"/>
            <w:shd w:val="clear" w:color="auto" w:fill="auto"/>
            <w:tcMar>
              <w:top w:w="100" w:type="dxa"/>
              <w:left w:w="100" w:type="dxa"/>
              <w:bottom w:w="100" w:type="dxa"/>
              <w:right w:w="100" w:type="dxa"/>
            </w:tcMar>
          </w:tcPr>
          <w:p w14:paraId="0000025A" w14:textId="77777777" w:rsidR="00874655" w:rsidRPr="009E2E19" w:rsidRDefault="00782244">
            <w:pPr>
              <w:widowControl w:val="0"/>
              <w:spacing w:after="200" w:line="240" w:lineRule="auto"/>
              <w:jc w:val="both"/>
              <w:rPr>
                <w:rFonts w:ascii="Times New Roman" w:eastAsia="Times New Roman" w:hAnsi="Times New Roman" w:cs="Times New Roman"/>
                <w:sz w:val="20"/>
                <w:szCs w:val="20"/>
              </w:rPr>
            </w:pPr>
            <w:r w:rsidRPr="009E2E19">
              <w:rPr>
                <w:rFonts w:ascii="Times New Roman" w:eastAsia="Times New Roman" w:hAnsi="Times New Roman" w:cs="Times New Roman"/>
                <w:sz w:val="20"/>
                <w:szCs w:val="20"/>
              </w:rPr>
              <w:t>Protein degradation via UPS, autophagy regulation, cellular response to oxidative stress</w:t>
            </w:r>
          </w:p>
        </w:tc>
        <w:tc>
          <w:tcPr>
            <w:tcW w:w="2640" w:type="dxa"/>
            <w:shd w:val="clear" w:color="auto" w:fill="auto"/>
            <w:tcMar>
              <w:top w:w="100" w:type="dxa"/>
              <w:left w:w="100" w:type="dxa"/>
              <w:bottom w:w="100" w:type="dxa"/>
              <w:right w:w="100" w:type="dxa"/>
            </w:tcMar>
          </w:tcPr>
          <w:p w14:paraId="0000025B" w14:textId="523B2B0D" w:rsidR="00874655" w:rsidRPr="009E2E19" w:rsidRDefault="00782244">
            <w:pPr>
              <w:widowControl w:val="0"/>
              <w:spacing w:after="200" w:line="240" w:lineRule="auto"/>
              <w:jc w:val="both"/>
              <w:rPr>
                <w:rFonts w:ascii="Times New Roman" w:eastAsia="Times New Roman" w:hAnsi="Times New Roman" w:cs="Times New Roman"/>
                <w:sz w:val="20"/>
                <w:szCs w:val="20"/>
              </w:rPr>
            </w:pPr>
            <w:r w:rsidRPr="009E2E19">
              <w:rPr>
                <w:rFonts w:ascii="Times New Roman" w:eastAsia="Times New Roman" w:hAnsi="Times New Roman" w:cs="Times New Roman"/>
                <w:sz w:val="20"/>
                <w:szCs w:val="20"/>
              </w:rPr>
              <w:t>Pathways in PD, cancer</w:t>
            </w:r>
          </w:p>
        </w:tc>
        <w:tc>
          <w:tcPr>
            <w:tcW w:w="2640" w:type="dxa"/>
            <w:shd w:val="clear" w:color="auto" w:fill="auto"/>
            <w:tcMar>
              <w:top w:w="100" w:type="dxa"/>
              <w:left w:w="100" w:type="dxa"/>
              <w:bottom w:w="100" w:type="dxa"/>
              <w:right w:w="100" w:type="dxa"/>
            </w:tcMar>
          </w:tcPr>
          <w:p w14:paraId="0000025C" w14:textId="77777777" w:rsidR="00874655" w:rsidRPr="009E2E19" w:rsidRDefault="00782244">
            <w:pPr>
              <w:widowControl w:val="0"/>
              <w:spacing w:after="200" w:line="240" w:lineRule="auto"/>
              <w:jc w:val="both"/>
              <w:rPr>
                <w:rFonts w:ascii="Times New Roman" w:eastAsia="Times New Roman" w:hAnsi="Times New Roman" w:cs="Times New Roman"/>
                <w:sz w:val="20"/>
                <w:szCs w:val="20"/>
              </w:rPr>
            </w:pPr>
            <w:r w:rsidRPr="009E2E19">
              <w:rPr>
                <w:rFonts w:ascii="Times New Roman" w:eastAsia="Times New Roman" w:hAnsi="Times New Roman" w:cs="Times New Roman"/>
                <w:sz w:val="20"/>
                <w:szCs w:val="20"/>
              </w:rPr>
              <w:t>KEGG</w:t>
            </w:r>
          </w:p>
        </w:tc>
      </w:tr>
      <w:tr w:rsidR="00874655" w:rsidRPr="009E2E19" w14:paraId="46019819" w14:textId="77777777">
        <w:tc>
          <w:tcPr>
            <w:tcW w:w="1635" w:type="dxa"/>
            <w:shd w:val="clear" w:color="auto" w:fill="auto"/>
            <w:tcMar>
              <w:top w:w="100" w:type="dxa"/>
              <w:left w:w="100" w:type="dxa"/>
              <w:bottom w:w="100" w:type="dxa"/>
              <w:right w:w="100" w:type="dxa"/>
            </w:tcMar>
          </w:tcPr>
          <w:p w14:paraId="0000025D" w14:textId="77777777" w:rsidR="00874655" w:rsidRPr="009E2E19" w:rsidRDefault="00782244">
            <w:pPr>
              <w:widowControl w:val="0"/>
              <w:spacing w:after="200" w:line="240" w:lineRule="auto"/>
              <w:jc w:val="both"/>
              <w:rPr>
                <w:rFonts w:ascii="Times New Roman" w:eastAsia="Times New Roman" w:hAnsi="Times New Roman" w:cs="Times New Roman"/>
                <w:sz w:val="20"/>
                <w:szCs w:val="20"/>
              </w:rPr>
            </w:pPr>
            <w:r w:rsidRPr="009E2E19">
              <w:rPr>
                <w:rFonts w:ascii="Times New Roman" w:eastAsia="Times New Roman" w:hAnsi="Times New Roman" w:cs="Times New Roman"/>
                <w:sz w:val="20"/>
                <w:szCs w:val="20"/>
              </w:rPr>
              <w:lastRenderedPageBreak/>
              <w:t>FMR1</w:t>
            </w:r>
          </w:p>
        </w:tc>
        <w:tc>
          <w:tcPr>
            <w:tcW w:w="3690" w:type="dxa"/>
            <w:shd w:val="clear" w:color="auto" w:fill="auto"/>
            <w:tcMar>
              <w:top w:w="100" w:type="dxa"/>
              <w:left w:w="100" w:type="dxa"/>
              <w:bottom w:w="100" w:type="dxa"/>
              <w:right w:w="100" w:type="dxa"/>
            </w:tcMar>
          </w:tcPr>
          <w:p w14:paraId="0000025E" w14:textId="7CF417D6" w:rsidR="00874655" w:rsidRPr="009E2E19" w:rsidRDefault="00782244">
            <w:pPr>
              <w:widowControl w:val="0"/>
              <w:spacing w:after="200" w:line="240" w:lineRule="auto"/>
              <w:jc w:val="both"/>
              <w:rPr>
                <w:rFonts w:ascii="Times New Roman" w:eastAsia="Times New Roman" w:hAnsi="Times New Roman" w:cs="Times New Roman"/>
                <w:sz w:val="20"/>
                <w:szCs w:val="20"/>
              </w:rPr>
            </w:pPr>
            <w:r w:rsidRPr="009E2E19">
              <w:rPr>
                <w:rFonts w:ascii="Times New Roman" w:eastAsia="Times New Roman" w:hAnsi="Times New Roman" w:cs="Times New Roman"/>
                <w:sz w:val="20"/>
                <w:szCs w:val="20"/>
              </w:rPr>
              <w:t>RNA splicing, nervous system development, influence of host on the replication of the viral RNA genome, regulation of neurotransmitter secretion, viral response, neuronal action potential regulation, negative regulation of long</w:t>
            </w:r>
            <w:r w:rsidR="00E71F8E" w:rsidRPr="009E2E19">
              <w:rPr>
                <w:rFonts w:ascii="Times New Roman" w:eastAsia="Times New Roman" w:hAnsi="Times New Roman" w:cs="Times New Roman"/>
                <w:sz w:val="20"/>
                <w:szCs w:val="20"/>
              </w:rPr>
              <w:t xml:space="preserve"> </w:t>
            </w:r>
            <w:r w:rsidRPr="009E2E19">
              <w:rPr>
                <w:rFonts w:ascii="Times New Roman" w:eastAsia="Times New Roman" w:hAnsi="Times New Roman" w:cs="Times New Roman"/>
                <w:sz w:val="20"/>
                <w:szCs w:val="20"/>
              </w:rPr>
              <w:t>term synaptic depression, positive regulation of intracellular transport of viral material</w:t>
            </w:r>
          </w:p>
        </w:tc>
        <w:tc>
          <w:tcPr>
            <w:tcW w:w="2640" w:type="dxa"/>
            <w:shd w:val="clear" w:color="auto" w:fill="auto"/>
            <w:tcMar>
              <w:top w:w="100" w:type="dxa"/>
              <w:left w:w="100" w:type="dxa"/>
              <w:bottom w:w="100" w:type="dxa"/>
              <w:right w:w="100" w:type="dxa"/>
            </w:tcMar>
          </w:tcPr>
          <w:p w14:paraId="0000025F" w14:textId="77777777" w:rsidR="00874655" w:rsidRPr="009E2E19" w:rsidRDefault="00782244">
            <w:pPr>
              <w:widowControl w:val="0"/>
              <w:spacing w:after="200" w:line="240" w:lineRule="auto"/>
              <w:jc w:val="both"/>
              <w:rPr>
                <w:rFonts w:ascii="Times New Roman" w:eastAsia="Times New Roman" w:hAnsi="Times New Roman" w:cs="Times New Roman"/>
                <w:sz w:val="20"/>
                <w:szCs w:val="20"/>
              </w:rPr>
            </w:pPr>
            <w:r w:rsidRPr="009E2E19">
              <w:rPr>
                <w:rFonts w:ascii="Times New Roman" w:eastAsia="Times New Roman" w:hAnsi="Times New Roman" w:cs="Times New Roman"/>
                <w:sz w:val="20"/>
                <w:szCs w:val="20"/>
              </w:rPr>
              <w:t>Glutamate receptor signaling pathway</w:t>
            </w:r>
          </w:p>
        </w:tc>
        <w:tc>
          <w:tcPr>
            <w:tcW w:w="2640" w:type="dxa"/>
            <w:shd w:val="clear" w:color="auto" w:fill="auto"/>
            <w:tcMar>
              <w:top w:w="100" w:type="dxa"/>
              <w:left w:w="100" w:type="dxa"/>
              <w:bottom w:w="100" w:type="dxa"/>
              <w:right w:w="100" w:type="dxa"/>
            </w:tcMar>
          </w:tcPr>
          <w:p w14:paraId="00000260" w14:textId="77777777" w:rsidR="00874655" w:rsidRPr="009E2E19" w:rsidRDefault="00782244">
            <w:pPr>
              <w:widowControl w:val="0"/>
              <w:spacing w:after="200" w:line="240" w:lineRule="auto"/>
              <w:jc w:val="both"/>
              <w:rPr>
                <w:rFonts w:ascii="Times New Roman" w:eastAsia="Times New Roman" w:hAnsi="Times New Roman" w:cs="Times New Roman"/>
                <w:sz w:val="20"/>
                <w:szCs w:val="20"/>
              </w:rPr>
            </w:pPr>
            <w:r w:rsidRPr="009E2E19">
              <w:rPr>
                <w:rFonts w:ascii="Times New Roman" w:eastAsia="Times New Roman" w:hAnsi="Times New Roman" w:cs="Times New Roman"/>
                <w:sz w:val="20"/>
                <w:szCs w:val="20"/>
              </w:rPr>
              <w:t>UniProt</w:t>
            </w:r>
          </w:p>
        </w:tc>
      </w:tr>
      <w:tr w:rsidR="00874655" w:rsidRPr="009E2E19" w14:paraId="4634D7F7" w14:textId="77777777">
        <w:tc>
          <w:tcPr>
            <w:tcW w:w="1635" w:type="dxa"/>
            <w:shd w:val="clear" w:color="auto" w:fill="auto"/>
            <w:tcMar>
              <w:top w:w="100" w:type="dxa"/>
              <w:left w:w="100" w:type="dxa"/>
              <w:bottom w:w="100" w:type="dxa"/>
              <w:right w:w="100" w:type="dxa"/>
            </w:tcMar>
          </w:tcPr>
          <w:p w14:paraId="00000261" w14:textId="77777777" w:rsidR="00874655" w:rsidRPr="009E2E19" w:rsidRDefault="00782244">
            <w:pPr>
              <w:widowControl w:val="0"/>
              <w:spacing w:after="200" w:line="240" w:lineRule="auto"/>
              <w:jc w:val="both"/>
              <w:rPr>
                <w:rFonts w:ascii="Times New Roman" w:eastAsia="Times New Roman" w:hAnsi="Times New Roman" w:cs="Times New Roman"/>
                <w:sz w:val="20"/>
                <w:szCs w:val="20"/>
              </w:rPr>
            </w:pPr>
            <w:r w:rsidRPr="009E2E19">
              <w:rPr>
                <w:rFonts w:ascii="Times New Roman" w:eastAsia="Times New Roman" w:hAnsi="Times New Roman" w:cs="Times New Roman"/>
                <w:sz w:val="20"/>
                <w:szCs w:val="20"/>
              </w:rPr>
              <w:t>FMR1-IT1</w:t>
            </w:r>
          </w:p>
        </w:tc>
        <w:tc>
          <w:tcPr>
            <w:tcW w:w="3690" w:type="dxa"/>
            <w:shd w:val="clear" w:color="auto" w:fill="auto"/>
            <w:tcMar>
              <w:top w:w="100" w:type="dxa"/>
              <w:left w:w="100" w:type="dxa"/>
              <w:bottom w:w="100" w:type="dxa"/>
              <w:right w:w="100" w:type="dxa"/>
            </w:tcMar>
          </w:tcPr>
          <w:p w14:paraId="00000262" w14:textId="77777777" w:rsidR="00874655" w:rsidRPr="009E2E19" w:rsidRDefault="00782244">
            <w:pPr>
              <w:widowControl w:val="0"/>
              <w:spacing w:after="200" w:line="240" w:lineRule="auto"/>
              <w:jc w:val="both"/>
              <w:rPr>
                <w:rFonts w:ascii="Times New Roman" w:eastAsia="Times New Roman" w:hAnsi="Times New Roman" w:cs="Times New Roman"/>
                <w:sz w:val="20"/>
                <w:szCs w:val="20"/>
              </w:rPr>
            </w:pPr>
            <w:r w:rsidRPr="009E2E19">
              <w:rPr>
                <w:rFonts w:ascii="Times New Roman" w:eastAsia="Times New Roman" w:hAnsi="Times New Roman" w:cs="Times New Roman"/>
                <w:sz w:val="20"/>
                <w:szCs w:val="20"/>
              </w:rPr>
              <w:t>mRNA processing, regulation of translation, nervous system development, RNA splicing</w:t>
            </w:r>
          </w:p>
        </w:tc>
        <w:tc>
          <w:tcPr>
            <w:tcW w:w="2640" w:type="dxa"/>
            <w:shd w:val="clear" w:color="auto" w:fill="auto"/>
            <w:tcMar>
              <w:top w:w="100" w:type="dxa"/>
              <w:left w:w="100" w:type="dxa"/>
              <w:bottom w:w="100" w:type="dxa"/>
              <w:right w:w="100" w:type="dxa"/>
            </w:tcMar>
          </w:tcPr>
          <w:p w14:paraId="00000263" w14:textId="77777777" w:rsidR="00874655" w:rsidRPr="009E2E19" w:rsidRDefault="00782244">
            <w:pPr>
              <w:widowControl w:val="0"/>
              <w:spacing w:after="200" w:line="240" w:lineRule="auto"/>
              <w:jc w:val="center"/>
              <w:rPr>
                <w:rFonts w:ascii="Times New Roman" w:eastAsia="Times New Roman" w:hAnsi="Times New Roman" w:cs="Times New Roman"/>
                <w:sz w:val="20"/>
                <w:szCs w:val="20"/>
              </w:rPr>
            </w:pPr>
            <w:r w:rsidRPr="009E2E19">
              <w:rPr>
                <w:rFonts w:ascii="Times New Roman" w:eastAsia="Times New Roman" w:hAnsi="Times New Roman" w:cs="Times New Roman"/>
                <w:sz w:val="20"/>
                <w:szCs w:val="20"/>
              </w:rPr>
              <w:t>-</w:t>
            </w:r>
          </w:p>
        </w:tc>
        <w:tc>
          <w:tcPr>
            <w:tcW w:w="2640" w:type="dxa"/>
            <w:shd w:val="clear" w:color="auto" w:fill="auto"/>
            <w:tcMar>
              <w:top w:w="100" w:type="dxa"/>
              <w:left w:w="100" w:type="dxa"/>
              <w:bottom w:w="100" w:type="dxa"/>
              <w:right w:w="100" w:type="dxa"/>
            </w:tcMar>
          </w:tcPr>
          <w:p w14:paraId="00000264" w14:textId="77777777" w:rsidR="00874655" w:rsidRPr="009E2E19" w:rsidRDefault="00782244">
            <w:pPr>
              <w:widowControl w:val="0"/>
              <w:spacing w:after="200" w:line="240" w:lineRule="auto"/>
              <w:jc w:val="center"/>
              <w:rPr>
                <w:rFonts w:ascii="Times New Roman" w:eastAsia="Times New Roman" w:hAnsi="Times New Roman" w:cs="Times New Roman"/>
                <w:sz w:val="20"/>
                <w:szCs w:val="20"/>
              </w:rPr>
            </w:pPr>
            <w:r w:rsidRPr="009E2E19">
              <w:rPr>
                <w:rFonts w:ascii="Times New Roman" w:eastAsia="Times New Roman" w:hAnsi="Times New Roman" w:cs="Times New Roman"/>
                <w:sz w:val="20"/>
                <w:szCs w:val="20"/>
              </w:rPr>
              <w:t>_</w:t>
            </w:r>
          </w:p>
        </w:tc>
      </w:tr>
      <w:tr w:rsidR="00874655" w:rsidRPr="009E2E19" w14:paraId="744DF33F" w14:textId="77777777">
        <w:tc>
          <w:tcPr>
            <w:tcW w:w="1635" w:type="dxa"/>
            <w:shd w:val="clear" w:color="auto" w:fill="auto"/>
            <w:tcMar>
              <w:top w:w="100" w:type="dxa"/>
              <w:left w:w="100" w:type="dxa"/>
              <w:bottom w:w="100" w:type="dxa"/>
              <w:right w:w="100" w:type="dxa"/>
            </w:tcMar>
          </w:tcPr>
          <w:p w14:paraId="00000265" w14:textId="77777777" w:rsidR="00874655" w:rsidRPr="009E2E19" w:rsidRDefault="00782244">
            <w:pPr>
              <w:widowControl w:val="0"/>
              <w:spacing w:after="200" w:line="240" w:lineRule="auto"/>
              <w:jc w:val="both"/>
              <w:rPr>
                <w:rFonts w:ascii="Times New Roman" w:eastAsia="Times New Roman" w:hAnsi="Times New Roman" w:cs="Times New Roman"/>
                <w:sz w:val="20"/>
                <w:szCs w:val="20"/>
              </w:rPr>
            </w:pPr>
            <w:r w:rsidRPr="009E2E19">
              <w:rPr>
                <w:rFonts w:ascii="Times New Roman" w:eastAsia="Times New Roman" w:hAnsi="Times New Roman" w:cs="Times New Roman"/>
                <w:sz w:val="20"/>
                <w:szCs w:val="20"/>
              </w:rPr>
              <w:t>FRAXA</w:t>
            </w:r>
          </w:p>
        </w:tc>
        <w:tc>
          <w:tcPr>
            <w:tcW w:w="3690" w:type="dxa"/>
            <w:shd w:val="clear" w:color="auto" w:fill="auto"/>
            <w:tcMar>
              <w:top w:w="100" w:type="dxa"/>
              <w:left w:w="100" w:type="dxa"/>
              <w:bottom w:w="100" w:type="dxa"/>
              <w:right w:w="100" w:type="dxa"/>
            </w:tcMar>
          </w:tcPr>
          <w:p w14:paraId="00000266" w14:textId="77777777" w:rsidR="00874655" w:rsidRPr="009E2E19" w:rsidRDefault="00782244">
            <w:pPr>
              <w:widowControl w:val="0"/>
              <w:spacing w:after="200" w:line="240" w:lineRule="auto"/>
              <w:jc w:val="both"/>
              <w:rPr>
                <w:rFonts w:ascii="Times New Roman" w:eastAsia="Times New Roman" w:hAnsi="Times New Roman" w:cs="Times New Roman"/>
                <w:sz w:val="20"/>
                <w:szCs w:val="20"/>
              </w:rPr>
            </w:pPr>
            <w:r w:rsidRPr="009E2E19">
              <w:rPr>
                <w:rFonts w:ascii="Times New Roman" w:eastAsia="Times New Roman" w:hAnsi="Times New Roman" w:cs="Times New Roman"/>
                <w:sz w:val="20"/>
                <w:szCs w:val="20"/>
              </w:rPr>
              <w:t>mRNA processing, regulation of translation, nervous system development, RNA splicing</w:t>
            </w:r>
          </w:p>
        </w:tc>
        <w:tc>
          <w:tcPr>
            <w:tcW w:w="2640" w:type="dxa"/>
            <w:shd w:val="clear" w:color="auto" w:fill="auto"/>
            <w:tcMar>
              <w:top w:w="100" w:type="dxa"/>
              <w:left w:w="100" w:type="dxa"/>
              <w:bottom w:w="100" w:type="dxa"/>
              <w:right w:w="100" w:type="dxa"/>
            </w:tcMar>
          </w:tcPr>
          <w:p w14:paraId="00000267" w14:textId="77777777" w:rsidR="00874655" w:rsidRPr="009E2E19" w:rsidRDefault="00782244">
            <w:pPr>
              <w:widowControl w:val="0"/>
              <w:spacing w:after="200" w:line="240" w:lineRule="auto"/>
              <w:jc w:val="center"/>
              <w:rPr>
                <w:rFonts w:ascii="Times New Roman" w:eastAsia="Times New Roman" w:hAnsi="Times New Roman" w:cs="Times New Roman"/>
                <w:sz w:val="20"/>
                <w:szCs w:val="20"/>
              </w:rPr>
            </w:pPr>
            <w:r w:rsidRPr="009E2E19">
              <w:rPr>
                <w:rFonts w:ascii="Times New Roman" w:eastAsia="Times New Roman" w:hAnsi="Times New Roman" w:cs="Times New Roman"/>
                <w:sz w:val="20"/>
                <w:szCs w:val="20"/>
              </w:rPr>
              <w:t>-</w:t>
            </w:r>
          </w:p>
        </w:tc>
        <w:tc>
          <w:tcPr>
            <w:tcW w:w="2640" w:type="dxa"/>
            <w:shd w:val="clear" w:color="auto" w:fill="auto"/>
            <w:tcMar>
              <w:top w:w="100" w:type="dxa"/>
              <w:left w:w="100" w:type="dxa"/>
              <w:bottom w:w="100" w:type="dxa"/>
              <w:right w:w="100" w:type="dxa"/>
            </w:tcMar>
          </w:tcPr>
          <w:p w14:paraId="00000268" w14:textId="77777777" w:rsidR="00874655" w:rsidRPr="009E2E19" w:rsidRDefault="00782244">
            <w:pPr>
              <w:widowControl w:val="0"/>
              <w:spacing w:after="200" w:line="240" w:lineRule="auto"/>
              <w:jc w:val="center"/>
              <w:rPr>
                <w:rFonts w:ascii="Times New Roman" w:eastAsia="Times New Roman" w:hAnsi="Times New Roman" w:cs="Times New Roman"/>
                <w:sz w:val="20"/>
                <w:szCs w:val="20"/>
              </w:rPr>
            </w:pPr>
            <w:r w:rsidRPr="009E2E19">
              <w:rPr>
                <w:rFonts w:ascii="Times New Roman" w:eastAsia="Times New Roman" w:hAnsi="Times New Roman" w:cs="Times New Roman"/>
                <w:sz w:val="20"/>
                <w:szCs w:val="20"/>
              </w:rPr>
              <w:t>_</w:t>
            </w:r>
          </w:p>
        </w:tc>
      </w:tr>
      <w:tr w:rsidR="00874655" w:rsidRPr="009E2E19" w14:paraId="6D79B3E4" w14:textId="77777777">
        <w:tc>
          <w:tcPr>
            <w:tcW w:w="1635" w:type="dxa"/>
            <w:shd w:val="clear" w:color="auto" w:fill="auto"/>
            <w:tcMar>
              <w:top w:w="100" w:type="dxa"/>
              <w:left w:w="100" w:type="dxa"/>
              <w:bottom w:w="100" w:type="dxa"/>
              <w:right w:w="100" w:type="dxa"/>
            </w:tcMar>
          </w:tcPr>
          <w:p w14:paraId="00000269" w14:textId="77777777" w:rsidR="00874655" w:rsidRPr="009E2E19" w:rsidRDefault="00782244">
            <w:pPr>
              <w:widowControl w:val="0"/>
              <w:spacing w:after="200" w:line="240" w:lineRule="auto"/>
              <w:jc w:val="both"/>
              <w:rPr>
                <w:rFonts w:ascii="Times New Roman" w:eastAsia="Times New Roman" w:hAnsi="Times New Roman" w:cs="Times New Roman"/>
                <w:sz w:val="20"/>
                <w:szCs w:val="20"/>
              </w:rPr>
            </w:pPr>
            <w:r w:rsidRPr="009E2E19">
              <w:rPr>
                <w:rFonts w:ascii="Times New Roman" w:eastAsia="Times New Roman" w:hAnsi="Times New Roman" w:cs="Times New Roman"/>
                <w:sz w:val="20"/>
                <w:szCs w:val="20"/>
              </w:rPr>
              <w:t>ATXN2</w:t>
            </w:r>
          </w:p>
        </w:tc>
        <w:tc>
          <w:tcPr>
            <w:tcW w:w="3690" w:type="dxa"/>
            <w:shd w:val="clear" w:color="auto" w:fill="auto"/>
            <w:tcMar>
              <w:top w:w="100" w:type="dxa"/>
              <w:left w:w="100" w:type="dxa"/>
              <w:bottom w:w="100" w:type="dxa"/>
              <w:right w:w="100" w:type="dxa"/>
            </w:tcMar>
          </w:tcPr>
          <w:p w14:paraId="0000026A" w14:textId="77777777" w:rsidR="00874655" w:rsidRPr="009E2E19" w:rsidRDefault="00782244">
            <w:pPr>
              <w:widowControl w:val="0"/>
              <w:spacing w:after="200" w:line="240" w:lineRule="auto"/>
              <w:jc w:val="both"/>
              <w:rPr>
                <w:rFonts w:ascii="Times New Roman" w:eastAsia="Times New Roman" w:hAnsi="Times New Roman" w:cs="Times New Roman"/>
                <w:sz w:val="20"/>
                <w:szCs w:val="20"/>
              </w:rPr>
            </w:pPr>
            <w:r w:rsidRPr="009E2E19">
              <w:rPr>
                <w:rFonts w:ascii="Times New Roman" w:eastAsia="Times New Roman" w:hAnsi="Times New Roman" w:cs="Times New Roman"/>
                <w:sz w:val="20"/>
                <w:szCs w:val="20"/>
              </w:rPr>
              <w:t>Stress granule assembly, negative regulation of receptor internalization</w:t>
            </w:r>
          </w:p>
        </w:tc>
        <w:tc>
          <w:tcPr>
            <w:tcW w:w="2640" w:type="dxa"/>
            <w:shd w:val="clear" w:color="auto" w:fill="auto"/>
            <w:tcMar>
              <w:top w:w="100" w:type="dxa"/>
              <w:left w:w="100" w:type="dxa"/>
              <w:bottom w:w="100" w:type="dxa"/>
              <w:right w:w="100" w:type="dxa"/>
            </w:tcMar>
          </w:tcPr>
          <w:p w14:paraId="0000026B" w14:textId="77777777" w:rsidR="00874655" w:rsidRPr="009E2E19" w:rsidRDefault="00782244">
            <w:pPr>
              <w:widowControl w:val="0"/>
              <w:spacing w:after="200" w:line="240" w:lineRule="auto"/>
              <w:jc w:val="both"/>
              <w:rPr>
                <w:rFonts w:ascii="Times New Roman" w:eastAsia="Times New Roman" w:hAnsi="Times New Roman" w:cs="Times New Roman"/>
                <w:sz w:val="20"/>
                <w:szCs w:val="20"/>
              </w:rPr>
            </w:pPr>
            <w:r w:rsidRPr="009E2E19">
              <w:rPr>
                <w:rFonts w:ascii="Times New Roman" w:eastAsia="Times New Roman" w:hAnsi="Times New Roman" w:cs="Times New Roman"/>
                <w:sz w:val="20"/>
                <w:szCs w:val="20"/>
              </w:rPr>
              <w:t>Pathways of neurodegeneration-multiple diseases; Amyotrophic lateral sclerosis; Spinocerebellar ataxia</w:t>
            </w:r>
          </w:p>
        </w:tc>
        <w:tc>
          <w:tcPr>
            <w:tcW w:w="2640" w:type="dxa"/>
            <w:shd w:val="clear" w:color="auto" w:fill="auto"/>
            <w:tcMar>
              <w:top w:w="100" w:type="dxa"/>
              <w:left w:w="100" w:type="dxa"/>
              <w:bottom w:w="100" w:type="dxa"/>
              <w:right w:w="100" w:type="dxa"/>
            </w:tcMar>
          </w:tcPr>
          <w:p w14:paraId="0000026C" w14:textId="77777777" w:rsidR="00874655" w:rsidRPr="009E2E19" w:rsidRDefault="00782244">
            <w:pPr>
              <w:widowControl w:val="0"/>
              <w:spacing w:after="200" w:line="240" w:lineRule="auto"/>
              <w:jc w:val="both"/>
              <w:rPr>
                <w:rFonts w:ascii="Times New Roman" w:eastAsia="Times New Roman" w:hAnsi="Times New Roman" w:cs="Times New Roman"/>
                <w:sz w:val="20"/>
                <w:szCs w:val="20"/>
              </w:rPr>
            </w:pPr>
            <w:r w:rsidRPr="009E2E19">
              <w:rPr>
                <w:rFonts w:ascii="Times New Roman" w:eastAsia="Times New Roman" w:hAnsi="Times New Roman" w:cs="Times New Roman"/>
                <w:sz w:val="20"/>
                <w:szCs w:val="20"/>
              </w:rPr>
              <w:t>KEGG</w:t>
            </w:r>
          </w:p>
        </w:tc>
      </w:tr>
      <w:tr w:rsidR="00874655" w:rsidRPr="009E2E19" w14:paraId="70F72358" w14:textId="77777777">
        <w:tc>
          <w:tcPr>
            <w:tcW w:w="1635" w:type="dxa"/>
            <w:shd w:val="clear" w:color="auto" w:fill="auto"/>
            <w:tcMar>
              <w:top w:w="100" w:type="dxa"/>
              <w:left w:w="100" w:type="dxa"/>
              <w:bottom w:w="100" w:type="dxa"/>
              <w:right w:w="100" w:type="dxa"/>
            </w:tcMar>
          </w:tcPr>
          <w:p w14:paraId="0000026D" w14:textId="77777777" w:rsidR="00874655" w:rsidRPr="009E2E19" w:rsidRDefault="00782244">
            <w:pPr>
              <w:widowControl w:val="0"/>
              <w:spacing w:after="200" w:line="240" w:lineRule="auto"/>
              <w:jc w:val="both"/>
              <w:rPr>
                <w:rFonts w:ascii="Times New Roman" w:eastAsia="Times New Roman" w:hAnsi="Times New Roman" w:cs="Times New Roman"/>
                <w:sz w:val="20"/>
                <w:szCs w:val="20"/>
              </w:rPr>
            </w:pPr>
            <w:r w:rsidRPr="009E2E19">
              <w:rPr>
                <w:rFonts w:ascii="Times New Roman" w:eastAsia="Times New Roman" w:hAnsi="Times New Roman" w:cs="Times New Roman"/>
                <w:sz w:val="20"/>
                <w:szCs w:val="20"/>
              </w:rPr>
              <w:t>MAPT</w:t>
            </w:r>
          </w:p>
        </w:tc>
        <w:tc>
          <w:tcPr>
            <w:tcW w:w="3690" w:type="dxa"/>
            <w:shd w:val="clear" w:color="auto" w:fill="auto"/>
            <w:tcMar>
              <w:top w:w="100" w:type="dxa"/>
              <w:left w:w="100" w:type="dxa"/>
              <w:bottom w:w="100" w:type="dxa"/>
              <w:right w:w="100" w:type="dxa"/>
            </w:tcMar>
          </w:tcPr>
          <w:p w14:paraId="0000026E" w14:textId="77777777" w:rsidR="00874655" w:rsidRPr="009E2E19" w:rsidRDefault="00782244">
            <w:pPr>
              <w:widowControl w:val="0"/>
              <w:spacing w:after="200" w:line="240" w:lineRule="auto"/>
              <w:jc w:val="both"/>
              <w:rPr>
                <w:rFonts w:ascii="Times New Roman" w:eastAsia="Times New Roman" w:hAnsi="Times New Roman" w:cs="Times New Roman"/>
                <w:sz w:val="20"/>
                <w:szCs w:val="20"/>
              </w:rPr>
            </w:pPr>
            <w:r w:rsidRPr="009E2E19">
              <w:rPr>
                <w:rFonts w:ascii="Times New Roman" w:eastAsia="Times New Roman" w:hAnsi="Times New Roman" w:cs="Times New Roman"/>
                <w:sz w:val="20"/>
                <w:szCs w:val="20"/>
              </w:rPr>
              <w:t>Synapse assembly, memory, regulation of autophagy, central nervous system neuron development, neuron projection development, stress granule assembly, positive regulation of axon extension, regulation of synaptic plasticity, generation of neurons, synapse organization, axon development, axonal transport, positive regulation of neuron death, positive regulation of protein localization to synapse, neurofibrillary tangle assembly, amyloid fibril formation</w:t>
            </w:r>
          </w:p>
        </w:tc>
        <w:tc>
          <w:tcPr>
            <w:tcW w:w="2640" w:type="dxa"/>
            <w:shd w:val="clear" w:color="auto" w:fill="auto"/>
            <w:tcMar>
              <w:top w:w="100" w:type="dxa"/>
              <w:left w:w="100" w:type="dxa"/>
              <w:bottom w:w="100" w:type="dxa"/>
              <w:right w:w="100" w:type="dxa"/>
            </w:tcMar>
          </w:tcPr>
          <w:p w14:paraId="0000026F" w14:textId="77777777" w:rsidR="00874655" w:rsidRPr="009E2E19" w:rsidRDefault="00782244">
            <w:pPr>
              <w:widowControl w:val="0"/>
              <w:spacing w:after="200" w:line="240" w:lineRule="auto"/>
              <w:jc w:val="both"/>
              <w:rPr>
                <w:rFonts w:ascii="Times New Roman" w:eastAsia="Times New Roman" w:hAnsi="Times New Roman" w:cs="Times New Roman"/>
                <w:sz w:val="20"/>
                <w:szCs w:val="20"/>
              </w:rPr>
            </w:pPr>
            <w:r w:rsidRPr="009E2E19">
              <w:rPr>
                <w:rFonts w:ascii="Times New Roman" w:eastAsia="Times New Roman" w:hAnsi="Times New Roman" w:cs="Times New Roman"/>
                <w:sz w:val="20"/>
                <w:szCs w:val="20"/>
              </w:rPr>
              <w:t>Pathways of neurodegeneration-multiple diseases; PD; Alzheimer Disease</w:t>
            </w:r>
          </w:p>
        </w:tc>
        <w:tc>
          <w:tcPr>
            <w:tcW w:w="2640" w:type="dxa"/>
            <w:shd w:val="clear" w:color="auto" w:fill="auto"/>
            <w:tcMar>
              <w:top w:w="100" w:type="dxa"/>
              <w:left w:w="100" w:type="dxa"/>
              <w:bottom w:w="100" w:type="dxa"/>
              <w:right w:w="100" w:type="dxa"/>
            </w:tcMar>
          </w:tcPr>
          <w:p w14:paraId="00000270" w14:textId="77777777" w:rsidR="00874655" w:rsidRPr="009E2E19" w:rsidRDefault="00782244">
            <w:pPr>
              <w:widowControl w:val="0"/>
              <w:spacing w:after="200" w:line="240" w:lineRule="auto"/>
              <w:jc w:val="both"/>
              <w:rPr>
                <w:rFonts w:ascii="Times New Roman" w:eastAsia="Times New Roman" w:hAnsi="Times New Roman" w:cs="Times New Roman"/>
                <w:sz w:val="20"/>
                <w:szCs w:val="20"/>
              </w:rPr>
            </w:pPr>
            <w:r w:rsidRPr="009E2E19">
              <w:rPr>
                <w:rFonts w:ascii="Times New Roman" w:eastAsia="Times New Roman" w:hAnsi="Times New Roman" w:cs="Times New Roman"/>
                <w:sz w:val="20"/>
                <w:szCs w:val="20"/>
              </w:rPr>
              <w:t>KEGG</w:t>
            </w:r>
          </w:p>
        </w:tc>
      </w:tr>
      <w:tr w:rsidR="00874655" w:rsidRPr="009E2E19" w14:paraId="5413C800" w14:textId="77777777">
        <w:tc>
          <w:tcPr>
            <w:tcW w:w="1635" w:type="dxa"/>
            <w:shd w:val="clear" w:color="auto" w:fill="auto"/>
            <w:tcMar>
              <w:top w:w="100" w:type="dxa"/>
              <w:left w:w="100" w:type="dxa"/>
              <w:bottom w:w="100" w:type="dxa"/>
              <w:right w:w="100" w:type="dxa"/>
            </w:tcMar>
          </w:tcPr>
          <w:p w14:paraId="00000271" w14:textId="77777777" w:rsidR="00874655" w:rsidRPr="009E2E19" w:rsidRDefault="00782244">
            <w:pPr>
              <w:widowControl w:val="0"/>
              <w:spacing w:after="200" w:line="240" w:lineRule="auto"/>
              <w:jc w:val="both"/>
              <w:rPr>
                <w:rFonts w:ascii="Times New Roman" w:eastAsia="Times New Roman" w:hAnsi="Times New Roman" w:cs="Times New Roman"/>
                <w:sz w:val="20"/>
                <w:szCs w:val="20"/>
              </w:rPr>
            </w:pPr>
            <w:r w:rsidRPr="009E2E19">
              <w:rPr>
                <w:rFonts w:ascii="Times New Roman" w:eastAsia="Times New Roman" w:hAnsi="Times New Roman" w:cs="Times New Roman"/>
                <w:sz w:val="20"/>
                <w:szCs w:val="20"/>
              </w:rPr>
              <w:t>RPL19</w:t>
            </w:r>
          </w:p>
        </w:tc>
        <w:tc>
          <w:tcPr>
            <w:tcW w:w="3690" w:type="dxa"/>
            <w:shd w:val="clear" w:color="auto" w:fill="auto"/>
            <w:tcMar>
              <w:top w:w="100" w:type="dxa"/>
              <w:left w:w="100" w:type="dxa"/>
              <w:bottom w:w="100" w:type="dxa"/>
              <w:right w:w="100" w:type="dxa"/>
            </w:tcMar>
          </w:tcPr>
          <w:p w14:paraId="00000272" w14:textId="77777777" w:rsidR="00874655" w:rsidRPr="009E2E19" w:rsidRDefault="00782244">
            <w:pPr>
              <w:widowControl w:val="0"/>
              <w:spacing w:after="200" w:line="240" w:lineRule="auto"/>
              <w:jc w:val="both"/>
              <w:rPr>
                <w:rFonts w:ascii="Times New Roman" w:eastAsia="Times New Roman" w:hAnsi="Times New Roman" w:cs="Times New Roman"/>
                <w:sz w:val="20"/>
                <w:szCs w:val="20"/>
              </w:rPr>
            </w:pPr>
            <w:r w:rsidRPr="009E2E19">
              <w:rPr>
                <w:rFonts w:ascii="Times New Roman" w:eastAsia="Times New Roman" w:hAnsi="Times New Roman" w:cs="Times New Roman"/>
                <w:sz w:val="20"/>
                <w:szCs w:val="20"/>
              </w:rPr>
              <w:t>Cytoplasmic translation</w:t>
            </w:r>
          </w:p>
        </w:tc>
        <w:tc>
          <w:tcPr>
            <w:tcW w:w="2640" w:type="dxa"/>
            <w:shd w:val="clear" w:color="auto" w:fill="auto"/>
            <w:tcMar>
              <w:top w:w="100" w:type="dxa"/>
              <w:left w:w="100" w:type="dxa"/>
              <w:bottom w:w="100" w:type="dxa"/>
              <w:right w:w="100" w:type="dxa"/>
            </w:tcMar>
          </w:tcPr>
          <w:p w14:paraId="00000273" w14:textId="77777777" w:rsidR="00874655" w:rsidRPr="009E2E19" w:rsidRDefault="00782244">
            <w:pPr>
              <w:widowControl w:val="0"/>
              <w:spacing w:after="200" w:line="240" w:lineRule="auto"/>
              <w:jc w:val="both"/>
              <w:rPr>
                <w:rFonts w:ascii="Times New Roman" w:eastAsia="Times New Roman" w:hAnsi="Times New Roman" w:cs="Times New Roman"/>
                <w:sz w:val="20"/>
                <w:szCs w:val="20"/>
              </w:rPr>
            </w:pPr>
            <w:r w:rsidRPr="009E2E19">
              <w:rPr>
                <w:rFonts w:ascii="Times New Roman" w:eastAsia="Times New Roman" w:hAnsi="Times New Roman" w:cs="Times New Roman"/>
                <w:sz w:val="20"/>
                <w:szCs w:val="20"/>
              </w:rPr>
              <w:t>Pathways involved in the regulation of viral mRNA translation</w:t>
            </w:r>
          </w:p>
        </w:tc>
        <w:tc>
          <w:tcPr>
            <w:tcW w:w="2640" w:type="dxa"/>
            <w:shd w:val="clear" w:color="auto" w:fill="auto"/>
            <w:tcMar>
              <w:top w:w="100" w:type="dxa"/>
              <w:left w:w="100" w:type="dxa"/>
              <w:bottom w:w="100" w:type="dxa"/>
              <w:right w:w="100" w:type="dxa"/>
            </w:tcMar>
          </w:tcPr>
          <w:p w14:paraId="00000274" w14:textId="77777777" w:rsidR="00874655" w:rsidRPr="009E2E19" w:rsidRDefault="00782244">
            <w:pPr>
              <w:widowControl w:val="0"/>
              <w:spacing w:after="200" w:line="240" w:lineRule="auto"/>
              <w:jc w:val="both"/>
              <w:rPr>
                <w:rFonts w:ascii="Times New Roman" w:eastAsia="Times New Roman" w:hAnsi="Times New Roman" w:cs="Times New Roman"/>
                <w:sz w:val="20"/>
                <w:szCs w:val="20"/>
              </w:rPr>
            </w:pPr>
            <w:r w:rsidRPr="009E2E19">
              <w:rPr>
                <w:rFonts w:ascii="Times New Roman" w:eastAsia="Times New Roman" w:hAnsi="Times New Roman" w:cs="Times New Roman"/>
                <w:sz w:val="20"/>
                <w:szCs w:val="20"/>
              </w:rPr>
              <w:t>UniProt</w:t>
            </w:r>
          </w:p>
        </w:tc>
      </w:tr>
    </w:tbl>
    <w:p w14:paraId="00000275" w14:textId="77777777" w:rsidR="00874655" w:rsidRPr="009E2E19" w:rsidRDefault="00874655">
      <w:pPr>
        <w:spacing w:before="240" w:after="200" w:line="240" w:lineRule="auto"/>
        <w:jc w:val="both"/>
        <w:rPr>
          <w:rFonts w:ascii="Times New Roman" w:eastAsia="Times New Roman" w:hAnsi="Times New Roman" w:cs="Times New Roman"/>
          <w:b/>
          <w:sz w:val="20"/>
          <w:szCs w:val="20"/>
        </w:rPr>
      </w:pPr>
    </w:p>
    <w:p w14:paraId="00000276" w14:textId="77777777" w:rsidR="00874655" w:rsidRPr="009E2E19" w:rsidRDefault="00874655">
      <w:pPr>
        <w:widowControl w:val="0"/>
        <w:spacing w:before="60" w:after="200" w:line="240" w:lineRule="auto"/>
        <w:jc w:val="center"/>
        <w:rPr>
          <w:rFonts w:ascii="Times New Roman" w:eastAsia="Times New Roman" w:hAnsi="Times New Roman" w:cs="Times New Roman"/>
          <w:sz w:val="20"/>
          <w:szCs w:val="20"/>
        </w:rPr>
      </w:pPr>
    </w:p>
    <w:sectPr w:rsidR="00874655" w:rsidRPr="009E2E19">
      <w:footerReference w:type="default" r:id="rId20"/>
      <w:footerReference w:type="first" r:id="rId21"/>
      <w:pgSz w:w="12240" w:h="15840"/>
      <w:pgMar w:top="1440" w:right="1440" w:bottom="1440" w:left="1440" w:header="72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DBA95A" w14:textId="77777777" w:rsidR="00AA01BA" w:rsidRDefault="00AA01BA">
      <w:pPr>
        <w:spacing w:line="240" w:lineRule="auto"/>
      </w:pPr>
      <w:r>
        <w:separator/>
      </w:r>
    </w:p>
  </w:endnote>
  <w:endnote w:type="continuationSeparator" w:id="0">
    <w:p w14:paraId="452C5A08" w14:textId="77777777" w:rsidR="00AA01BA" w:rsidRDefault="00AA01B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278" w14:textId="61493415" w:rsidR="00F96F2B" w:rsidRDefault="00F96F2B">
    <w:pPr>
      <w:jc w:val="right"/>
    </w:pPr>
    <w:r>
      <w:fldChar w:fldCharType="begin"/>
    </w:r>
    <w:r>
      <w:instrText>PAGE</w:instrText>
    </w:r>
    <w:r>
      <w:fldChar w:fldCharType="separate"/>
    </w:r>
    <w:r>
      <w:rPr>
        <w:noProof/>
      </w:rPr>
      <w:t>2</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279" w14:textId="0942C340" w:rsidR="00F96F2B" w:rsidRDefault="00F96F2B">
    <w:pPr>
      <w:jc w:val="right"/>
    </w:pPr>
    <w:r>
      <w:fldChar w:fldCharType="begin"/>
    </w:r>
    <w:r>
      <w:instrText>PAGE</w:instrText>
    </w:r>
    <w:r>
      <w:fldChar w:fldCharType="separate"/>
    </w:r>
    <w:r>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5891FC" w14:textId="77777777" w:rsidR="00AA01BA" w:rsidRDefault="00AA01BA">
      <w:pPr>
        <w:spacing w:line="240" w:lineRule="auto"/>
      </w:pPr>
      <w:r>
        <w:separator/>
      </w:r>
    </w:p>
  </w:footnote>
  <w:footnote w:type="continuationSeparator" w:id="0">
    <w:p w14:paraId="6100DFFA" w14:textId="77777777" w:rsidR="00AA01BA" w:rsidRDefault="00AA01BA">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D3E653C"/>
    <w:multiLevelType w:val="multilevel"/>
    <w:tmpl w:val="17DA5FE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5E4B1DCF"/>
    <w:multiLevelType w:val="hybridMultilevel"/>
    <w:tmpl w:val="5142D5AC"/>
    <w:lvl w:ilvl="0" w:tplc="5A3E67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36318570">
    <w:abstractNumId w:val="0"/>
  </w:num>
  <w:num w:numId="2" w16cid:durableId="64134968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4655"/>
    <w:rsid w:val="00006D06"/>
    <w:rsid w:val="00037207"/>
    <w:rsid w:val="00053759"/>
    <w:rsid w:val="00083980"/>
    <w:rsid w:val="000E69C3"/>
    <w:rsid w:val="000F6CC7"/>
    <w:rsid w:val="00157F28"/>
    <w:rsid w:val="00191B62"/>
    <w:rsid w:val="001A2976"/>
    <w:rsid w:val="001B643B"/>
    <w:rsid w:val="001E57C1"/>
    <w:rsid w:val="00200118"/>
    <w:rsid w:val="002424C3"/>
    <w:rsid w:val="0025769F"/>
    <w:rsid w:val="00267F92"/>
    <w:rsid w:val="00282DFC"/>
    <w:rsid w:val="00295D37"/>
    <w:rsid w:val="002B0E6A"/>
    <w:rsid w:val="002D7ED5"/>
    <w:rsid w:val="002E52B7"/>
    <w:rsid w:val="00311481"/>
    <w:rsid w:val="00324E95"/>
    <w:rsid w:val="003425AA"/>
    <w:rsid w:val="00344850"/>
    <w:rsid w:val="003A625C"/>
    <w:rsid w:val="00404A70"/>
    <w:rsid w:val="00411412"/>
    <w:rsid w:val="0046346B"/>
    <w:rsid w:val="00472FEE"/>
    <w:rsid w:val="004C4BAF"/>
    <w:rsid w:val="004F00D3"/>
    <w:rsid w:val="00564C73"/>
    <w:rsid w:val="00565BF4"/>
    <w:rsid w:val="00571D4B"/>
    <w:rsid w:val="005A79EB"/>
    <w:rsid w:val="00624922"/>
    <w:rsid w:val="00677CF7"/>
    <w:rsid w:val="0069007E"/>
    <w:rsid w:val="006E4595"/>
    <w:rsid w:val="00706155"/>
    <w:rsid w:val="00730279"/>
    <w:rsid w:val="00782244"/>
    <w:rsid w:val="00794A36"/>
    <w:rsid w:val="007B16BF"/>
    <w:rsid w:val="007C0B47"/>
    <w:rsid w:val="007D2973"/>
    <w:rsid w:val="007F5119"/>
    <w:rsid w:val="008034E5"/>
    <w:rsid w:val="00826A6C"/>
    <w:rsid w:val="00830213"/>
    <w:rsid w:val="0085541B"/>
    <w:rsid w:val="00855D5E"/>
    <w:rsid w:val="008560E3"/>
    <w:rsid w:val="00874655"/>
    <w:rsid w:val="008D01BB"/>
    <w:rsid w:val="008E1075"/>
    <w:rsid w:val="00901E07"/>
    <w:rsid w:val="0091486A"/>
    <w:rsid w:val="009674AD"/>
    <w:rsid w:val="009E2E19"/>
    <w:rsid w:val="00A44DCD"/>
    <w:rsid w:val="00A73F39"/>
    <w:rsid w:val="00AA01BA"/>
    <w:rsid w:val="00AC7FB6"/>
    <w:rsid w:val="00AD59FC"/>
    <w:rsid w:val="00AD6D1E"/>
    <w:rsid w:val="00B651F5"/>
    <w:rsid w:val="00B76F57"/>
    <w:rsid w:val="00B90B27"/>
    <w:rsid w:val="00BA5E6E"/>
    <w:rsid w:val="00C15A7F"/>
    <w:rsid w:val="00C60075"/>
    <w:rsid w:val="00CA4E04"/>
    <w:rsid w:val="00CC6F66"/>
    <w:rsid w:val="00CF26AA"/>
    <w:rsid w:val="00D1181A"/>
    <w:rsid w:val="00D82D22"/>
    <w:rsid w:val="00DB1621"/>
    <w:rsid w:val="00E10EE5"/>
    <w:rsid w:val="00E17A5B"/>
    <w:rsid w:val="00E2021E"/>
    <w:rsid w:val="00E50A72"/>
    <w:rsid w:val="00E661CE"/>
    <w:rsid w:val="00E71F8E"/>
    <w:rsid w:val="00EB203E"/>
    <w:rsid w:val="00EF44E4"/>
    <w:rsid w:val="00F06DE8"/>
    <w:rsid w:val="00F347DE"/>
    <w:rsid w:val="00F468E7"/>
    <w:rsid w:val="00F5756D"/>
    <w:rsid w:val="00F867D6"/>
    <w:rsid w:val="00F968BF"/>
    <w:rsid w:val="00F96F2B"/>
    <w:rsid w:val="00FB3540"/>
    <w:rsid w:val="00FE71FA"/>
    <w:rsid w:val="00FF5902"/>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EE8D67"/>
  <w15:docId w15:val="{D63F3F35-3149-4BA3-9AB3-A03321D9A4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IN"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character" w:styleId="Hyperlink">
    <w:name w:val="Hyperlink"/>
    <w:basedOn w:val="DefaultParagraphFont"/>
    <w:uiPriority w:val="99"/>
    <w:unhideWhenUsed/>
    <w:rsid w:val="00170052"/>
    <w:rPr>
      <w:color w:val="0000FF" w:themeColor="hyperlink"/>
      <w:u w:val="single"/>
    </w:rPr>
  </w:style>
  <w:style w:type="character" w:styleId="UnresolvedMention">
    <w:name w:val="Unresolved Mention"/>
    <w:basedOn w:val="DefaultParagraphFont"/>
    <w:uiPriority w:val="99"/>
    <w:semiHidden/>
    <w:unhideWhenUsed/>
    <w:rsid w:val="00170052"/>
    <w:rPr>
      <w:color w:val="605E5C"/>
      <w:shd w:val="clear" w:color="auto" w:fill="E1DFDD"/>
    </w:rPr>
  </w:style>
  <w:style w:type="character" w:styleId="CommentReference">
    <w:name w:val="annotation reference"/>
    <w:basedOn w:val="DefaultParagraphFont"/>
    <w:uiPriority w:val="99"/>
    <w:semiHidden/>
    <w:unhideWhenUsed/>
    <w:rsid w:val="00727B79"/>
    <w:rPr>
      <w:sz w:val="16"/>
      <w:szCs w:val="16"/>
    </w:rPr>
  </w:style>
  <w:style w:type="paragraph" w:styleId="CommentText">
    <w:name w:val="annotation text"/>
    <w:basedOn w:val="Normal"/>
    <w:link w:val="CommentTextChar"/>
    <w:uiPriority w:val="99"/>
    <w:semiHidden/>
    <w:unhideWhenUsed/>
    <w:rsid w:val="00727B79"/>
    <w:pPr>
      <w:spacing w:line="240" w:lineRule="auto"/>
    </w:pPr>
    <w:rPr>
      <w:sz w:val="20"/>
      <w:szCs w:val="20"/>
    </w:rPr>
  </w:style>
  <w:style w:type="character" w:customStyle="1" w:styleId="CommentTextChar">
    <w:name w:val="Comment Text Char"/>
    <w:basedOn w:val="DefaultParagraphFont"/>
    <w:link w:val="CommentText"/>
    <w:uiPriority w:val="99"/>
    <w:semiHidden/>
    <w:rsid w:val="00727B79"/>
    <w:rPr>
      <w:sz w:val="20"/>
      <w:szCs w:val="20"/>
    </w:rPr>
  </w:style>
  <w:style w:type="paragraph" w:styleId="CommentSubject">
    <w:name w:val="annotation subject"/>
    <w:basedOn w:val="CommentText"/>
    <w:next w:val="CommentText"/>
    <w:link w:val="CommentSubjectChar"/>
    <w:uiPriority w:val="99"/>
    <w:semiHidden/>
    <w:unhideWhenUsed/>
    <w:rsid w:val="00727B79"/>
    <w:rPr>
      <w:b/>
      <w:bCs/>
    </w:rPr>
  </w:style>
  <w:style w:type="character" w:customStyle="1" w:styleId="CommentSubjectChar">
    <w:name w:val="Comment Subject Char"/>
    <w:basedOn w:val="CommentTextChar"/>
    <w:link w:val="CommentSubject"/>
    <w:uiPriority w:val="99"/>
    <w:semiHidden/>
    <w:rsid w:val="00727B79"/>
    <w:rPr>
      <w:b/>
      <w:bCs/>
      <w:sz w:val="20"/>
      <w:szCs w:val="20"/>
    </w:rPr>
  </w:style>
  <w:style w:type="paragraph" w:styleId="BalloonText">
    <w:name w:val="Balloon Text"/>
    <w:basedOn w:val="Normal"/>
    <w:link w:val="BalloonTextChar"/>
    <w:uiPriority w:val="99"/>
    <w:semiHidden/>
    <w:unhideWhenUsed/>
    <w:rsid w:val="00727B79"/>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27B79"/>
    <w:rPr>
      <w:rFonts w:ascii="Segoe UI" w:hAnsi="Segoe UI" w:cs="Segoe UI"/>
      <w:sz w:val="18"/>
      <w:szCs w:val="18"/>
    </w:rPr>
  </w:style>
  <w:style w:type="paragraph" w:styleId="Revision">
    <w:name w:val="Revision"/>
    <w:hidden/>
    <w:uiPriority w:val="99"/>
    <w:semiHidden/>
    <w:rsid w:val="003812BF"/>
    <w:pPr>
      <w:spacing w:line="240" w:lineRule="auto"/>
    </w:pPr>
  </w:style>
  <w:style w:type="table" w:customStyle="1" w:styleId="a5">
    <w:basedOn w:val="TableNormal"/>
    <w:tblPr>
      <w:tblStyleRowBandSize w:val="1"/>
      <w:tblStyleColBandSize w:val="1"/>
      <w:tblCellMar>
        <w:top w:w="100" w:type="dxa"/>
        <w:left w:w="100" w:type="dxa"/>
        <w:bottom w:w="100" w:type="dxa"/>
        <w:right w:w="100" w:type="dxa"/>
      </w:tblCellMar>
    </w:tblPr>
  </w:style>
  <w:style w:type="table" w:customStyle="1" w:styleId="a6">
    <w:basedOn w:val="TableNormal"/>
    <w:tblPr>
      <w:tblStyleRowBandSize w:val="1"/>
      <w:tblStyleColBandSize w:val="1"/>
      <w:tblCellMar>
        <w:top w:w="100" w:type="dxa"/>
        <w:left w:w="100" w:type="dxa"/>
        <w:bottom w:w="100" w:type="dxa"/>
        <w:right w:w="100" w:type="dxa"/>
      </w:tblCellMar>
    </w:tblPr>
  </w:style>
  <w:style w:type="table" w:customStyle="1" w:styleId="a7">
    <w:basedOn w:val="TableNormal"/>
    <w:tblPr>
      <w:tblStyleRowBandSize w:val="1"/>
      <w:tblStyleColBandSize w:val="1"/>
      <w:tblCellMar>
        <w:top w:w="100" w:type="dxa"/>
        <w:left w:w="100" w:type="dxa"/>
        <w:bottom w:w="100" w:type="dxa"/>
        <w:right w:w="100" w:type="dxa"/>
      </w:tblCellMar>
    </w:tblPr>
  </w:style>
  <w:style w:type="table" w:customStyle="1" w:styleId="a8">
    <w:basedOn w:val="TableNormal"/>
    <w:tblPr>
      <w:tblStyleRowBandSize w:val="1"/>
      <w:tblStyleColBandSize w:val="1"/>
      <w:tblCellMar>
        <w:top w:w="100" w:type="dxa"/>
        <w:left w:w="100" w:type="dxa"/>
        <w:bottom w:w="100" w:type="dxa"/>
        <w:right w:w="100" w:type="dxa"/>
      </w:tblCellMar>
    </w:tblPr>
  </w:style>
  <w:style w:type="table" w:customStyle="1" w:styleId="a9">
    <w:basedOn w:val="TableNormal"/>
    <w:tblPr>
      <w:tblStyleRowBandSize w:val="1"/>
      <w:tblStyleColBandSize w:val="1"/>
      <w:tblCellMar>
        <w:top w:w="100" w:type="dxa"/>
        <w:left w:w="100" w:type="dxa"/>
        <w:bottom w:w="100" w:type="dxa"/>
        <w:right w:w="100" w:type="dxa"/>
      </w:tblCellMar>
    </w:tblPr>
  </w:style>
  <w:style w:type="table" w:customStyle="1" w:styleId="aa">
    <w:basedOn w:val="TableNormal"/>
    <w:tblPr>
      <w:tblStyleRowBandSize w:val="1"/>
      <w:tblStyleColBandSize w:val="1"/>
      <w:tblCellMar>
        <w:top w:w="100" w:type="dxa"/>
        <w:left w:w="100" w:type="dxa"/>
        <w:bottom w:w="100" w:type="dxa"/>
        <w:right w:w="100" w:type="dxa"/>
      </w:tblCellMar>
    </w:tblPr>
  </w:style>
  <w:style w:type="paragraph" w:styleId="ListParagraph">
    <w:name w:val="List Paragraph"/>
    <w:basedOn w:val="Normal"/>
    <w:uiPriority w:val="34"/>
    <w:qFormat/>
    <w:rsid w:val="00EF44E4"/>
    <w:pPr>
      <w:ind w:left="720"/>
      <w:contextualSpacing/>
    </w:pPr>
  </w:style>
  <w:style w:type="paragraph" w:styleId="Header">
    <w:name w:val="header"/>
    <w:basedOn w:val="Normal"/>
    <w:link w:val="HeaderChar"/>
    <w:uiPriority w:val="99"/>
    <w:unhideWhenUsed/>
    <w:rsid w:val="00FE71FA"/>
    <w:pPr>
      <w:tabs>
        <w:tab w:val="center" w:pos="4680"/>
        <w:tab w:val="right" w:pos="9360"/>
      </w:tabs>
      <w:spacing w:line="240" w:lineRule="auto"/>
    </w:pPr>
  </w:style>
  <w:style w:type="character" w:customStyle="1" w:styleId="HeaderChar">
    <w:name w:val="Header Char"/>
    <w:basedOn w:val="DefaultParagraphFont"/>
    <w:link w:val="Header"/>
    <w:uiPriority w:val="99"/>
    <w:rsid w:val="00FE71FA"/>
  </w:style>
  <w:style w:type="paragraph" w:styleId="Footer">
    <w:name w:val="footer"/>
    <w:basedOn w:val="Normal"/>
    <w:link w:val="FooterChar"/>
    <w:uiPriority w:val="99"/>
    <w:unhideWhenUsed/>
    <w:rsid w:val="00FE71FA"/>
    <w:pPr>
      <w:tabs>
        <w:tab w:val="center" w:pos="4680"/>
        <w:tab w:val="right" w:pos="9360"/>
      </w:tabs>
      <w:spacing w:line="240" w:lineRule="auto"/>
    </w:pPr>
  </w:style>
  <w:style w:type="character" w:customStyle="1" w:styleId="FooterChar">
    <w:name w:val="Footer Char"/>
    <w:basedOn w:val="DefaultParagraphFont"/>
    <w:link w:val="Footer"/>
    <w:uiPriority w:val="99"/>
    <w:rsid w:val="00FE71FA"/>
  </w:style>
  <w:style w:type="paragraph" w:styleId="Bibliography">
    <w:name w:val="Bibliography"/>
    <w:basedOn w:val="Normal"/>
    <w:next w:val="Normal"/>
    <w:uiPriority w:val="37"/>
    <w:unhideWhenUsed/>
    <w:rsid w:val="00AC7FB6"/>
    <w:pPr>
      <w:tabs>
        <w:tab w:val="left" w:pos="504"/>
      </w:tabs>
      <w:spacing w:after="240" w:line="240" w:lineRule="auto"/>
      <w:ind w:left="504" w:hanging="504"/>
    </w:pPr>
  </w:style>
  <w:style w:type="character" w:styleId="FollowedHyperlink">
    <w:name w:val="FollowedHyperlink"/>
    <w:basedOn w:val="DefaultParagraphFont"/>
    <w:uiPriority w:val="99"/>
    <w:semiHidden/>
    <w:unhideWhenUsed/>
    <w:rsid w:val="0085541B"/>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hyperlink" Target="http://www.ebi.ac.uk/QuickGO/GTerm?id=GO:0021762" TargetMode="External"/><Relationship Id="rId3" Type="http://schemas.openxmlformats.org/officeDocument/2006/relationships/numbering" Target="numbering.xml"/><Relationship Id="rId21" Type="http://schemas.openxmlformats.org/officeDocument/2006/relationships/footer" Target="footer2.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hyperlink" Target="http://www.ebi.ac.uk/QuickGO/GTerm?id=GO:0030182" TargetMode="Externa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23FB1363-3988-41D8-9222-2F4941A0ADD5}">
  <we:reference id="wa104382081" version="1.55.1.0" store="en-US" storeType="OMEX"/>
  <we:alternateReferences>
    <we:reference id="wa104382081" version="1.55.1.0" store="en-US" storeType="OMEX"/>
  </we:alternateReferences>
  <we:properties>
    <we:property name="MENDELEY_CITATIONS" value="[]"/>
    <we:property name="MENDELEY_CITATIONS_STYLE" value="{&quot;id&quot;:&quot;https://www.zotero.org/styles/apa&quot;,&quot;title&quot;:&quot;American Psychological Association 7th edition&quot;,&quot;format&quot;:&quot;author-date&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anUxIUDlJl6Qi+cp9bLURZcxX6w==">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</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AA53914C-6A77-4C43-AE0B-081FFC4BD6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7</Pages>
  <Words>767</Words>
  <Characters>4375</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Trupti Sudge</dc:creator>
  <cp:lastModifiedBy>Trupti Sudge</cp:lastModifiedBy>
  <cp:revision>2</cp:revision>
  <dcterms:created xsi:type="dcterms:W3CDTF">2024-03-25T07:09:00Z</dcterms:created>
  <dcterms:modified xsi:type="dcterms:W3CDTF">2024-03-25T07:09:00Z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d8bc7dee474c49b0f7a2755b858a57bc869fa4d642ecc6df982623c269908a3c</vt:lpwstr>
  </property>
  <property fmtid="{D5CDD505-2E9C-101B-9397-08002B2CF9AE}" pid="3" name="ZOTERO_PREF_1">
    <vt:lpwstr>&lt;data data-version="3" zotero-version="6.0.30"&gt;&lt;session id="AtFBeRcA"/&gt;&lt;style id="http://www.zotero.org/styles/springer-science-reviews" hasBibliography="1" bibliographyStyleHasBeenSet="1"/&gt;&lt;prefs&gt;&lt;pref name="fieldType" value="Field"/&gt;&lt;pref name="automati</vt:lpwstr>
  </property>
  <property fmtid="{D5CDD505-2E9C-101B-9397-08002B2CF9AE}" pid="4" name="ZOTERO_PREF_2">
    <vt:lpwstr>cJournalAbbreviations" value="true"/&gt;&lt;/prefs&gt;&lt;/data&gt;</vt:lpwstr>
  </property>
</Properties>
</file>