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宋体" w:cs="Times New Roman"/>
          <w:b/>
          <w:bCs/>
          <w:kern w:val="2"/>
          <w:sz w:val="18"/>
          <w:szCs w:val="18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18"/>
          <w:szCs w:val="18"/>
          <w:lang w:val="en-US" w:eastAsia="zh-CN" w:bidi="ar"/>
        </w:rPr>
        <w:drawing>
          <wp:inline distT="0" distB="0" distL="114300" distR="114300">
            <wp:extent cx="3060065" cy="2519045"/>
            <wp:effectExtent l="0" t="0" r="3175" b="10795"/>
            <wp:docPr id="1" name="图片 1" descr="Fig,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,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60065" cy="251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18"/>
          <w:szCs w:val="18"/>
          <w:lang w:val="en-US" w:eastAsia="zh-CN" w:bidi="ar"/>
        </w:rPr>
        <w:t>Fig. S1 (a b)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 w:bidi="ar"/>
        </w:rPr>
        <w:t xml:space="preserve"> Contrast-enhanced Chest CT demonstrated that increased local infection (red arrow). </w:t>
      </w:r>
      <w:r>
        <w:rPr>
          <w:rFonts w:hint="default" w:ascii="Times New Roman" w:hAnsi="Times New Roman" w:eastAsia="宋体" w:cs="Times New Roman"/>
          <w:b/>
          <w:bCs/>
          <w:kern w:val="2"/>
          <w:sz w:val="18"/>
          <w:szCs w:val="18"/>
          <w:lang w:val="en-US" w:eastAsia="zh-CN" w:bidi="ar"/>
        </w:rPr>
        <w:t>(c d)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 w:bidi="ar"/>
        </w:rPr>
        <w:t xml:space="preserve"> Abdominal CT 3 days after admission revealed a 3.3cm×2.1cm × 2.2cm low density area in the caudate lobe (red arrow).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 w:bidi="ar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 w:bidi="ar"/>
        </w:rPr>
        <w:drawing>
          <wp:inline distT="0" distB="0" distL="114300" distR="114300">
            <wp:extent cx="3060065" cy="3777615"/>
            <wp:effectExtent l="0" t="0" r="3175" b="1905"/>
            <wp:docPr id="2" name="图片 2" descr="Fig.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.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60065" cy="3777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18"/>
          <w:szCs w:val="18"/>
          <w:lang w:val="en-US" w:eastAsia="zh-CN" w:bidi="ar"/>
        </w:rPr>
        <w:t>Fig. S2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 w:bidi="ar"/>
        </w:rPr>
        <w:t xml:space="preserve"> CT imaging finding after received antibiotics for 15 days,</w:t>
      </w:r>
      <w:bookmarkStart w:id="0" w:name="OLE_LINK42"/>
      <w:r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kern w:val="2"/>
          <w:sz w:val="18"/>
          <w:szCs w:val="18"/>
          <w:lang w:val="en-US" w:eastAsia="zh-CN" w:bidi="ar"/>
        </w:rPr>
        <w:t>(a b)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 w:bidi="ar"/>
        </w:rPr>
        <w:t xml:space="preserve"> </w:t>
      </w:r>
      <w:bookmarkEnd w:id="0"/>
      <w:r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 w:bidi="ar"/>
        </w:rPr>
        <w:t>Chest CT demonstrated that revealed resolution of the lung infection (red arrow).</w:t>
      </w:r>
      <w:r>
        <w:rPr>
          <w:rFonts w:hint="default" w:ascii="Times New Roman" w:hAnsi="Times New Roman" w:eastAsia="宋体" w:cs="Times New Roman"/>
          <w:b/>
          <w:bCs/>
          <w:kern w:val="2"/>
          <w:sz w:val="18"/>
          <w:szCs w:val="18"/>
          <w:lang w:val="en-US" w:eastAsia="zh-CN" w:bidi="ar"/>
        </w:rPr>
        <w:t xml:space="preserve"> (c d)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 w:bidi="ar"/>
        </w:rPr>
        <w:t xml:space="preserve"> the improved CTA examination suggested no pulmonary embolism . </w:t>
      </w:r>
      <w:r>
        <w:rPr>
          <w:rFonts w:hint="default" w:ascii="Times New Roman" w:hAnsi="Times New Roman" w:eastAsia="宋体" w:cs="Times New Roman"/>
          <w:b/>
          <w:bCs/>
          <w:kern w:val="2"/>
          <w:sz w:val="18"/>
          <w:szCs w:val="18"/>
          <w:lang w:val="en-US" w:eastAsia="zh-CN" w:bidi="ar"/>
        </w:rPr>
        <w:t>(e f)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 w:bidi="ar"/>
        </w:rPr>
        <w:t xml:space="preserve"> Abdominal CT scan revealed infection focus was smaller than before (red arrow).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 w:bidi="ar"/>
        </w:rPr>
      </w:pPr>
      <w:r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 w:bidi="ar"/>
        </w:rPr>
        <w:drawing>
          <wp:inline distT="0" distB="0" distL="114300" distR="114300">
            <wp:extent cx="3060065" cy="986155"/>
            <wp:effectExtent l="0" t="0" r="3175" b="4445"/>
            <wp:docPr id="3" name="图片 3" descr="Fig.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. 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60065" cy="98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360" w:lineRule="auto"/>
        <w:ind w:left="0" w:right="0"/>
        <w:jc w:val="left"/>
        <w:rPr>
          <w:rFonts w:hint="default" w:ascii="Times New Roman" w:hAnsi="Times New Roman" w:cs="Times New Roman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18"/>
          <w:szCs w:val="18"/>
          <w:lang w:val="en-US" w:eastAsia="zh-CN" w:bidi="ar"/>
        </w:rPr>
        <w:t xml:space="preserve">Fig. S3 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 w:bidi="ar"/>
        </w:rPr>
        <w:t xml:space="preserve">Clinical course after admission.  </w:t>
      </w:r>
      <w:r>
        <w:rPr>
          <w:rFonts w:hint="default" w:ascii="Times New Roman" w:hAnsi="Times New Roman" w:eastAsia="宋体" w:cs="Times New Roman"/>
          <w:b/>
          <w:bCs/>
          <w:kern w:val="2"/>
          <w:sz w:val="18"/>
          <w:szCs w:val="18"/>
          <w:lang w:val="en-US" w:eastAsia="zh-CN" w:bidi="ar"/>
        </w:rPr>
        <w:t>(a b)</w:t>
      </w:r>
      <w:r>
        <w:rPr>
          <w:rFonts w:hint="default" w:ascii="Times New Roman" w:hAnsi="Times New Roman" w:eastAsia="宋体" w:cs="Times New Roman"/>
          <w:kern w:val="2"/>
          <w:sz w:val="18"/>
          <w:szCs w:val="18"/>
          <w:lang w:val="en-US" w:eastAsia="zh-CN" w:bidi="ar"/>
        </w:rPr>
        <w:t xml:space="preserve"> Change of the number of platelets, level of creatinine and CRP after admission.</w:t>
      </w:r>
      <w:r>
        <w:rPr>
          <w:rFonts w:hint="default" w:ascii="Times New Roman" w:hAnsi="Times New Roman" w:eastAsia="宋体" w:cs="Times New Roman"/>
          <w:kern w:val="2"/>
          <w:sz w:val="21"/>
          <w:szCs w:val="24"/>
          <w:lang w:val="en-US" w:eastAsia="zh-CN" w:bidi="ar"/>
        </w:rPr>
        <w:t xml:space="preserve"> </w:t>
      </w:r>
      <w:bookmarkStart w:id="1" w:name="_GoBack"/>
      <w:bookmarkEnd w:id="1"/>
    </w:p>
    <w:p/>
    <w:sectPr>
      <w:pgSz w:w="11906" w:h="16838"/>
      <w:pgMar w:top="1440" w:right="1797" w:bottom="1440" w:left="1797" w:header="851" w:footer="992" w:gutter="0"/>
      <w:paperSrc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iYzIyZTA3MzY3ZjA4M2ZiYjg4MWI4M2U3ODAzNWQifQ=="/>
  </w:docVars>
  <w:rsids>
    <w:rsidRoot w:val="00000000"/>
    <w:rsid w:val="5D350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2024-03-20T14:45:27Z</dcterms:created>
  <dc:creator>81326</dc:creator>
  <cp:lastModifiedBy>空</cp:lastModifiedBy>
  <dcterms:modified xsi:type="dcterms:W3CDTF">2024-03-20T14:46:53Z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7AE743652385472BA5E47F86E07576A1_12</vt:lpwstr>
  </property>
</Properties>
</file>