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5FDF75" w14:textId="58A24E27" w:rsidR="00C67155" w:rsidRPr="002202B3" w:rsidRDefault="00C67155" w:rsidP="00A13BC4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A0C7382" w14:textId="77777777" w:rsidR="00C67155" w:rsidRDefault="00C67155" w:rsidP="00C6715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B7FA33" w14:textId="77777777" w:rsidR="00C67155" w:rsidRDefault="00C67155" w:rsidP="00C6715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18A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7E4C24B" wp14:editId="5DFE944E">
            <wp:extent cx="5181600" cy="3095625"/>
            <wp:effectExtent l="19050" t="0" r="19050" b="0"/>
            <wp:docPr id="2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3F06444E" w14:textId="77777777" w:rsidR="00C67155" w:rsidRDefault="0001631F" w:rsidP="0001631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Graph</w:t>
      </w:r>
      <w:r w:rsidR="00E90DAF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:</w:t>
      </w:r>
      <w:r w:rsidR="00E90DAF">
        <w:rPr>
          <w:rFonts w:ascii="Times New Roman" w:hAnsi="Times New Roman" w:cs="Times New Roman"/>
          <w:sz w:val="24"/>
          <w:szCs w:val="24"/>
        </w:rPr>
        <w:t xml:space="preserve"> </w:t>
      </w:r>
      <w:r w:rsidR="00D43FAC">
        <w:rPr>
          <w:rFonts w:ascii="Times New Roman" w:hAnsi="Times New Roman" w:cs="Times New Roman"/>
          <w:sz w:val="24"/>
          <w:szCs w:val="24"/>
        </w:rPr>
        <w:t xml:space="preserve">Ore sample gangue </w:t>
      </w:r>
      <w:r w:rsidR="00533AB5">
        <w:rPr>
          <w:rFonts w:ascii="Times New Roman" w:hAnsi="Times New Roman" w:cs="Times New Roman"/>
          <w:sz w:val="24"/>
          <w:szCs w:val="24"/>
        </w:rPr>
        <w:t>minerals abundances</w:t>
      </w:r>
    </w:p>
    <w:p w14:paraId="6E772CA4" w14:textId="77777777" w:rsidR="00C67155" w:rsidRDefault="00C67155" w:rsidP="00C6715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F87448" w14:textId="77777777" w:rsidR="00C67155" w:rsidRDefault="00C67155" w:rsidP="00C6715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91CCCB" w14:textId="77777777" w:rsidR="00C67155" w:rsidRDefault="00C67155" w:rsidP="00C6715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A8C651B" wp14:editId="470F7E72">
            <wp:extent cx="5403739" cy="2846567"/>
            <wp:effectExtent l="19050" t="0" r="25511" b="0"/>
            <wp:docPr id="27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7E6A4B1A" w14:textId="77777777" w:rsidR="00C67155" w:rsidRDefault="003E782C" w:rsidP="003E782C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Graph</w:t>
      </w:r>
      <w:r w:rsidR="00E90DAF">
        <w:rPr>
          <w:rFonts w:ascii="Times New Roman" w:hAnsi="Times New Roman" w:cs="Times New Roman"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>:</w:t>
      </w:r>
      <w:r w:rsidR="00E90DAF">
        <w:rPr>
          <w:rFonts w:ascii="Times New Roman" w:hAnsi="Times New Roman" w:cs="Times New Roman"/>
          <w:sz w:val="24"/>
          <w:szCs w:val="24"/>
        </w:rPr>
        <w:t xml:space="preserve"> </w:t>
      </w:r>
      <w:r w:rsidR="00D43FAC">
        <w:rPr>
          <w:rFonts w:ascii="Times New Roman" w:hAnsi="Times New Roman" w:cs="Times New Roman"/>
          <w:sz w:val="24"/>
          <w:szCs w:val="24"/>
        </w:rPr>
        <w:t>O</w:t>
      </w:r>
      <w:r w:rsidR="00E61845">
        <w:rPr>
          <w:rFonts w:ascii="Times New Roman" w:hAnsi="Times New Roman" w:cs="Times New Roman"/>
          <w:sz w:val="24"/>
          <w:szCs w:val="24"/>
        </w:rPr>
        <w:t xml:space="preserve">re sample </w:t>
      </w:r>
      <w:r w:rsidR="00D43FAC">
        <w:rPr>
          <w:rFonts w:ascii="Times New Roman" w:hAnsi="Times New Roman" w:cs="Times New Roman"/>
          <w:sz w:val="24"/>
          <w:szCs w:val="24"/>
        </w:rPr>
        <w:t>chemical composition</w:t>
      </w:r>
    </w:p>
    <w:p w14:paraId="4ED02FF6" w14:textId="77777777" w:rsidR="00C67155" w:rsidRDefault="00C67155" w:rsidP="00C6715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CCD29A" w14:textId="77777777" w:rsidR="00C67155" w:rsidRDefault="00C67155" w:rsidP="00C6715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B81672" w14:textId="77777777" w:rsidR="00C67155" w:rsidRDefault="00C67155" w:rsidP="00C6715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FE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872B9C0" wp14:editId="244CC887">
            <wp:extent cx="4572000" cy="2743200"/>
            <wp:effectExtent l="19050" t="0" r="19050" b="0"/>
            <wp:docPr id="28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4841C53E" w14:textId="77777777" w:rsidR="00C67155" w:rsidRDefault="00C67155" w:rsidP="00C6715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4F2B87" w14:textId="34C9436E" w:rsidR="00C67155" w:rsidRPr="00A13BC4" w:rsidRDefault="00343B94" w:rsidP="00A13BC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Graph</w:t>
      </w:r>
      <w:r w:rsidR="00E90DAF">
        <w:rPr>
          <w:rFonts w:ascii="Times New Roman" w:hAnsi="Times New Roman" w:cs="Times New Roman"/>
          <w:sz w:val="24"/>
          <w:szCs w:val="24"/>
        </w:rPr>
        <w:t xml:space="preserve"> 3</w:t>
      </w:r>
      <w:r>
        <w:rPr>
          <w:rFonts w:ascii="Times New Roman" w:hAnsi="Times New Roman" w:cs="Times New Roman"/>
          <w:sz w:val="24"/>
          <w:szCs w:val="24"/>
        </w:rPr>
        <w:t>:</w:t>
      </w:r>
      <w:r w:rsidR="00E90DAF">
        <w:rPr>
          <w:rFonts w:ascii="Times New Roman" w:hAnsi="Times New Roman" w:cs="Times New Roman"/>
          <w:sz w:val="24"/>
          <w:szCs w:val="24"/>
        </w:rPr>
        <w:t xml:space="preserve"> </w:t>
      </w:r>
      <w:r w:rsidR="00916EC0">
        <w:rPr>
          <w:rFonts w:ascii="Times New Roman" w:hAnsi="Times New Roman" w:cs="Times New Roman"/>
          <w:sz w:val="24"/>
          <w:szCs w:val="24"/>
        </w:rPr>
        <w:t xml:space="preserve">Ore </w:t>
      </w:r>
      <w:r w:rsidR="00E638FB">
        <w:rPr>
          <w:rFonts w:ascii="Times New Roman" w:hAnsi="Times New Roman" w:cs="Times New Roman"/>
          <w:sz w:val="24"/>
          <w:szCs w:val="24"/>
        </w:rPr>
        <w:t>sample gangue elements composition</w:t>
      </w:r>
    </w:p>
    <w:p w14:paraId="6245CABC" w14:textId="77777777" w:rsidR="00C67155" w:rsidRDefault="00C67155" w:rsidP="00C6715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7F6F55" w14:textId="77777777" w:rsidR="00C67155" w:rsidRDefault="00C67155" w:rsidP="00C6715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DECBF8" w14:textId="77777777" w:rsidR="00C67155" w:rsidRDefault="00C67155" w:rsidP="00C6715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43DCDB" w14:textId="77777777" w:rsidR="00C67155" w:rsidRDefault="00C67155" w:rsidP="00C6715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4C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0B5AB5A" wp14:editId="447B5A09">
            <wp:extent cx="4772025" cy="2743200"/>
            <wp:effectExtent l="19050" t="0" r="9525" b="0"/>
            <wp:docPr id="29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697CAFD2" w14:textId="77777777" w:rsidR="00C67155" w:rsidRDefault="00C67155" w:rsidP="00C6715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720BA3" w14:textId="77777777" w:rsidR="00C67155" w:rsidRDefault="00E90DAF" w:rsidP="00C67155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Graph 4</w:t>
      </w:r>
      <w:r w:rsidR="00C67155" w:rsidRPr="008340BC">
        <w:rPr>
          <w:rFonts w:ascii="Times New Roman" w:eastAsia="Calibri" w:hAnsi="Times New Roman" w:cs="Times New Roman"/>
          <w:sz w:val="24"/>
          <w:szCs w:val="24"/>
        </w:rPr>
        <w:t>: Gold recovery by concentration stages</w:t>
      </w:r>
    </w:p>
    <w:p w14:paraId="05357231" w14:textId="77777777" w:rsidR="00901864" w:rsidRDefault="00901864" w:rsidP="00C67155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6E6A6C95" w14:textId="77777777" w:rsidR="00C67155" w:rsidRDefault="000D58F5" w:rsidP="00C67155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58F5">
        <w:rPr>
          <w:rFonts w:ascii="Times New Roman" w:eastAsia="Calibri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B39E9E7" wp14:editId="07CF2C92">
            <wp:extent cx="4572000" cy="2743200"/>
            <wp:effectExtent l="19050" t="0" r="19050" b="0"/>
            <wp:docPr id="42" name="Chart 4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03D48578" w14:textId="77777777" w:rsidR="004D156A" w:rsidRDefault="004D156A" w:rsidP="00CB7451">
      <w:pPr>
        <w:tabs>
          <w:tab w:val="left" w:pos="2432"/>
        </w:tabs>
        <w:spacing w:after="0" w:line="360" w:lineRule="auto"/>
        <w:jc w:val="both"/>
        <w:rPr>
          <w:rFonts w:ascii="Times New Roman" w:eastAsia="Calibri" w:hAnsi="Times New Roman" w:cs="Times New Roman"/>
          <w:color w:val="000000"/>
          <w:spacing w:val="20"/>
          <w:sz w:val="24"/>
          <w:szCs w:val="24"/>
          <w:lang w:val="en-CA"/>
        </w:rPr>
      </w:pPr>
    </w:p>
    <w:p w14:paraId="41C54D06" w14:textId="62A1704B" w:rsidR="001601AD" w:rsidRPr="00A13BC4" w:rsidRDefault="00C67155" w:rsidP="00A13BC4">
      <w:pPr>
        <w:tabs>
          <w:tab w:val="left" w:pos="2432"/>
        </w:tabs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06CFD">
        <w:rPr>
          <w:rFonts w:ascii="Times New Roman" w:eastAsia="Calibri" w:hAnsi="Times New Roman" w:cs="Times New Roman"/>
          <w:color w:val="000000"/>
          <w:spacing w:val="20"/>
          <w:sz w:val="24"/>
          <w:szCs w:val="24"/>
          <w:lang w:val="en-CA"/>
        </w:rPr>
        <w:t>Graph</w:t>
      </w:r>
      <w:r>
        <w:rPr>
          <w:rFonts w:ascii="Times New Roman" w:eastAsia="Calibri" w:hAnsi="Times New Roman" w:cs="Times New Roman"/>
          <w:color w:val="000000"/>
          <w:spacing w:val="20"/>
          <w:sz w:val="24"/>
          <w:szCs w:val="24"/>
          <w:lang w:val="en-CA"/>
        </w:rPr>
        <w:t xml:space="preserve"> </w:t>
      </w:r>
      <w:r w:rsidR="00E90DAF">
        <w:rPr>
          <w:rFonts w:ascii="Times New Roman" w:eastAsia="Calibri" w:hAnsi="Times New Roman" w:cs="Times New Roman"/>
          <w:color w:val="000000"/>
          <w:spacing w:val="20"/>
          <w:sz w:val="24"/>
          <w:szCs w:val="24"/>
          <w:lang w:val="en-CA"/>
        </w:rPr>
        <w:t>5</w:t>
      </w:r>
      <w:r w:rsidRPr="00106CFD">
        <w:rPr>
          <w:rFonts w:ascii="Times New Roman" w:eastAsia="Calibri" w:hAnsi="Times New Roman" w:cs="Times New Roman"/>
          <w:color w:val="000000"/>
          <w:spacing w:val="20"/>
          <w:sz w:val="24"/>
          <w:szCs w:val="24"/>
          <w:lang w:val="en-CA"/>
        </w:rPr>
        <w:t xml:space="preserve">: </w:t>
      </w:r>
      <w:r w:rsidRPr="00106CFD">
        <w:rPr>
          <w:rFonts w:ascii="Times New Roman" w:eastAsia="Calibri" w:hAnsi="Times New Roman" w:cs="Times New Roman"/>
          <w:sz w:val="24"/>
          <w:szCs w:val="24"/>
        </w:rPr>
        <w:t>Gravity recoverable gold depending on the grain size</w:t>
      </w:r>
    </w:p>
    <w:p w14:paraId="4928A8E9" w14:textId="77777777" w:rsidR="00ED37A1" w:rsidRPr="00C73299" w:rsidRDefault="00ED37A1">
      <w:pPr>
        <w:spacing w:line="360" w:lineRule="auto"/>
        <w:ind w:left="450" w:hanging="720"/>
        <w:jc w:val="both"/>
        <w:rPr>
          <w:rFonts w:ascii="Times New Roman" w:hAnsi="Times New Roman" w:cs="Times New Roman"/>
          <w:i/>
          <w:sz w:val="16"/>
          <w:szCs w:val="24"/>
        </w:rPr>
      </w:pPr>
    </w:p>
    <w:sectPr w:rsidR="00ED37A1" w:rsidRPr="00C73299" w:rsidSect="00A71E32">
      <w:pgSz w:w="12240" w:h="15840"/>
      <w:pgMar w:top="1080" w:right="1440" w:bottom="99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0810D4" w14:textId="77777777" w:rsidR="00660216" w:rsidRDefault="00660216" w:rsidP="001878B9">
      <w:pPr>
        <w:spacing w:after="0" w:line="240" w:lineRule="auto"/>
      </w:pPr>
      <w:r>
        <w:separator/>
      </w:r>
    </w:p>
  </w:endnote>
  <w:endnote w:type="continuationSeparator" w:id="0">
    <w:p w14:paraId="089CBD80" w14:textId="77777777" w:rsidR="00660216" w:rsidRDefault="00660216" w:rsidP="001878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38A6D5" w14:textId="77777777" w:rsidR="00660216" w:rsidRDefault="00660216" w:rsidP="001878B9">
      <w:pPr>
        <w:spacing w:after="0" w:line="240" w:lineRule="auto"/>
      </w:pPr>
      <w:r>
        <w:separator/>
      </w:r>
    </w:p>
  </w:footnote>
  <w:footnote w:type="continuationSeparator" w:id="0">
    <w:p w14:paraId="1737B8AD" w14:textId="77777777" w:rsidR="00660216" w:rsidRDefault="00660216" w:rsidP="001878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155"/>
    <w:rsid w:val="000122D0"/>
    <w:rsid w:val="000127F0"/>
    <w:rsid w:val="00015DE4"/>
    <w:rsid w:val="0001631F"/>
    <w:rsid w:val="0002389F"/>
    <w:rsid w:val="0002796C"/>
    <w:rsid w:val="00032A02"/>
    <w:rsid w:val="00041A76"/>
    <w:rsid w:val="0004334E"/>
    <w:rsid w:val="0005338B"/>
    <w:rsid w:val="0006504B"/>
    <w:rsid w:val="00073EA9"/>
    <w:rsid w:val="00085664"/>
    <w:rsid w:val="00091485"/>
    <w:rsid w:val="000932C9"/>
    <w:rsid w:val="00094891"/>
    <w:rsid w:val="000967F9"/>
    <w:rsid w:val="000969BB"/>
    <w:rsid w:val="000B338A"/>
    <w:rsid w:val="000C210F"/>
    <w:rsid w:val="000D0C0D"/>
    <w:rsid w:val="000D28A0"/>
    <w:rsid w:val="000D3DDB"/>
    <w:rsid w:val="000D58F5"/>
    <w:rsid w:val="000E71AA"/>
    <w:rsid w:val="000F0E02"/>
    <w:rsid w:val="000F2B48"/>
    <w:rsid w:val="000F57A6"/>
    <w:rsid w:val="001036E1"/>
    <w:rsid w:val="00110370"/>
    <w:rsid w:val="0011710C"/>
    <w:rsid w:val="001178D6"/>
    <w:rsid w:val="00120A14"/>
    <w:rsid w:val="00121077"/>
    <w:rsid w:val="0012529C"/>
    <w:rsid w:val="00130F6E"/>
    <w:rsid w:val="001314ED"/>
    <w:rsid w:val="0013638C"/>
    <w:rsid w:val="00147142"/>
    <w:rsid w:val="001500DC"/>
    <w:rsid w:val="001601AD"/>
    <w:rsid w:val="00160DDB"/>
    <w:rsid w:val="00160F5F"/>
    <w:rsid w:val="00162C87"/>
    <w:rsid w:val="00162CFE"/>
    <w:rsid w:val="0017511B"/>
    <w:rsid w:val="00177BB4"/>
    <w:rsid w:val="001824DA"/>
    <w:rsid w:val="0018661C"/>
    <w:rsid w:val="00187252"/>
    <w:rsid w:val="001878B9"/>
    <w:rsid w:val="00192B29"/>
    <w:rsid w:val="00196C9B"/>
    <w:rsid w:val="001A49EB"/>
    <w:rsid w:val="001B6BE0"/>
    <w:rsid w:val="001C34B0"/>
    <w:rsid w:val="001C756B"/>
    <w:rsid w:val="001E57DF"/>
    <w:rsid w:val="001F772C"/>
    <w:rsid w:val="002078D0"/>
    <w:rsid w:val="00216B52"/>
    <w:rsid w:val="002202B3"/>
    <w:rsid w:val="00230036"/>
    <w:rsid w:val="0023781C"/>
    <w:rsid w:val="00242267"/>
    <w:rsid w:val="00255EBC"/>
    <w:rsid w:val="002801E8"/>
    <w:rsid w:val="00285430"/>
    <w:rsid w:val="00291CFC"/>
    <w:rsid w:val="00292501"/>
    <w:rsid w:val="002A3A67"/>
    <w:rsid w:val="002A4BA4"/>
    <w:rsid w:val="002A7C0A"/>
    <w:rsid w:val="002B0CE7"/>
    <w:rsid w:val="002B2D97"/>
    <w:rsid w:val="002B3F47"/>
    <w:rsid w:val="002C0755"/>
    <w:rsid w:val="002C0AC1"/>
    <w:rsid w:val="002C0D22"/>
    <w:rsid w:val="002C4362"/>
    <w:rsid w:val="002C4A25"/>
    <w:rsid w:val="002D5326"/>
    <w:rsid w:val="002F1D21"/>
    <w:rsid w:val="002F481E"/>
    <w:rsid w:val="002F6E0C"/>
    <w:rsid w:val="002F7FFC"/>
    <w:rsid w:val="003017AA"/>
    <w:rsid w:val="00302857"/>
    <w:rsid w:val="003063F5"/>
    <w:rsid w:val="003107D5"/>
    <w:rsid w:val="00316FFE"/>
    <w:rsid w:val="00317670"/>
    <w:rsid w:val="003205F3"/>
    <w:rsid w:val="00324A29"/>
    <w:rsid w:val="00324D86"/>
    <w:rsid w:val="003303F9"/>
    <w:rsid w:val="0033597B"/>
    <w:rsid w:val="0034373C"/>
    <w:rsid w:val="00343B94"/>
    <w:rsid w:val="00345B14"/>
    <w:rsid w:val="003622AA"/>
    <w:rsid w:val="00362992"/>
    <w:rsid w:val="00363654"/>
    <w:rsid w:val="003655F1"/>
    <w:rsid w:val="00370E82"/>
    <w:rsid w:val="003817A9"/>
    <w:rsid w:val="00382045"/>
    <w:rsid w:val="00385323"/>
    <w:rsid w:val="00386203"/>
    <w:rsid w:val="0039206A"/>
    <w:rsid w:val="003944E3"/>
    <w:rsid w:val="003A634A"/>
    <w:rsid w:val="003B6350"/>
    <w:rsid w:val="003C7600"/>
    <w:rsid w:val="003D432E"/>
    <w:rsid w:val="003E782C"/>
    <w:rsid w:val="003F1578"/>
    <w:rsid w:val="003F2808"/>
    <w:rsid w:val="003F3E43"/>
    <w:rsid w:val="00402472"/>
    <w:rsid w:val="00404DDA"/>
    <w:rsid w:val="00405AA5"/>
    <w:rsid w:val="00412854"/>
    <w:rsid w:val="004225C6"/>
    <w:rsid w:val="00424EBE"/>
    <w:rsid w:val="00426CE0"/>
    <w:rsid w:val="00431E55"/>
    <w:rsid w:val="00432096"/>
    <w:rsid w:val="00433D11"/>
    <w:rsid w:val="00454B11"/>
    <w:rsid w:val="00454D83"/>
    <w:rsid w:val="0046402C"/>
    <w:rsid w:val="00465DA8"/>
    <w:rsid w:val="00474350"/>
    <w:rsid w:val="004746B9"/>
    <w:rsid w:val="00474801"/>
    <w:rsid w:val="00493D28"/>
    <w:rsid w:val="004C376D"/>
    <w:rsid w:val="004D156A"/>
    <w:rsid w:val="004D5F60"/>
    <w:rsid w:val="004D66A6"/>
    <w:rsid w:val="004E3468"/>
    <w:rsid w:val="004F206A"/>
    <w:rsid w:val="005003ED"/>
    <w:rsid w:val="00512ABE"/>
    <w:rsid w:val="005160FD"/>
    <w:rsid w:val="00522A57"/>
    <w:rsid w:val="0052653E"/>
    <w:rsid w:val="0052701A"/>
    <w:rsid w:val="00533AB5"/>
    <w:rsid w:val="00534583"/>
    <w:rsid w:val="005551D9"/>
    <w:rsid w:val="00556211"/>
    <w:rsid w:val="00557562"/>
    <w:rsid w:val="00562441"/>
    <w:rsid w:val="0057229F"/>
    <w:rsid w:val="005748E4"/>
    <w:rsid w:val="005772C0"/>
    <w:rsid w:val="005807B4"/>
    <w:rsid w:val="005811B6"/>
    <w:rsid w:val="0059026F"/>
    <w:rsid w:val="00591D53"/>
    <w:rsid w:val="005A31C1"/>
    <w:rsid w:val="005A5B33"/>
    <w:rsid w:val="005B1EB4"/>
    <w:rsid w:val="005C1FD6"/>
    <w:rsid w:val="005D2963"/>
    <w:rsid w:val="005E6386"/>
    <w:rsid w:val="005F2B90"/>
    <w:rsid w:val="005F49E3"/>
    <w:rsid w:val="00600873"/>
    <w:rsid w:val="00606926"/>
    <w:rsid w:val="00617FC5"/>
    <w:rsid w:val="00633E83"/>
    <w:rsid w:val="006352A5"/>
    <w:rsid w:val="006375D4"/>
    <w:rsid w:val="00647D25"/>
    <w:rsid w:val="00651A5D"/>
    <w:rsid w:val="00656694"/>
    <w:rsid w:val="00656CCE"/>
    <w:rsid w:val="00660216"/>
    <w:rsid w:val="0066080B"/>
    <w:rsid w:val="006726E1"/>
    <w:rsid w:val="00675DC0"/>
    <w:rsid w:val="006922F6"/>
    <w:rsid w:val="00692A67"/>
    <w:rsid w:val="0069545F"/>
    <w:rsid w:val="006B0396"/>
    <w:rsid w:val="006B2334"/>
    <w:rsid w:val="006B3057"/>
    <w:rsid w:val="006C14D4"/>
    <w:rsid w:val="006C7061"/>
    <w:rsid w:val="006E01F0"/>
    <w:rsid w:val="006E29C8"/>
    <w:rsid w:val="006E6E8F"/>
    <w:rsid w:val="006F08BA"/>
    <w:rsid w:val="006F0EE8"/>
    <w:rsid w:val="006F7602"/>
    <w:rsid w:val="006F7EC8"/>
    <w:rsid w:val="00707B69"/>
    <w:rsid w:val="00725740"/>
    <w:rsid w:val="00726946"/>
    <w:rsid w:val="0072727E"/>
    <w:rsid w:val="00741332"/>
    <w:rsid w:val="00750C86"/>
    <w:rsid w:val="007611F3"/>
    <w:rsid w:val="007645E8"/>
    <w:rsid w:val="0077281B"/>
    <w:rsid w:val="007963EC"/>
    <w:rsid w:val="007A0A1C"/>
    <w:rsid w:val="007A2198"/>
    <w:rsid w:val="007B72DB"/>
    <w:rsid w:val="007C1023"/>
    <w:rsid w:val="007C2322"/>
    <w:rsid w:val="007D290F"/>
    <w:rsid w:val="007F484E"/>
    <w:rsid w:val="008038FC"/>
    <w:rsid w:val="008055DF"/>
    <w:rsid w:val="008074C8"/>
    <w:rsid w:val="00812DAA"/>
    <w:rsid w:val="00813533"/>
    <w:rsid w:val="008154B7"/>
    <w:rsid w:val="008215A0"/>
    <w:rsid w:val="00824CCC"/>
    <w:rsid w:val="008277CA"/>
    <w:rsid w:val="00836456"/>
    <w:rsid w:val="00845E37"/>
    <w:rsid w:val="008462C2"/>
    <w:rsid w:val="008718B1"/>
    <w:rsid w:val="00873B59"/>
    <w:rsid w:val="00886013"/>
    <w:rsid w:val="00891850"/>
    <w:rsid w:val="008940A4"/>
    <w:rsid w:val="00894594"/>
    <w:rsid w:val="008A674B"/>
    <w:rsid w:val="008B3D3B"/>
    <w:rsid w:val="008B3DC3"/>
    <w:rsid w:val="008C5915"/>
    <w:rsid w:val="008E0AF7"/>
    <w:rsid w:val="008E17AC"/>
    <w:rsid w:val="008E1DC3"/>
    <w:rsid w:val="008F2C71"/>
    <w:rsid w:val="008F2F22"/>
    <w:rsid w:val="00900216"/>
    <w:rsid w:val="00901864"/>
    <w:rsid w:val="00905607"/>
    <w:rsid w:val="00916EC0"/>
    <w:rsid w:val="00930AFF"/>
    <w:rsid w:val="009315D7"/>
    <w:rsid w:val="009316F8"/>
    <w:rsid w:val="009329E5"/>
    <w:rsid w:val="00940167"/>
    <w:rsid w:val="0095043D"/>
    <w:rsid w:val="00950A24"/>
    <w:rsid w:val="00955B19"/>
    <w:rsid w:val="0096708E"/>
    <w:rsid w:val="00967E89"/>
    <w:rsid w:val="00971147"/>
    <w:rsid w:val="00971702"/>
    <w:rsid w:val="00987FA9"/>
    <w:rsid w:val="009A4037"/>
    <w:rsid w:val="009A447A"/>
    <w:rsid w:val="009A5A71"/>
    <w:rsid w:val="009A6D82"/>
    <w:rsid w:val="009B18B4"/>
    <w:rsid w:val="009B46A9"/>
    <w:rsid w:val="009B4EEF"/>
    <w:rsid w:val="009B763B"/>
    <w:rsid w:val="009C1A66"/>
    <w:rsid w:val="009D34DC"/>
    <w:rsid w:val="009E5642"/>
    <w:rsid w:val="009F0C64"/>
    <w:rsid w:val="009F1388"/>
    <w:rsid w:val="009F542B"/>
    <w:rsid w:val="009F5C86"/>
    <w:rsid w:val="00A02F64"/>
    <w:rsid w:val="00A07DE8"/>
    <w:rsid w:val="00A11BE7"/>
    <w:rsid w:val="00A126F1"/>
    <w:rsid w:val="00A13BC4"/>
    <w:rsid w:val="00A22C7A"/>
    <w:rsid w:val="00A26796"/>
    <w:rsid w:val="00A273ED"/>
    <w:rsid w:val="00A27AC1"/>
    <w:rsid w:val="00A3046B"/>
    <w:rsid w:val="00A37EF6"/>
    <w:rsid w:val="00A40BCA"/>
    <w:rsid w:val="00A42049"/>
    <w:rsid w:val="00A436A0"/>
    <w:rsid w:val="00A53FF2"/>
    <w:rsid w:val="00A55F8F"/>
    <w:rsid w:val="00A605CD"/>
    <w:rsid w:val="00A6240B"/>
    <w:rsid w:val="00A63DD3"/>
    <w:rsid w:val="00A65683"/>
    <w:rsid w:val="00A71E32"/>
    <w:rsid w:val="00A7226F"/>
    <w:rsid w:val="00A7275F"/>
    <w:rsid w:val="00A73968"/>
    <w:rsid w:val="00A758FA"/>
    <w:rsid w:val="00A83F81"/>
    <w:rsid w:val="00A90931"/>
    <w:rsid w:val="00A9184B"/>
    <w:rsid w:val="00AA5CA1"/>
    <w:rsid w:val="00AA5CB6"/>
    <w:rsid w:val="00AC64A7"/>
    <w:rsid w:val="00AE33A7"/>
    <w:rsid w:val="00AF6372"/>
    <w:rsid w:val="00B010C6"/>
    <w:rsid w:val="00B02150"/>
    <w:rsid w:val="00B03845"/>
    <w:rsid w:val="00B07344"/>
    <w:rsid w:val="00B101BF"/>
    <w:rsid w:val="00B1669C"/>
    <w:rsid w:val="00B166C2"/>
    <w:rsid w:val="00B17558"/>
    <w:rsid w:val="00B21CF3"/>
    <w:rsid w:val="00B34B43"/>
    <w:rsid w:val="00B35705"/>
    <w:rsid w:val="00B44CC4"/>
    <w:rsid w:val="00B467C2"/>
    <w:rsid w:val="00B622CD"/>
    <w:rsid w:val="00B62B3A"/>
    <w:rsid w:val="00B75015"/>
    <w:rsid w:val="00B75323"/>
    <w:rsid w:val="00B768A4"/>
    <w:rsid w:val="00B76AF8"/>
    <w:rsid w:val="00B85462"/>
    <w:rsid w:val="00B92BE3"/>
    <w:rsid w:val="00BA21B6"/>
    <w:rsid w:val="00BB3000"/>
    <w:rsid w:val="00BB70EE"/>
    <w:rsid w:val="00BC3F6B"/>
    <w:rsid w:val="00BC4713"/>
    <w:rsid w:val="00BC55F3"/>
    <w:rsid w:val="00BD18F1"/>
    <w:rsid w:val="00BD22E9"/>
    <w:rsid w:val="00BD5567"/>
    <w:rsid w:val="00BE3650"/>
    <w:rsid w:val="00BF226E"/>
    <w:rsid w:val="00C014F7"/>
    <w:rsid w:val="00C1111C"/>
    <w:rsid w:val="00C132C3"/>
    <w:rsid w:val="00C2520B"/>
    <w:rsid w:val="00C2628C"/>
    <w:rsid w:val="00C266CF"/>
    <w:rsid w:val="00C3021F"/>
    <w:rsid w:val="00C40C82"/>
    <w:rsid w:val="00C473F9"/>
    <w:rsid w:val="00C50583"/>
    <w:rsid w:val="00C67155"/>
    <w:rsid w:val="00C700B7"/>
    <w:rsid w:val="00C73299"/>
    <w:rsid w:val="00C74C8A"/>
    <w:rsid w:val="00C76A38"/>
    <w:rsid w:val="00C775FD"/>
    <w:rsid w:val="00C97689"/>
    <w:rsid w:val="00CA5A1D"/>
    <w:rsid w:val="00CB0A49"/>
    <w:rsid w:val="00CB469D"/>
    <w:rsid w:val="00CB5D31"/>
    <w:rsid w:val="00CB7451"/>
    <w:rsid w:val="00CC0A9C"/>
    <w:rsid w:val="00CC0B3C"/>
    <w:rsid w:val="00CC3F21"/>
    <w:rsid w:val="00CC79A9"/>
    <w:rsid w:val="00CE371E"/>
    <w:rsid w:val="00CF1F30"/>
    <w:rsid w:val="00CF5776"/>
    <w:rsid w:val="00CF6398"/>
    <w:rsid w:val="00D26C5C"/>
    <w:rsid w:val="00D33FBB"/>
    <w:rsid w:val="00D43FAC"/>
    <w:rsid w:val="00D4623E"/>
    <w:rsid w:val="00D50ECB"/>
    <w:rsid w:val="00D5349D"/>
    <w:rsid w:val="00D621E9"/>
    <w:rsid w:val="00D63465"/>
    <w:rsid w:val="00D91286"/>
    <w:rsid w:val="00D91A52"/>
    <w:rsid w:val="00D92712"/>
    <w:rsid w:val="00DA4211"/>
    <w:rsid w:val="00DC2A55"/>
    <w:rsid w:val="00DC69DF"/>
    <w:rsid w:val="00DC7738"/>
    <w:rsid w:val="00DE3EBC"/>
    <w:rsid w:val="00DE455A"/>
    <w:rsid w:val="00DF0B8D"/>
    <w:rsid w:val="00DF3D4C"/>
    <w:rsid w:val="00E0286C"/>
    <w:rsid w:val="00E03179"/>
    <w:rsid w:val="00E0384D"/>
    <w:rsid w:val="00E0550D"/>
    <w:rsid w:val="00E12186"/>
    <w:rsid w:val="00E14747"/>
    <w:rsid w:val="00E25873"/>
    <w:rsid w:val="00E263C8"/>
    <w:rsid w:val="00E329B3"/>
    <w:rsid w:val="00E42DB7"/>
    <w:rsid w:val="00E560F1"/>
    <w:rsid w:val="00E61845"/>
    <w:rsid w:val="00E638FB"/>
    <w:rsid w:val="00E63A52"/>
    <w:rsid w:val="00E65956"/>
    <w:rsid w:val="00E7407A"/>
    <w:rsid w:val="00E75172"/>
    <w:rsid w:val="00E82362"/>
    <w:rsid w:val="00E828FD"/>
    <w:rsid w:val="00E90DAF"/>
    <w:rsid w:val="00EA2FE9"/>
    <w:rsid w:val="00EC31E3"/>
    <w:rsid w:val="00ED2905"/>
    <w:rsid w:val="00ED37A1"/>
    <w:rsid w:val="00ED7683"/>
    <w:rsid w:val="00EF0CAA"/>
    <w:rsid w:val="00F04E0A"/>
    <w:rsid w:val="00F27F58"/>
    <w:rsid w:val="00F31AEB"/>
    <w:rsid w:val="00F32871"/>
    <w:rsid w:val="00F32C7C"/>
    <w:rsid w:val="00F36E44"/>
    <w:rsid w:val="00F4411B"/>
    <w:rsid w:val="00F52CCE"/>
    <w:rsid w:val="00F608B7"/>
    <w:rsid w:val="00F63C8F"/>
    <w:rsid w:val="00F825A7"/>
    <w:rsid w:val="00F825DF"/>
    <w:rsid w:val="00F82EEF"/>
    <w:rsid w:val="00F87A33"/>
    <w:rsid w:val="00F957AA"/>
    <w:rsid w:val="00FB5FFE"/>
    <w:rsid w:val="00FB6189"/>
    <w:rsid w:val="00FC7ABB"/>
    <w:rsid w:val="00FD4D96"/>
    <w:rsid w:val="00FE7019"/>
    <w:rsid w:val="00FF4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8E903C"/>
  <w15:docId w15:val="{FA5B73D8-44CD-42C0-A113-657069016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155"/>
    <w:pPr>
      <w:spacing w:after="160" w:line="259" w:lineRule="auto"/>
    </w:p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67155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6715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DefaultParagraphFont"/>
    <w:uiPriority w:val="99"/>
    <w:unhideWhenUsed/>
    <w:rsid w:val="00C67155"/>
    <w:rPr>
      <w:color w:val="0000FF" w:themeColor="hyperlink"/>
      <w:u w:val="single"/>
    </w:rPr>
  </w:style>
  <w:style w:type="table" w:customStyle="1" w:styleId="MediumList2-Accent21">
    <w:name w:val="Medium List 2 - Accent 21"/>
    <w:basedOn w:val="TableNormal"/>
    <w:uiPriority w:val="66"/>
    <w:rsid w:val="00C67155"/>
    <w:pPr>
      <w:spacing w:after="0" w:line="240" w:lineRule="auto"/>
    </w:pPr>
    <w:rPr>
      <w:rFonts w:ascii="Calibri Light" w:eastAsia="Times New Roman" w:hAnsi="Calibri Light" w:cs="Times New Roman"/>
      <w:color w:val="000000"/>
    </w:rPr>
    <w:tblPr>
      <w:tblStyleRowBandSize w:val="1"/>
      <w:tblStyleColBandSize w:val="1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ED7D31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ED7D31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C671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715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87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878B9"/>
  </w:style>
  <w:style w:type="paragraph" w:styleId="Footer">
    <w:name w:val="footer"/>
    <w:basedOn w:val="Normal"/>
    <w:link w:val="FooterChar"/>
    <w:uiPriority w:val="99"/>
    <w:semiHidden/>
    <w:unhideWhenUsed/>
    <w:rsid w:val="00187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878B9"/>
  </w:style>
  <w:style w:type="paragraph" w:styleId="ListParagraph">
    <w:name w:val="List Paragraph"/>
    <w:basedOn w:val="Normal"/>
    <w:uiPriority w:val="34"/>
    <w:qFormat/>
    <w:rsid w:val="00F27F5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22A5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22A5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22A5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2A5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2A57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2925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hart" Target="charts/chart5.xml"/><Relationship Id="rId5" Type="http://schemas.openxmlformats.org/officeDocument/2006/relationships/footnotes" Target="footnotes.xml"/><Relationship Id="rId10" Type="http://schemas.openxmlformats.org/officeDocument/2006/relationships/chart" Target="charts/chart4.xml"/><Relationship Id="rId4" Type="http://schemas.openxmlformats.org/officeDocument/2006/relationships/webSettings" Target="webSetting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2016%20Year\Manuscript\Chart%20in%20Microsoft%20Word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2016%20Year\Manuscript\Chart%20in%20Microsoft%20Word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2016%20Year\Manuscript\Chart%20in%20Microsoft%20Word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2015%20Year\Manuscript\Chart%20in%20Microsoft%20Word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2016%20Year\Manuscript\Chart%20in%20Microsoft%20Word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34"/>
    </mc:Choice>
    <mc:Fallback>
      <c:style val="34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invertIfNegative val="0"/>
          <c:val>
            <c:numRef>
              <c:f>Sheet6!$E$15</c:f>
              <c:numCache>
                <c:formatCode>General</c:formatCode>
                <c:ptCount val="1"/>
                <c:pt idx="0">
                  <c:v>29.1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2-46AA-ABB0-46C450C548DA}"/>
            </c:ext>
          </c:extLst>
        </c:ser>
        <c:ser>
          <c:idx val="1"/>
          <c:order val="1"/>
          <c:invertIfNegative val="0"/>
          <c:val>
            <c:numRef>
              <c:f>Sheet6!$E$16</c:f>
              <c:numCache>
                <c:formatCode>General</c:formatCode>
                <c:ptCount val="1"/>
                <c:pt idx="0">
                  <c:v>18.399999999999999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472-46AA-ABB0-46C450C548DA}"/>
            </c:ext>
          </c:extLst>
        </c:ser>
        <c:ser>
          <c:idx val="2"/>
          <c:order val="2"/>
          <c:invertIfNegative val="0"/>
          <c:val>
            <c:numRef>
              <c:f>Sheet6!$E$17</c:f>
              <c:numCache>
                <c:formatCode>General</c:formatCode>
                <c:ptCount val="1"/>
                <c:pt idx="0">
                  <c:v>14.4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472-46AA-ABB0-46C450C548DA}"/>
            </c:ext>
          </c:extLst>
        </c:ser>
        <c:ser>
          <c:idx val="3"/>
          <c:order val="3"/>
          <c:invertIfNegative val="0"/>
          <c:val>
            <c:numRef>
              <c:f>Sheet6!$E$18</c:f>
              <c:numCache>
                <c:formatCode>General</c:formatCode>
                <c:ptCount val="1"/>
                <c:pt idx="0">
                  <c:v>13.3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2472-46AA-ABB0-46C450C548DA}"/>
            </c:ext>
          </c:extLst>
        </c:ser>
        <c:ser>
          <c:idx val="4"/>
          <c:order val="4"/>
          <c:invertIfNegative val="0"/>
          <c:val>
            <c:numRef>
              <c:f>Sheet6!$E$19</c:f>
              <c:numCache>
                <c:formatCode>General</c:formatCode>
                <c:ptCount val="1"/>
                <c:pt idx="0">
                  <c:v>12.2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2472-46AA-ABB0-46C450C548DA}"/>
            </c:ext>
          </c:extLst>
        </c:ser>
        <c:ser>
          <c:idx val="5"/>
          <c:order val="5"/>
          <c:invertIfNegative val="0"/>
          <c:val>
            <c:numRef>
              <c:f>Sheet6!$E$20</c:f>
              <c:numCache>
                <c:formatCode>General</c:formatCode>
                <c:ptCount val="1"/>
                <c:pt idx="0">
                  <c:v>4.4000000000000004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2472-46AA-ABB0-46C450C548DA}"/>
            </c:ext>
          </c:extLst>
        </c:ser>
        <c:ser>
          <c:idx val="6"/>
          <c:order val="6"/>
          <c:invertIfNegative val="0"/>
          <c:val>
            <c:numRef>
              <c:f>Sheet6!$E$21</c:f>
              <c:numCache>
                <c:formatCode>General</c:formatCode>
                <c:ptCount val="1"/>
                <c:pt idx="0">
                  <c:v>2.2999999999999998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2472-46AA-ABB0-46C450C548DA}"/>
            </c:ext>
          </c:extLst>
        </c:ser>
        <c:ser>
          <c:idx val="7"/>
          <c:order val="7"/>
          <c:invertIfNegative val="0"/>
          <c:val>
            <c:numRef>
              <c:f>Sheet6!$E$22</c:f>
              <c:numCache>
                <c:formatCode>General</c:formatCode>
                <c:ptCount val="1"/>
                <c:pt idx="0">
                  <c:v>2.1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2472-46AA-ABB0-46C450C548DA}"/>
            </c:ext>
          </c:extLst>
        </c:ser>
        <c:ser>
          <c:idx val="8"/>
          <c:order val="8"/>
          <c:invertIfNegative val="0"/>
          <c:val>
            <c:numRef>
              <c:f>Sheet6!$E$23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2472-46AA-ABB0-46C450C548D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65257728"/>
        <c:axId val="265259648"/>
      </c:barChart>
      <c:catAx>
        <c:axId val="265257728"/>
        <c:scaling>
          <c:orientation val="minMax"/>
        </c:scaling>
        <c:delete val="0"/>
        <c:axPos val="b"/>
        <c:title>
          <c:tx>
            <c:rich>
              <a:bodyPr rot="0" vert="horz"/>
              <a:lstStyle/>
              <a:p>
                <a:pPr>
                  <a:defRPr/>
                </a:pPr>
                <a:r>
                  <a:rPr lang="en-US" sz="1400">
                    <a:latin typeface="Times New Roman" pitchFamily="18" charset="0"/>
                    <a:cs typeface="Times New Roman" pitchFamily="18" charset="0"/>
                  </a:rPr>
                  <a:t>Gangue Minerals</a:t>
                </a:r>
                <a:endParaRPr lang="en-US" sz="1100">
                  <a:latin typeface="Times New Roman" pitchFamily="18" charset="0"/>
                  <a:cs typeface="Times New Roman" pitchFamily="18" charset="0"/>
                </a:endParaRPr>
              </a:p>
            </c:rich>
          </c:tx>
          <c:layout>
            <c:manualLayout>
              <c:xMode val="edge"/>
              <c:yMode val="edge"/>
              <c:x val="0.19221321599505942"/>
              <c:y val="0.89466682818493837"/>
            </c:manualLayout>
          </c:layout>
          <c:overlay val="0"/>
        </c:title>
        <c:majorTickMark val="none"/>
        <c:minorTickMark val="none"/>
        <c:tickLblPos val="none"/>
        <c:crossAx val="265259648"/>
        <c:crosses val="autoZero"/>
        <c:auto val="0"/>
        <c:lblAlgn val="ctr"/>
        <c:lblOffset val="100"/>
        <c:noMultiLvlLbl val="0"/>
      </c:catAx>
      <c:valAx>
        <c:axId val="265259648"/>
        <c:scaling>
          <c:orientation val="minMax"/>
          <c:max val="4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 sz="1400" b="1">
                    <a:latin typeface="Times New Roman" pitchFamily="18" charset="0"/>
                    <a:cs typeface="Times New Roman" pitchFamily="18" charset="0"/>
                  </a:rPr>
                  <a:t>Wt, </a:t>
                </a:r>
                <a:r>
                  <a:rPr lang="en-US" sz="1400">
                    <a:latin typeface="Times New Roman" pitchFamily="18" charset="0"/>
                    <a:cs typeface="Times New Roman" pitchFamily="18" charset="0"/>
                  </a:rPr>
                  <a:t>%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200"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265257728"/>
        <c:crosses val="autoZero"/>
        <c:crossBetween val="between"/>
        <c:minorUnit val="2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Sheet4!$B$3</c:f>
              <c:strCache>
                <c:ptCount val="1"/>
                <c:pt idx="0">
                  <c:v>Chemical compound</c:v>
                </c:pt>
              </c:strCache>
            </c:strRef>
          </c:tx>
          <c:invertIfNegative val="0"/>
          <c:val>
            <c:numRef>
              <c:f>Sheet4!$C$4:$C$12</c:f>
              <c:numCache>
                <c:formatCode>General</c:formatCode>
                <c:ptCount val="9"/>
                <c:pt idx="0">
                  <c:v>50.7</c:v>
                </c:pt>
                <c:pt idx="1">
                  <c:v>16.03</c:v>
                </c:pt>
                <c:pt idx="2">
                  <c:v>0.95000000000000062</c:v>
                </c:pt>
                <c:pt idx="3">
                  <c:v>9.4</c:v>
                </c:pt>
                <c:pt idx="4">
                  <c:v>3.5</c:v>
                </c:pt>
                <c:pt idx="5">
                  <c:v>9.1</c:v>
                </c:pt>
                <c:pt idx="6">
                  <c:v>8.3000000000000007</c:v>
                </c:pt>
                <c:pt idx="7">
                  <c:v>1.76</c:v>
                </c:pt>
                <c:pt idx="8">
                  <c:v>0.3270000000000004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F0F-4956-8F5F-13FB81F0220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265276032"/>
        <c:axId val="265282304"/>
      </c:barChart>
      <c:catAx>
        <c:axId val="265276032"/>
        <c:scaling>
          <c:orientation val="minMax"/>
        </c:scaling>
        <c:delete val="0"/>
        <c:axPos val="b"/>
        <c:majorGridlines/>
        <c:title>
          <c:tx>
            <c:rich>
              <a:bodyPr/>
              <a:lstStyle/>
              <a:p>
                <a:pPr algn="just">
                  <a:defRPr/>
                </a:pPr>
                <a:r>
                  <a:rPr lang="en-US" sz="1400">
                    <a:latin typeface="Times New Roman" pitchFamily="18" charset="0"/>
                    <a:cs typeface="Times New Roman" pitchFamily="18" charset="0"/>
                  </a:rPr>
                  <a:t>Chemical Compound</a:t>
                </a:r>
              </a:p>
            </c:rich>
          </c:tx>
          <c:layout>
            <c:manualLayout>
              <c:xMode val="edge"/>
              <c:yMode val="edge"/>
              <c:x val="0.23270319335083156"/>
              <c:y val="0.85601851851852073"/>
            </c:manualLayout>
          </c:layout>
          <c:overlay val="0"/>
        </c:title>
        <c:majorTickMark val="out"/>
        <c:minorTickMark val="none"/>
        <c:tickLblPos val="nextTo"/>
        <c:crossAx val="265282304"/>
        <c:crosses val="autoZero"/>
        <c:auto val="1"/>
        <c:lblAlgn val="ctr"/>
        <c:lblOffset val="100"/>
        <c:noMultiLvlLbl val="0"/>
      </c:catAx>
      <c:valAx>
        <c:axId val="265282304"/>
        <c:scaling>
          <c:orientation val="minMax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 algn="just">
                  <a:defRPr/>
                </a:pPr>
                <a:r>
                  <a:rPr lang="en-US" sz="1400">
                    <a:latin typeface="Times New Roman" pitchFamily="18" charset="0"/>
                    <a:cs typeface="Times New Roman" pitchFamily="18" charset="0"/>
                  </a:rPr>
                  <a:t>Weight,</a:t>
                </a:r>
                <a:r>
                  <a:rPr lang="en-US" sz="1400" baseline="0">
                    <a:latin typeface="Times New Roman" pitchFamily="18" charset="0"/>
                    <a:cs typeface="Times New Roman" pitchFamily="18" charset="0"/>
                  </a:rPr>
                  <a:t> %</a:t>
                </a:r>
                <a:endParaRPr lang="en-US" sz="1400">
                  <a:latin typeface="Times New Roman" pitchFamily="18" charset="0"/>
                  <a:cs typeface="Times New Roman" pitchFamily="18" charset="0"/>
                </a:endParaRP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26527603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Sheet5!$B$2</c:f>
              <c:strCache>
                <c:ptCount val="1"/>
                <c:pt idx="0">
                  <c:v>Elements</c:v>
                </c:pt>
              </c:strCache>
            </c:strRef>
          </c:tx>
          <c:marker>
            <c:symbol val="none"/>
          </c:marker>
          <c:val>
            <c:numRef>
              <c:f>Sheet5!$C$3:$M$3</c:f>
              <c:numCache>
                <c:formatCode>0.00%</c:formatCode>
                <c:ptCount val="11"/>
                <c:pt idx="0">
                  <c:v>0.15700000000000017</c:v>
                </c:pt>
                <c:pt idx="1">
                  <c:v>5.9300000000000068E-2</c:v>
                </c:pt>
                <c:pt idx="2">
                  <c:v>4.900000000000005E-2</c:v>
                </c:pt>
                <c:pt idx="3">
                  <c:v>1.7299999999999996E-2</c:v>
                </c:pt>
                <c:pt idx="4">
                  <c:v>8.9000000000000138E-3</c:v>
                </c:pt>
                <c:pt idx="5">
                  <c:v>2.1270000000000028E-2</c:v>
                </c:pt>
                <c:pt idx="6">
                  <c:v>6.59E-2</c:v>
                </c:pt>
                <c:pt idx="7">
                  <c:v>7.5000000000000093E-3</c:v>
                </c:pt>
                <c:pt idx="8" formatCode="General">
                  <c:v>0</c:v>
                </c:pt>
                <c:pt idx="9" formatCode="General">
                  <c:v>0</c:v>
                </c:pt>
                <c:pt idx="10" formatCode="General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102-45E1-9D34-DF9FF246E3D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49377792"/>
        <c:axId val="149379712"/>
      </c:lineChart>
      <c:catAx>
        <c:axId val="149377792"/>
        <c:scaling>
          <c:orientation val="minMax"/>
        </c:scaling>
        <c:delete val="0"/>
        <c:axPos val="b"/>
        <c:majorGridlines/>
        <c:title>
          <c:tx>
            <c:rich>
              <a:bodyPr rot="0" vert="horz"/>
              <a:lstStyle/>
              <a:p>
                <a:pPr algn="just">
                  <a:defRPr/>
                </a:pPr>
                <a:r>
                  <a:rPr lang="en-US" sz="1200">
                    <a:latin typeface="Times New Roman" pitchFamily="18" charset="0"/>
                    <a:cs typeface="Times New Roman" pitchFamily="18" charset="0"/>
                  </a:rPr>
                  <a:t>Gangue Elements</a:t>
                </a:r>
              </a:p>
            </c:rich>
          </c:tx>
          <c:layout>
            <c:manualLayout>
              <c:xMode val="edge"/>
              <c:yMode val="edge"/>
              <c:x val="0.34207742782152228"/>
              <c:y val="0.87812518226888625"/>
            </c:manualLayout>
          </c:layout>
          <c:overlay val="0"/>
        </c:title>
        <c:majorTickMark val="out"/>
        <c:minorTickMark val="none"/>
        <c:tickLblPos val="nextTo"/>
        <c:crossAx val="149379712"/>
        <c:crosses val="autoZero"/>
        <c:auto val="1"/>
        <c:lblAlgn val="ctr"/>
        <c:lblOffset val="100"/>
        <c:noMultiLvlLbl val="0"/>
      </c:catAx>
      <c:valAx>
        <c:axId val="149379712"/>
        <c:scaling>
          <c:orientation val="minMax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 algn="just">
                  <a:defRPr/>
                </a:pPr>
                <a:r>
                  <a:rPr lang="en-US" sz="1200">
                    <a:latin typeface="Times New Roman" pitchFamily="18" charset="0"/>
                    <a:cs typeface="Times New Roman" pitchFamily="18" charset="0"/>
                  </a:rPr>
                  <a:t>Weight,%</a:t>
                </a:r>
              </a:p>
            </c:rich>
          </c:tx>
          <c:overlay val="0"/>
        </c:title>
        <c:numFmt formatCode="0.00%" sourceLinked="1"/>
        <c:majorTickMark val="out"/>
        <c:minorTickMark val="none"/>
        <c:tickLblPos val="nextTo"/>
        <c:txPr>
          <a:bodyPr/>
          <a:lstStyle/>
          <a:p>
            <a:pPr>
              <a:defRPr sz="1000"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14937779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32"/>
    </mc:Choice>
    <mc:Fallback>
      <c:style val="32"/>
    </mc:Fallback>
  </mc:AlternateContent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invertIfNegative val="0"/>
          <c:val>
            <c:numRef>
              <c:f>Sheet2!$F$4:$F$6</c:f>
              <c:numCache>
                <c:formatCode>General</c:formatCode>
                <c:ptCount val="3"/>
                <c:pt idx="0">
                  <c:v>54</c:v>
                </c:pt>
                <c:pt idx="1">
                  <c:v>75</c:v>
                </c:pt>
                <c:pt idx="2">
                  <c:v>37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B25-4A5F-862A-6DEBEC761FF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149392000"/>
        <c:axId val="149406464"/>
      </c:barChart>
      <c:catAx>
        <c:axId val="149392000"/>
        <c:scaling>
          <c:orientation val="minMax"/>
        </c:scaling>
        <c:delete val="0"/>
        <c:axPos val="b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 sz="1200">
                    <a:latin typeface="Times New Roman" pitchFamily="18" charset="0"/>
                    <a:cs typeface="Times New Roman" pitchFamily="18" charset="0"/>
                  </a:rPr>
                  <a:t>Gravity Separation Stages</a:t>
                </a:r>
              </a:p>
            </c:rich>
          </c:tx>
          <c:overlay val="0"/>
        </c:title>
        <c:majorTickMark val="out"/>
        <c:minorTickMark val="none"/>
        <c:tickLblPos val="nextTo"/>
        <c:crossAx val="149406464"/>
        <c:crosses val="autoZero"/>
        <c:auto val="1"/>
        <c:lblAlgn val="ctr"/>
        <c:lblOffset val="100"/>
        <c:noMultiLvlLbl val="0"/>
      </c:catAx>
      <c:valAx>
        <c:axId val="149406464"/>
        <c:scaling>
          <c:orientation val="minMax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 sz="1200">
                    <a:latin typeface="Times New Roman" pitchFamily="18" charset="0"/>
                    <a:cs typeface="Times New Roman" pitchFamily="18" charset="0"/>
                  </a:rPr>
                  <a:t>Au Recovery, %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49392000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8"/>
    </mc:Choice>
    <mc:Fallback>
      <c:style val="8"/>
    </mc:Fallback>
  </mc:AlternateContent>
  <c:chart>
    <c:autoTitleDeleted val="0"/>
    <c:plotArea>
      <c:layout/>
      <c:scatterChart>
        <c:scatterStyle val="smoothMarker"/>
        <c:varyColors val="0"/>
        <c:ser>
          <c:idx val="0"/>
          <c:order val="0"/>
          <c:marker>
            <c:symbol val="none"/>
          </c:marker>
          <c:xVal>
            <c:numRef>
              <c:f>'\2015 Year\Project\[Book 1.xlsx]Sheet1'!$A$16:$A$18</c:f>
              <c:numCache>
                <c:formatCode>General</c:formatCode>
                <c:ptCount val="3"/>
                <c:pt idx="0">
                  <c:v>106</c:v>
                </c:pt>
                <c:pt idx="1">
                  <c:v>75</c:v>
                </c:pt>
                <c:pt idx="2">
                  <c:v>53</c:v>
                </c:pt>
              </c:numCache>
            </c:numRef>
          </c:xVal>
          <c:yVal>
            <c:numRef>
              <c:f>'\2015 Year\Project\[Book 1.xlsx]Sheet1'!$C$16:$C$18</c:f>
              <c:numCache>
                <c:formatCode>General</c:formatCode>
                <c:ptCount val="3"/>
                <c:pt idx="0">
                  <c:v>54</c:v>
                </c:pt>
                <c:pt idx="1">
                  <c:v>75</c:v>
                </c:pt>
                <c:pt idx="2">
                  <c:v>37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2A0D-4D0A-8663-4A5CC7278E8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49557632"/>
        <c:axId val="149559552"/>
      </c:scatterChart>
      <c:valAx>
        <c:axId val="149557632"/>
        <c:scaling>
          <c:orientation val="minMax"/>
          <c:max val="125"/>
          <c:min val="0"/>
        </c:scaling>
        <c:delete val="0"/>
        <c:axPos val="b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 sz="1200">
                    <a:latin typeface="Times New Roman" pitchFamily="18" charset="0"/>
                    <a:cs typeface="Times New Roman" pitchFamily="18" charset="0"/>
                  </a:rPr>
                  <a:t>Grain size 80% passing, µm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49559552"/>
        <c:crosses val="autoZero"/>
        <c:crossBetween val="midCat"/>
        <c:majorUnit val="25"/>
        <c:minorUnit val="5"/>
      </c:valAx>
      <c:valAx>
        <c:axId val="149559552"/>
        <c:scaling>
          <c:orientation val="minMax"/>
          <c:max val="80"/>
          <c:min val="0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 algn="just">
                  <a:defRPr/>
                </a:pPr>
                <a:r>
                  <a:rPr lang="en-US" sz="1200">
                    <a:latin typeface="Times New Roman" pitchFamily="18" charset="0"/>
                    <a:cs typeface="Times New Roman" pitchFamily="18" charset="0"/>
                  </a:rPr>
                  <a:t>Au Recovery, %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49557632"/>
        <c:crosses val="autoZero"/>
        <c:crossBetween val="midCat"/>
        <c:majorUnit val="10"/>
        <c:minorUnit val="5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2962B3-9741-475B-8C4D-8B7D6DDFD9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Poonam Mutha</cp:lastModifiedBy>
  <cp:revision>17</cp:revision>
  <dcterms:created xsi:type="dcterms:W3CDTF">2024-03-13T22:27:00Z</dcterms:created>
  <dcterms:modified xsi:type="dcterms:W3CDTF">2024-05-23T05:07:00Z</dcterms:modified>
</cp:coreProperties>
</file>