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DC769" w14:textId="77777777" w:rsidR="006B575F" w:rsidRPr="004D0385" w:rsidRDefault="006B575F" w:rsidP="006B575F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</w:t>
      </w:r>
      <w:r>
        <w:rPr>
          <w:rFonts w:ascii="Arial" w:hAnsi="Arial" w:cs="Arial" w:hint="eastAsia"/>
          <w:b/>
          <w:bCs/>
          <w:sz w:val="20"/>
          <w:szCs w:val="20"/>
        </w:rPr>
        <w:t>3</w:t>
      </w:r>
      <w:r>
        <w:rPr>
          <w:rFonts w:ascii="Arial" w:hAnsi="Arial" w:cs="Arial"/>
          <w:b/>
          <w:bCs/>
          <w:sz w:val="20"/>
          <w:szCs w:val="20"/>
        </w:rPr>
        <w:t xml:space="preserve"> Table. Topic</w:t>
      </w:r>
      <w:r w:rsidRPr="004D0385">
        <w:rPr>
          <w:rFonts w:ascii="Arial" w:hAnsi="Arial" w:cs="Arial"/>
          <w:b/>
          <w:bCs/>
          <w:sz w:val="20"/>
          <w:szCs w:val="20"/>
        </w:rPr>
        <w:t xml:space="preserve"> categories used in the study</w:t>
      </w:r>
      <w:r>
        <w:rPr>
          <w:rFonts w:ascii="Arial" w:hAnsi="Arial" w:cs="Arial"/>
          <w:b/>
          <w:bCs/>
          <w:sz w:val="20"/>
          <w:szCs w:val="20"/>
        </w:rPr>
        <w:t xml:space="preserve"> with examples.</w:t>
      </w:r>
    </w:p>
    <w:p w14:paraId="52341E0B" w14:textId="3C832F7D" w:rsidR="00DC1C5B" w:rsidRDefault="00DC1C5B"/>
    <w:tbl>
      <w:tblPr>
        <w:tblStyle w:val="a7"/>
        <w:tblW w:w="8364" w:type="dxa"/>
        <w:tblInd w:w="-5" w:type="dxa"/>
        <w:tblLook w:val="04A0" w:firstRow="1" w:lastRow="0" w:firstColumn="1" w:lastColumn="0" w:noHBand="0" w:noVBand="1"/>
      </w:tblPr>
      <w:tblGrid>
        <w:gridCol w:w="3261"/>
        <w:gridCol w:w="5103"/>
      </w:tblGrid>
      <w:tr w:rsidR="006B575F" w:rsidRPr="004D0385" w14:paraId="07A97F7E" w14:textId="77777777" w:rsidTr="00A70481">
        <w:tc>
          <w:tcPr>
            <w:tcW w:w="3261" w:type="dxa"/>
          </w:tcPr>
          <w:p w14:paraId="7733310A" w14:textId="77777777" w:rsidR="006B575F" w:rsidRPr="004D0385" w:rsidRDefault="006B575F" w:rsidP="00A70481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Topic</w:t>
            </w:r>
            <w:r w:rsidRPr="004D0385">
              <w:rPr>
                <w:rFonts w:ascii="Arial" w:hAnsi="Arial" w:cs="Arial"/>
                <w:sz w:val="20"/>
                <w:szCs w:val="20"/>
              </w:rPr>
              <w:t xml:space="preserve"> category</w:t>
            </w:r>
          </w:p>
        </w:tc>
        <w:tc>
          <w:tcPr>
            <w:tcW w:w="5103" w:type="dxa"/>
          </w:tcPr>
          <w:p w14:paraId="01ED4CD7" w14:textId="77777777" w:rsidR="006B575F" w:rsidRPr="004D0385" w:rsidRDefault="006B575F" w:rsidP="00A7048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Example of publications</w:t>
            </w:r>
          </w:p>
        </w:tc>
      </w:tr>
      <w:tr w:rsidR="006B575F" w:rsidRPr="004D0385" w14:paraId="49788FED" w14:textId="77777777" w:rsidTr="00A70481">
        <w:tc>
          <w:tcPr>
            <w:tcW w:w="3261" w:type="dxa"/>
          </w:tcPr>
          <w:p w14:paraId="0C8CBEC6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Cancer patients</w:t>
            </w:r>
            <w:r w:rsidRPr="004D0385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5103" w:type="dxa"/>
          </w:tcPr>
          <w:p w14:paraId="0E7F6CAB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Leng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A, Jing J, Nicholas S, Wang J: Catastrophic health expenditure of cancer patients at the end-of-life: A retrospective observational study in China. BMC Palliative Care 2019, 18(1). </w:t>
            </w:r>
            <w:r w:rsidRPr="004D0385">
              <w:rPr>
                <w:rFonts w:ascii="Arial" w:hAnsi="Arial" w:cs="Arial"/>
                <w:sz w:val="20"/>
                <w:szCs w:val="20"/>
                <w:vertAlign w:val="superscript"/>
              </w:rPr>
              <w:t>#</w:t>
            </w:r>
          </w:p>
        </w:tc>
      </w:tr>
      <w:tr w:rsidR="006B575F" w:rsidRPr="004D0385" w14:paraId="09093DB7" w14:textId="77777777" w:rsidTr="00A70481">
        <w:tc>
          <w:tcPr>
            <w:tcW w:w="3261" w:type="dxa"/>
          </w:tcPr>
          <w:p w14:paraId="313645B3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Pain and symptom management</w:t>
            </w:r>
          </w:p>
        </w:tc>
        <w:tc>
          <w:tcPr>
            <w:tcW w:w="5103" w:type="dxa"/>
          </w:tcPr>
          <w:p w14:paraId="0A1CAC43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Ji YB, Bo CL, </w:t>
            </w: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Xue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XJ, Weng EM, Gao GC, Dai BB, Ding KW, Xu CP: Association of Inflammatory Cytokines </w:t>
            </w:r>
            <w:proofErr w:type="gramStart"/>
            <w:r w:rsidRPr="004D0385">
              <w:rPr>
                <w:rFonts w:ascii="Arial" w:hAnsi="Arial" w:cs="Arial"/>
                <w:sz w:val="20"/>
                <w:szCs w:val="20"/>
              </w:rPr>
              <w:t>With</w:t>
            </w:r>
            <w:proofErr w:type="gramEnd"/>
            <w:r w:rsidRPr="004D0385">
              <w:rPr>
                <w:rFonts w:ascii="Arial" w:hAnsi="Arial" w:cs="Arial"/>
                <w:sz w:val="20"/>
                <w:szCs w:val="20"/>
              </w:rPr>
              <w:t xml:space="preserve"> the Symptom Cluster of Pain, Fatigue, Depression, and Sleep Disturbance in Chinese Patients With Cancer. J Pain Symptom Manage 2017, 54(6):843-852.</w:t>
            </w:r>
          </w:p>
        </w:tc>
      </w:tr>
      <w:tr w:rsidR="006B575F" w:rsidRPr="004D0385" w14:paraId="5749EF3A" w14:textId="77777777" w:rsidTr="00A70481">
        <w:tc>
          <w:tcPr>
            <w:tcW w:w="3261" w:type="dxa"/>
          </w:tcPr>
          <w:p w14:paraId="429151DF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40171404"/>
            <w:r w:rsidRPr="004D0385">
              <w:rPr>
                <w:rFonts w:ascii="Arial" w:hAnsi="Arial" w:cs="Arial"/>
                <w:sz w:val="20"/>
                <w:szCs w:val="20"/>
              </w:rPr>
              <w:t xml:space="preserve">Assessment of needs and implementation of HPC </w:t>
            </w:r>
            <w:bookmarkEnd w:id="0"/>
          </w:p>
        </w:tc>
        <w:tc>
          <w:tcPr>
            <w:tcW w:w="5103" w:type="dxa"/>
          </w:tcPr>
          <w:p w14:paraId="5BFEC149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Leng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A, Jing J, Nicholas S, Wang J: Catastrophic health expenditure of cancer patients at the end-of-life: A retrospective observational study in China. BMC Palliative Care 2019, 18(1). </w:t>
            </w:r>
            <w:r w:rsidRPr="004D0385">
              <w:rPr>
                <w:rFonts w:ascii="Arial" w:hAnsi="Arial" w:cs="Arial"/>
                <w:sz w:val="20"/>
                <w:szCs w:val="20"/>
                <w:vertAlign w:val="superscript"/>
              </w:rPr>
              <w:t>#</w:t>
            </w:r>
          </w:p>
        </w:tc>
      </w:tr>
      <w:tr w:rsidR="006B575F" w:rsidRPr="004D0385" w14:paraId="227F85B1" w14:textId="77777777" w:rsidTr="00A70481">
        <w:tc>
          <w:tcPr>
            <w:tcW w:w="3261" w:type="dxa"/>
          </w:tcPr>
          <w:p w14:paraId="4A6B5884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Policy and program advocacy</w:t>
            </w:r>
          </w:p>
        </w:tc>
        <w:tc>
          <w:tcPr>
            <w:tcW w:w="5103" w:type="dxa"/>
          </w:tcPr>
          <w:p w14:paraId="132F8EA2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Guan SY. On the Effective Ways of Getting Chinese Hospice Care Out of Difficult Situations: from the Perspective of Nation and Market. Medicine and philosophy,2011,32(3):22-24.</w:t>
            </w:r>
          </w:p>
        </w:tc>
      </w:tr>
      <w:tr w:rsidR="006B575F" w:rsidRPr="004D0385" w14:paraId="3C543073" w14:textId="77777777" w:rsidTr="00A70481">
        <w:tc>
          <w:tcPr>
            <w:tcW w:w="3261" w:type="dxa"/>
          </w:tcPr>
          <w:p w14:paraId="11388A8E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Spiritual and psychological care</w:t>
            </w:r>
          </w:p>
        </w:tc>
        <w:tc>
          <w:tcPr>
            <w:tcW w:w="5103" w:type="dxa"/>
          </w:tcPr>
          <w:p w14:paraId="4128265A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Deng D, Deng Q, Liu X, </w:t>
            </w: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Xie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C, Hua Md P, Wu X: Expectation in Life Review: A Term of Spiritual Needs Easily Understood by Chinese Hospice Patients. The American journal of hospice &amp; palliative care 2015, 32(7):725-731.</w:t>
            </w:r>
          </w:p>
        </w:tc>
      </w:tr>
      <w:tr w:rsidR="006B575F" w:rsidRPr="004D0385" w14:paraId="55ADCA84" w14:textId="77777777" w:rsidTr="00A70481">
        <w:tc>
          <w:tcPr>
            <w:tcW w:w="3261" w:type="dxa"/>
          </w:tcPr>
          <w:p w14:paraId="04D378E2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Nursing in HPC</w:t>
            </w:r>
          </w:p>
        </w:tc>
        <w:tc>
          <w:tcPr>
            <w:tcW w:w="5103" w:type="dxa"/>
          </w:tcPr>
          <w:p w14:paraId="3FD1260E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Yang B, Zhao Y, Meng AF, et al: Effect of a multidisciplinary nursing-team-based approach in providing hospice care for patients with advanced cancer. Chinese Journal of Nursing,2018,33(24):1-4. </w:t>
            </w:r>
          </w:p>
        </w:tc>
      </w:tr>
      <w:tr w:rsidR="006B575F" w:rsidRPr="004D0385" w14:paraId="06CA4230" w14:textId="77777777" w:rsidTr="00A70481">
        <w:tc>
          <w:tcPr>
            <w:tcW w:w="3261" w:type="dxa"/>
          </w:tcPr>
          <w:p w14:paraId="073F0538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Humanity and art</w:t>
            </w:r>
          </w:p>
        </w:tc>
        <w:tc>
          <w:tcPr>
            <w:tcW w:w="5103" w:type="dxa"/>
          </w:tcPr>
          <w:p w14:paraId="17B7F1F7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Zheng JL. Christian Wisdom of Life and Death and Hospice Care. Medicine and philosophy,2011,32(3):25-27.</w:t>
            </w:r>
          </w:p>
        </w:tc>
      </w:tr>
      <w:tr w:rsidR="006B575F" w:rsidRPr="004D0385" w14:paraId="580C8329" w14:textId="77777777" w:rsidTr="00A70481">
        <w:tc>
          <w:tcPr>
            <w:tcW w:w="3261" w:type="dxa"/>
          </w:tcPr>
          <w:p w14:paraId="1859DA6C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Education and training</w:t>
            </w:r>
          </w:p>
        </w:tc>
        <w:tc>
          <w:tcPr>
            <w:tcW w:w="5103" w:type="dxa"/>
          </w:tcPr>
          <w:p w14:paraId="4A1D1070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Jiang X, Liao ZL, Hao J, Guo Y, Zhou YY, Ning LH, Bai JY, Zhang PB, Tang CL, Zhao XY et al: Palliative Care Education in China: Insight 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4D0385">
              <w:rPr>
                <w:rFonts w:ascii="Arial" w:hAnsi="Arial" w:cs="Arial"/>
                <w:sz w:val="20"/>
                <w:szCs w:val="20"/>
              </w:rPr>
              <w:t>nto One Medical University. J Pain Symptom Manage 2011, 41(4):796-800.</w:t>
            </w:r>
          </w:p>
        </w:tc>
      </w:tr>
      <w:tr w:rsidR="006B575F" w:rsidRPr="004D0385" w14:paraId="5D577D53" w14:textId="77777777" w:rsidTr="00A70481">
        <w:tc>
          <w:tcPr>
            <w:tcW w:w="3261" w:type="dxa"/>
          </w:tcPr>
          <w:p w14:paraId="73109A00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non-cancer patients</w:t>
            </w:r>
          </w:p>
        </w:tc>
        <w:tc>
          <w:tcPr>
            <w:tcW w:w="5103" w:type="dxa"/>
          </w:tcPr>
          <w:p w14:paraId="5EF0F798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Zhou K, Mao Y: Palliative care in heart failure: A meta-analysis of randomized controlled trials. </w:t>
            </w: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Herz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2019, 44(5):440-444.</w:t>
            </w:r>
          </w:p>
        </w:tc>
      </w:tr>
      <w:tr w:rsidR="006B575F" w:rsidRPr="004D0385" w14:paraId="3585D9EC" w14:textId="77777777" w:rsidTr="00A70481">
        <w:tc>
          <w:tcPr>
            <w:tcW w:w="3261" w:type="dxa"/>
          </w:tcPr>
          <w:p w14:paraId="006FC3B4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primary care</w:t>
            </w:r>
          </w:p>
        </w:tc>
        <w:tc>
          <w:tcPr>
            <w:tcW w:w="5103" w:type="dxa"/>
          </w:tcPr>
          <w:p w14:paraId="5AB38F1B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Lai XB, Chen LQ, Chen SH, Xia HO: An examination of home-based end-of-life care for </w:t>
            </w:r>
            <w:r w:rsidRPr="004D0385">
              <w:rPr>
                <w:rFonts w:ascii="Arial" w:hAnsi="Arial" w:cs="Arial"/>
                <w:sz w:val="20"/>
                <w:szCs w:val="20"/>
              </w:rPr>
              <w:lastRenderedPageBreak/>
              <w:t xml:space="preserve">cancer patients: a qualitative study. </w:t>
            </w: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Bmc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Palliative Care 2019, 18(1).</w:t>
            </w:r>
          </w:p>
        </w:tc>
      </w:tr>
      <w:tr w:rsidR="006B575F" w:rsidRPr="004D0385" w14:paraId="6C04C3A2" w14:textId="77777777" w:rsidTr="00A70481">
        <w:tc>
          <w:tcPr>
            <w:tcW w:w="3261" w:type="dxa"/>
          </w:tcPr>
          <w:p w14:paraId="6B06133D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lastRenderedPageBreak/>
              <w:t>Aging and geriatric HPC</w:t>
            </w:r>
          </w:p>
        </w:tc>
        <w:tc>
          <w:tcPr>
            <w:tcW w:w="5103" w:type="dxa"/>
          </w:tcPr>
          <w:p w14:paraId="631D0990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Chen Q, Flaherty JH, Guo JH, Zhou Y, Zhang XM, Hu XY: Attitudes of Older Chinese Patients Toward Death and Dying. Journal of palliative medicine 2017, 20(12):1389-1394.</w:t>
            </w:r>
          </w:p>
        </w:tc>
      </w:tr>
      <w:tr w:rsidR="006B575F" w:rsidRPr="004D0385" w14:paraId="70FADFB6" w14:textId="77777777" w:rsidTr="00A70481">
        <w:tc>
          <w:tcPr>
            <w:tcW w:w="3261" w:type="dxa"/>
          </w:tcPr>
          <w:p w14:paraId="0DD21464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Communication and advanced care planning</w:t>
            </w:r>
          </w:p>
        </w:tc>
        <w:tc>
          <w:tcPr>
            <w:tcW w:w="5103" w:type="dxa"/>
          </w:tcPr>
          <w:p w14:paraId="4F650197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Xue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D, Wheeler JL, Abernethy AP: Cultural differences in truth-telling to cancer patients: Chinese and American approaches to the disclosure of 'bad news'. Progress in Palliative Care 2011, 19(3):125-131.</w:t>
            </w:r>
          </w:p>
        </w:tc>
      </w:tr>
      <w:tr w:rsidR="006B575F" w:rsidRPr="004D0385" w14:paraId="0434E7A6" w14:textId="77777777" w:rsidTr="00A70481">
        <w:tc>
          <w:tcPr>
            <w:tcW w:w="3261" w:type="dxa"/>
          </w:tcPr>
          <w:p w14:paraId="63652B7F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Complementary therapy</w:t>
            </w:r>
          </w:p>
        </w:tc>
        <w:tc>
          <w:tcPr>
            <w:tcW w:w="5103" w:type="dxa"/>
          </w:tcPr>
          <w:p w14:paraId="3B429402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0385">
              <w:rPr>
                <w:rFonts w:ascii="Arial" w:hAnsi="Arial" w:cs="Arial"/>
                <w:sz w:val="20"/>
                <w:szCs w:val="20"/>
              </w:rPr>
              <w:t>Lv</w:t>
            </w:r>
            <w:proofErr w:type="spellEnd"/>
            <w:r w:rsidRPr="004D0385">
              <w:rPr>
                <w:rFonts w:ascii="Arial" w:hAnsi="Arial" w:cs="Arial"/>
                <w:sz w:val="20"/>
                <w:szCs w:val="20"/>
              </w:rPr>
              <w:t xml:space="preserve"> C, Shi C, Li L, Wen X, Xian CJ: Chinese herbal medicines in the prevention and treatment of chemotherapy-induced nausea and vomiting. Current Opinion in Supportive and Palliative Care 2018, 12(2):174-180.</w:t>
            </w:r>
          </w:p>
        </w:tc>
      </w:tr>
      <w:tr w:rsidR="006B575F" w:rsidRPr="004D0385" w14:paraId="6359E0AC" w14:textId="77777777" w:rsidTr="00A70481">
        <w:tc>
          <w:tcPr>
            <w:tcW w:w="3261" w:type="dxa"/>
          </w:tcPr>
          <w:p w14:paraId="7CA77363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Ethics</w:t>
            </w:r>
          </w:p>
        </w:tc>
        <w:tc>
          <w:tcPr>
            <w:tcW w:w="5103" w:type="dxa"/>
          </w:tcPr>
          <w:p w14:paraId="3F02A3FC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Liu J, Chen XX, Wang XL: Ethical issues in neonatal intensive care units. Journal of Maternal-Fetal and Neonatal Medicine 2016, 29(14):2322-2326.</w:t>
            </w:r>
          </w:p>
        </w:tc>
      </w:tr>
      <w:tr w:rsidR="006B575F" w:rsidRPr="004D0385" w14:paraId="43581ACA" w14:textId="77777777" w:rsidTr="00A70481">
        <w:tc>
          <w:tcPr>
            <w:tcW w:w="3261" w:type="dxa"/>
          </w:tcPr>
          <w:p w14:paraId="0A0D166E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Family care givers and volunteers</w:t>
            </w:r>
          </w:p>
        </w:tc>
        <w:tc>
          <w:tcPr>
            <w:tcW w:w="5103" w:type="dxa"/>
          </w:tcPr>
          <w:p w14:paraId="33223BAD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Yu H, Li L, Liu C, Huang W, Zhou J, Fu W, Ma Y, Li S, Chang Y, Liu G et al: Factors associated with the quality of life of family caregivers for leukemia patients in China. Health and Quality of Life Outcomes 2017, 15(1).</w:t>
            </w:r>
          </w:p>
        </w:tc>
      </w:tr>
      <w:tr w:rsidR="006B575F" w:rsidRPr="004D0385" w14:paraId="70E34F3E" w14:textId="77777777" w:rsidTr="00A70481">
        <w:tc>
          <w:tcPr>
            <w:tcW w:w="3261" w:type="dxa"/>
          </w:tcPr>
          <w:p w14:paraId="2608810A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in other specialties</w:t>
            </w:r>
          </w:p>
        </w:tc>
        <w:tc>
          <w:tcPr>
            <w:tcW w:w="5103" w:type="dxa"/>
          </w:tcPr>
          <w:p w14:paraId="2F4B2551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Rao J, Fu Q, Wu Q, Yu S: Comparison of the Treatments of Patients </w:t>
            </w:r>
            <w:r>
              <w:rPr>
                <w:rFonts w:ascii="Arial" w:hAnsi="Arial" w:cs="Arial"/>
                <w:sz w:val="20"/>
                <w:szCs w:val="20"/>
              </w:rPr>
              <w:t>w</w:t>
            </w:r>
            <w:r w:rsidRPr="004D0385">
              <w:rPr>
                <w:rFonts w:ascii="Arial" w:hAnsi="Arial" w:cs="Arial"/>
                <w:sz w:val="20"/>
                <w:szCs w:val="20"/>
              </w:rPr>
              <w:t>ith Cancer in Their Last 6 Months Between ICU and Cancer Center. American Journal of Hospice and Palliative Medicine 2016, 33(3):245-251.</w:t>
            </w:r>
          </w:p>
        </w:tc>
      </w:tr>
      <w:tr w:rsidR="006B575F" w:rsidRPr="004D0385" w14:paraId="7565CEFB" w14:textId="77777777" w:rsidTr="00A70481">
        <w:tc>
          <w:tcPr>
            <w:tcW w:w="3261" w:type="dxa"/>
          </w:tcPr>
          <w:p w14:paraId="5B63EDEA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Pediatric HPC</w:t>
            </w:r>
          </w:p>
        </w:tc>
        <w:tc>
          <w:tcPr>
            <w:tcW w:w="5103" w:type="dxa"/>
          </w:tcPr>
          <w:p w14:paraId="23AB1588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Liu J, Chen XX, Wang XL: Ethical issues in neonatal intensive care units. Journal of Maternal-Fetal and Neonatal Medicine 2016, 29(14):2322-2326.</w:t>
            </w:r>
          </w:p>
        </w:tc>
      </w:tr>
      <w:tr w:rsidR="006B575F" w:rsidRPr="004D0385" w14:paraId="69682CCF" w14:textId="77777777" w:rsidTr="00A70481">
        <w:tc>
          <w:tcPr>
            <w:tcW w:w="3261" w:type="dxa"/>
          </w:tcPr>
          <w:p w14:paraId="5DC26573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Self-care of the HPC team</w:t>
            </w:r>
          </w:p>
        </w:tc>
        <w:tc>
          <w:tcPr>
            <w:tcW w:w="5103" w:type="dxa"/>
          </w:tcPr>
          <w:p w14:paraId="05BAC6C5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Ma S, Huang Y, Yang Y, Ma Y, Zhou T, Zhao H, Chen L, Zhou N, Zhang L: Prevalence of Burnout and Career Satisfaction Among Oncologists in China: A National Survey. Oncologist 2019, 24(7</w:t>
            </w:r>
            <w:proofErr w:type="gramStart"/>
            <w:r w:rsidRPr="004D0385">
              <w:rPr>
                <w:rFonts w:ascii="Arial" w:hAnsi="Arial" w:cs="Arial"/>
                <w:sz w:val="20"/>
                <w:szCs w:val="20"/>
              </w:rPr>
              <w:t>):e</w:t>
            </w:r>
            <w:proofErr w:type="gramEnd"/>
            <w:r w:rsidRPr="004D0385">
              <w:rPr>
                <w:rFonts w:ascii="Arial" w:hAnsi="Arial" w:cs="Arial"/>
                <w:sz w:val="20"/>
                <w:szCs w:val="20"/>
              </w:rPr>
              <w:t>480-e489.</w:t>
            </w:r>
          </w:p>
        </w:tc>
      </w:tr>
      <w:tr w:rsidR="006B575F" w:rsidRPr="004D0385" w14:paraId="73BBB66D" w14:textId="77777777" w:rsidTr="00A70481">
        <w:tc>
          <w:tcPr>
            <w:tcW w:w="3261" w:type="dxa"/>
          </w:tcPr>
          <w:p w14:paraId="5C8BF8B5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Rehabilitation and nutrition</w:t>
            </w:r>
          </w:p>
        </w:tc>
        <w:tc>
          <w:tcPr>
            <w:tcW w:w="5103" w:type="dxa"/>
          </w:tcPr>
          <w:p w14:paraId="00D12D19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Cao YQ, Feng WM. Application of structured triglyceride in alleviative treatment of malignant obstructive jaundice. Parenteral &amp; Enteral Nutrition,2014,21(2):87-90.</w:t>
            </w:r>
          </w:p>
        </w:tc>
      </w:tr>
      <w:tr w:rsidR="006B575F" w:rsidRPr="004D0385" w14:paraId="2A67404D" w14:textId="77777777" w:rsidTr="00A70481">
        <w:tc>
          <w:tcPr>
            <w:tcW w:w="3261" w:type="dxa"/>
          </w:tcPr>
          <w:p w14:paraId="03526319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HPC screening and timing</w:t>
            </w:r>
          </w:p>
        </w:tc>
        <w:tc>
          <w:tcPr>
            <w:tcW w:w="5103" w:type="dxa"/>
          </w:tcPr>
          <w:p w14:paraId="0AB05987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 xml:space="preserve">Gu X, Cheng W, Chen M, Liu M, Zhang Z: Timing </w:t>
            </w:r>
            <w:r w:rsidRPr="004D0385">
              <w:rPr>
                <w:rFonts w:ascii="Arial" w:hAnsi="Arial" w:cs="Arial"/>
                <w:sz w:val="20"/>
                <w:szCs w:val="20"/>
              </w:rPr>
              <w:lastRenderedPageBreak/>
              <w:t>of referral to inpatient palliative care services for advanced cancer patients and earlier referral predictors in mainland China. Palliative and Supportive Care 2016, 14(5):503-509.</w:t>
            </w:r>
          </w:p>
        </w:tc>
      </w:tr>
      <w:tr w:rsidR="006B575F" w:rsidRPr="004D0385" w14:paraId="5C67879F" w14:textId="77777777" w:rsidTr="00A70481">
        <w:tc>
          <w:tcPr>
            <w:tcW w:w="3261" w:type="dxa"/>
          </w:tcPr>
          <w:p w14:paraId="561A938B" w14:textId="77777777" w:rsidR="006B575F" w:rsidRPr="004D0385" w:rsidRDefault="006B575F" w:rsidP="00A70481">
            <w:pPr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lastRenderedPageBreak/>
              <w:t>Bereavement</w:t>
            </w:r>
          </w:p>
        </w:tc>
        <w:tc>
          <w:tcPr>
            <w:tcW w:w="5103" w:type="dxa"/>
          </w:tcPr>
          <w:p w14:paraId="549B1453" w14:textId="77777777" w:rsidR="006B575F" w:rsidRPr="004D0385" w:rsidRDefault="006B575F" w:rsidP="006B575F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="Arial" w:hAnsi="Arial" w:cs="Arial"/>
                <w:sz w:val="20"/>
                <w:szCs w:val="20"/>
              </w:rPr>
            </w:pPr>
            <w:r w:rsidRPr="004D0385">
              <w:rPr>
                <w:rFonts w:ascii="Arial" w:hAnsi="Arial" w:cs="Arial"/>
                <w:sz w:val="20"/>
                <w:szCs w:val="20"/>
              </w:rPr>
              <w:t>Tang Y: Caregiver burden and bereavement among family caregivers who lost terminally ill cancer patients. Palliative and Supportive Care 2019, 17(5):515-522.</w:t>
            </w:r>
          </w:p>
        </w:tc>
      </w:tr>
    </w:tbl>
    <w:p w14:paraId="0FC1B571" w14:textId="77777777" w:rsidR="006B575F" w:rsidRPr="006B575F" w:rsidRDefault="006B575F"/>
    <w:sectPr w:rsidR="006B575F" w:rsidRPr="006B5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2483C2" w14:textId="77777777" w:rsidR="00C5522E" w:rsidRDefault="00C5522E" w:rsidP="006B575F">
      <w:r>
        <w:separator/>
      </w:r>
    </w:p>
  </w:endnote>
  <w:endnote w:type="continuationSeparator" w:id="0">
    <w:p w14:paraId="41DA1F4B" w14:textId="77777777" w:rsidR="00C5522E" w:rsidRDefault="00C5522E" w:rsidP="006B5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60BDE9" w14:textId="77777777" w:rsidR="00C5522E" w:rsidRDefault="00C5522E" w:rsidP="006B575F">
      <w:r>
        <w:separator/>
      </w:r>
    </w:p>
  </w:footnote>
  <w:footnote w:type="continuationSeparator" w:id="0">
    <w:p w14:paraId="6B1E6421" w14:textId="77777777" w:rsidR="00C5522E" w:rsidRDefault="00C5522E" w:rsidP="006B57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3413E3"/>
    <w:multiLevelType w:val="hybridMultilevel"/>
    <w:tmpl w:val="4B0C7D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F77"/>
    <w:rsid w:val="006B575F"/>
    <w:rsid w:val="00717F77"/>
    <w:rsid w:val="00C5522E"/>
    <w:rsid w:val="00DC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C77FEA"/>
  <w15:chartTrackingRefBased/>
  <w15:docId w15:val="{734800CB-45D4-4537-B7C2-A449BF8FC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5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57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5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575F"/>
    <w:rPr>
      <w:sz w:val="18"/>
      <w:szCs w:val="18"/>
    </w:rPr>
  </w:style>
  <w:style w:type="table" w:styleId="a7">
    <w:name w:val="Table Grid"/>
    <w:basedOn w:val="a1"/>
    <w:uiPriority w:val="39"/>
    <w:rsid w:val="006B57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B575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672</Words>
  <Characters>3834</Characters>
  <Application>Microsoft Office Word</Application>
  <DocSecurity>0</DocSecurity>
  <Lines>31</Lines>
  <Paragraphs>8</Paragraphs>
  <ScaleCrop>false</ScaleCrop>
  <Company/>
  <LinksUpToDate>false</LinksUpToDate>
  <CharactersWithSpaces>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 Shuang</dc:creator>
  <cp:keywords/>
  <dc:description/>
  <cp:lastModifiedBy>Jin Shuang</cp:lastModifiedBy>
  <cp:revision>2</cp:revision>
  <dcterms:created xsi:type="dcterms:W3CDTF">2020-09-21T06:17:00Z</dcterms:created>
  <dcterms:modified xsi:type="dcterms:W3CDTF">2020-09-21T06:17:00Z</dcterms:modified>
</cp:coreProperties>
</file>