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EFDC3" w14:textId="0F0ABECB" w:rsidR="00C72150" w:rsidRDefault="00372F5D" w:rsidP="00372F5D">
      <w:pPr>
        <w:rPr>
          <w:rFonts w:ascii="Times New Roman" w:hAnsi="Times New Roman" w:cs="Times New Roman"/>
          <w:sz w:val="24"/>
          <w:szCs w:val="24"/>
        </w:rPr>
      </w:pPr>
      <w:bookmarkStart w:id="0" w:name="_Hlk29130669"/>
      <w:r w:rsidRPr="00C72150">
        <w:rPr>
          <w:rFonts w:ascii="Times New Roman" w:hAnsi="Times New Roman" w:cs="Times New Roman"/>
          <w:sz w:val="24"/>
          <w:szCs w:val="24"/>
        </w:rPr>
        <w:t>Supporting information for</w:t>
      </w:r>
    </w:p>
    <w:p w14:paraId="2A463D33" w14:textId="77777777" w:rsidR="0063642D" w:rsidRPr="00C72150" w:rsidRDefault="0063642D" w:rsidP="00372F5D">
      <w:pPr>
        <w:rPr>
          <w:rFonts w:ascii="Times New Roman" w:hAnsi="Times New Roman" w:cs="Times New Roman"/>
          <w:sz w:val="24"/>
          <w:szCs w:val="24"/>
        </w:rPr>
      </w:pPr>
    </w:p>
    <w:p w14:paraId="65148808" w14:textId="77777777" w:rsidR="001D121B" w:rsidRDefault="001D121B" w:rsidP="001D1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29331364"/>
      <w:bookmarkEnd w:id="0"/>
      <w:r w:rsidRPr="005B4E90">
        <w:rPr>
          <w:rFonts w:ascii="Times New Roman" w:hAnsi="Times New Roman" w:cs="Times New Roman"/>
          <w:b/>
          <w:sz w:val="24"/>
          <w:szCs w:val="24"/>
        </w:rPr>
        <w:t>Dissolving microneedle rollers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B4E90">
        <w:rPr>
          <w:rFonts w:ascii="Times New Roman" w:hAnsi="Times New Roman" w:cs="Times New Roman"/>
          <w:b/>
          <w:sz w:val="24"/>
          <w:szCs w:val="24"/>
        </w:rPr>
        <w:t xml:space="preserve">for </w:t>
      </w:r>
      <w:r>
        <w:rPr>
          <w:rFonts w:ascii="Times New Roman" w:hAnsi="Times New Roman" w:cs="Times New Roman"/>
          <w:b/>
          <w:sz w:val="24"/>
          <w:szCs w:val="24"/>
        </w:rPr>
        <w:t xml:space="preserve">rapid </w:t>
      </w:r>
      <w:r w:rsidRPr="005B4E90">
        <w:rPr>
          <w:rFonts w:ascii="Times New Roman" w:hAnsi="Times New Roman" w:cs="Times New Roman"/>
          <w:b/>
          <w:sz w:val="24"/>
          <w:szCs w:val="24"/>
        </w:rPr>
        <w:t>transdermal drug delivery</w:t>
      </w:r>
    </w:p>
    <w:bookmarkEnd w:id="1"/>
    <w:p w14:paraId="4933E8E9" w14:textId="77777777" w:rsidR="0063642D" w:rsidRDefault="0063642D" w:rsidP="0063642D">
      <w:pPr>
        <w:spacing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365D70C1" w14:textId="1EA368DC" w:rsidR="0063642D" w:rsidRDefault="0063642D" w:rsidP="0063642D">
      <w:pPr>
        <w:spacing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Xiao Peng Zhang, Bao Li Zhang, </w:t>
      </w:r>
      <w:r w:rsidR="008D005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Bo</w:t>
      </w:r>
      <w:r w:rsidR="008D00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8D005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Zhi</w:t>
      </w:r>
      <w:r w:rsidR="008D00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Chen</w:t>
      </w:r>
      <w:bookmarkStart w:id="2" w:name="_GoBack"/>
      <w:bookmarkEnd w:id="2"/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Ze Qiang Zhao, Xin Dong Guo*</w:t>
      </w:r>
    </w:p>
    <w:p w14:paraId="39BB7474" w14:textId="77777777" w:rsidR="0063642D" w:rsidRDefault="0063642D" w:rsidP="0063642D">
      <w:pPr>
        <w:spacing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676F65E6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Beijing Laboratory of Biomedical Materials, College of Materials Science and Engineering, Beijing University of Chemical Technology, Beijing, 100029, P.R. China. </w:t>
      </w:r>
    </w:p>
    <w:p w14:paraId="37A507A4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Key Lab of Biomedical Materials of Natural Macromolecules (Beijing University of Chemical Technology), Ministry of Education, Beijing 100029 China.</w:t>
      </w:r>
    </w:p>
    <w:p w14:paraId="5122E54F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2C3F385" w14:textId="77777777" w:rsidR="0063642D" w:rsidRDefault="0063642D" w:rsidP="0063642D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author: </w:t>
      </w:r>
    </w:p>
    <w:p w14:paraId="72621DC4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Xin Dong Guo, Beijing Laboratory of Biomedical Materials, College of Materials</w:t>
      </w:r>
    </w:p>
    <w:p w14:paraId="391CC9FC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Science and Engineering, Beijing University of Chemical Technology, Beijing,</w:t>
      </w:r>
    </w:p>
    <w:p w14:paraId="207DA409" w14:textId="77777777" w:rsidR="0063642D" w:rsidRDefault="0063642D" w:rsidP="0063642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100029, China. E-mail: xdguo@buct.edu.cn.</w:t>
      </w:r>
    </w:p>
    <w:p w14:paraId="5E7BA6ED" w14:textId="0E0306CC" w:rsidR="00372F5D" w:rsidRDefault="00372F5D" w:rsidP="00372F5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DE7F0D" w14:textId="4E9C767F" w:rsidR="00C55279" w:rsidRPr="00C55279" w:rsidRDefault="00C55279" w:rsidP="00C55279">
      <w:pPr>
        <w:pStyle w:val="Paragraph"/>
        <w:spacing w:before="0" w:line="480" w:lineRule="auto"/>
        <w:ind w:firstLine="0"/>
        <w:jc w:val="center"/>
        <w:rPr>
          <w:rFonts w:eastAsiaTheme="minorEastAsia"/>
          <w:b/>
          <w:bCs/>
          <w:color w:val="000000" w:themeColor="text1"/>
          <w:kern w:val="24"/>
          <w:lang w:eastAsia="zh-CN"/>
        </w:rPr>
      </w:pPr>
      <w:r w:rsidRPr="00C55279">
        <w:rPr>
          <w:rFonts w:eastAsiaTheme="minorEastAsia" w:hint="eastAsia"/>
          <w:b/>
          <w:bCs/>
          <w:color w:val="000000" w:themeColor="text1"/>
          <w:kern w:val="24"/>
          <w:lang w:eastAsia="zh-CN"/>
        </w:rPr>
        <w:lastRenderedPageBreak/>
        <w:t>Figure</w:t>
      </w:r>
      <w:r w:rsidRPr="00C55279">
        <w:rPr>
          <w:rFonts w:eastAsiaTheme="minorEastAsia"/>
          <w:b/>
          <w:bCs/>
          <w:color w:val="000000" w:themeColor="text1"/>
          <w:kern w:val="24"/>
          <w:lang w:eastAsia="zh-CN"/>
        </w:rPr>
        <w:t xml:space="preserve"> </w:t>
      </w:r>
      <w:r>
        <w:rPr>
          <w:rFonts w:eastAsiaTheme="minorEastAsia"/>
          <w:b/>
          <w:bCs/>
          <w:color w:val="000000" w:themeColor="text1"/>
          <w:kern w:val="24"/>
          <w:lang w:eastAsia="zh-CN"/>
        </w:rPr>
        <w:t>C</w:t>
      </w:r>
      <w:r w:rsidRPr="00C55279">
        <w:rPr>
          <w:rFonts w:eastAsiaTheme="minorEastAsia" w:hint="eastAsia"/>
          <w:b/>
          <w:bCs/>
          <w:color w:val="000000" w:themeColor="text1"/>
          <w:kern w:val="24"/>
          <w:lang w:eastAsia="zh-CN"/>
        </w:rPr>
        <w:t>aption</w:t>
      </w:r>
    </w:p>
    <w:p w14:paraId="1E037ADA" w14:textId="64977E8B" w:rsidR="00C55279" w:rsidRPr="00C55279" w:rsidRDefault="00C55279" w:rsidP="00C55279">
      <w:pPr>
        <w:pStyle w:val="Paragraph"/>
        <w:spacing w:before="0" w:line="480" w:lineRule="auto"/>
        <w:ind w:firstLine="0"/>
        <w:rPr>
          <w:rFonts w:eastAsiaTheme="minorEastAsia"/>
          <w:bCs/>
          <w:color w:val="000000" w:themeColor="text1"/>
          <w:kern w:val="24"/>
        </w:rPr>
      </w:pPr>
      <w:r w:rsidRPr="00C55279">
        <w:rPr>
          <w:rFonts w:eastAsiaTheme="minorEastAsia"/>
          <w:bCs/>
          <w:color w:val="000000" w:themeColor="text1"/>
          <w:kern w:val="24"/>
        </w:rPr>
        <w:t>Fig. S1.</w:t>
      </w:r>
      <w:r w:rsidRPr="00C55279">
        <w:rPr>
          <w:rFonts w:eastAsiaTheme="minorEastAsia"/>
          <w:color w:val="000000" w:themeColor="text1"/>
          <w:kern w:val="24"/>
        </w:rPr>
        <w:t xml:space="preserve"> </w:t>
      </w:r>
      <w:r w:rsidRPr="00C55279">
        <w:rPr>
          <w:rFonts w:eastAsiaTheme="minorEastAsia"/>
          <w:bCs/>
          <w:color w:val="000000" w:themeColor="text1"/>
          <w:kern w:val="24"/>
        </w:rPr>
        <w:t>Fabrication process of DMNR and DMNP.</w:t>
      </w:r>
    </w:p>
    <w:p w14:paraId="6B10A72B" w14:textId="19D844EF" w:rsidR="00C55279" w:rsidRPr="00C55279" w:rsidRDefault="00C55279" w:rsidP="00C55279">
      <w:pPr>
        <w:pStyle w:val="Paragraph"/>
        <w:spacing w:before="0" w:line="480" w:lineRule="auto"/>
        <w:ind w:firstLine="0"/>
      </w:pPr>
      <w:r w:rsidRPr="00C55279">
        <w:rPr>
          <w:bCs/>
        </w:rPr>
        <w:t>Fig. S2</w:t>
      </w:r>
      <w:r w:rsidRPr="00C55279">
        <w:t>. The seam morphology of DMNR.</w:t>
      </w:r>
    </w:p>
    <w:p w14:paraId="18D93442" w14:textId="18EBB55C" w:rsidR="00C55279" w:rsidRDefault="00C55279" w:rsidP="00C55279">
      <w:pPr>
        <w:pStyle w:val="Paragraph"/>
        <w:spacing w:before="0" w:line="480" w:lineRule="auto"/>
        <w:ind w:firstLine="0"/>
        <w:rPr>
          <w:bCs/>
        </w:rPr>
      </w:pPr>
      <w:r w:rsidRPr="00C55279">
        <w:rPr>
          <w:bCs/>
        </w:rPr>
        <w:t>Fig. S3.</w:t>
      </w:r>
      <w:r w:rsidRPr="00C55279">
        <w:t xml:space="preserve"> Microscope</w:t>
      </w:r>
      <w:r w:rsidRPr="00C55279">
        <w:rPr>
          <w:bCs/>
        </w:rPr>
        <w:t xml:space="preserve"> images of holes left on each layer</w:t>
      </w:r>
      <w:r>
        <w:rPr>
          <w:bCs/>
        </w:rPr>
        <w:t xml:space="preserve"> in Parafilm M® after insertion </w:t>
      </w:r>
      <w:r w:rsidRPr="00C55279">
        <w:rPr>
          <w:bCs/>
        </w:rPr>
        <w:t>by DMNR.</w:t>
      </w:r>
    </w:p>
    <w:p w14:paraId="0261584F" w14:textId="77777777" w:rsidR="00C55279" w:rsidRPr="00C55279" w:rsidRDefault="00C55279" w:rsidP="00C5527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S1. Geometric parameters of five types of DMNRs </w:t>
      </w:r>
    </w:p>
    <w:p w14:paraId="25993A61" w14:textId="70A93EB3" w:rsidR="00C55279" w:rsidRPr="00C55279" w:rsidRDefault="00C55279" w:rsidP="00C55279">
      <w:pPr>
        <w:pStyle w:val="Paragraph"/>
        <w:spacing w:line="480" w:lineRule="auto"/>
        <w:ind w:firstLine="0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 w:hint="eastAsia"/>
          <w:bCs/>
          <w:color w:val="000000" w:themeColor="text1"/>
          <w:kern w:val="24"/>
          <w:lang w:eastAsia="zh-CN"/>
        </w:rPr>
        <w:t>Movie</w:t>
      </w:r>
      <w:r>
        <w:rPr>
          <w:rFonts w:eastAsiaTheme="minorEastAsia"/>
          <w:bCs/>
          <w:color w:val="000000" w:themeColor="text1"/>
          <w:kern w:val="24"/>
          <w:lang w:eastAsia="zh-CN"/>
        </w:rPr>
        <w:t xml:space="preserve"> S1. </w:t>
      </w:r>
      <w:r w:rsidRPr="00C55279">
        <w:rPr>
          <w:rFonts w:eastAsiaTheme="minorEastAsia"/>
          <w:bCs/>
          <w:color w:val="000000" w:themeColor="text1"/>
          <w:kern w:val="24"/>
        </w:rPr>
        <w:t xml:space="preserve">Overview morphology of DMNR with needle height of 600 </w:t>
      </w:r>
      <w:r w:rsidRPr="00C55279">
        <w:rPr>
          <w:rFonts w:eastAsiaTheme="minorEastAsia"/>
          <w:bCs/>
          <w:color w:val="000000" w:themeColor="text1"/>
          <w:kern w:val="24"/>
          <w:lang w:val="el-GR"/>
        </w:rPr>
        <w:t>μ</w:t>
      </w:r>
      <w:r w:rsidRPr="00C55279">
        <w:rPr>
          <w:rFonts w:eastAsiaTheme="minorEastAsia"/>
          <w:bCs/>
          <w:color w:val="000000" w:themeColor="text1"/>
          <w:kern w:val="24"/>
        </w:rPr>
        <w:t>m.</w:t>
      </w:r>
    </w:p>
    <w:p w14:paraId="252881AC" w14:textId="17725244" w:rsidR="00C55279" w:rsidRPr="00C55279" w:rsidRDefault="00C55279" w:rsidP="00C55279">
      <w:pPr>
        <w:pStyle w:val="Paragraph"/>
        <w:spacing w:line="480" w:lineRule="auto"/>
        <w:ind w:firstLine="0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 w:hint="eastAsia"/>
          <w:bCs/>
          <w:color w:val="000000" w:themeColor="text1"/>
          <w:kern w:val="24"/>
          <w:lang w:eastAsia="zh-CN"/>
        </w:rPr>
        <w:t>Movie</w:t>
      </w:r>
      <w:r>
        <w:rPr>
          <w:rFonts w:eastAsiaTheme="minorEastAsia"/>
          <w:bCs/>
          <w:color w:val="000000" w:themeColor="text1"/>
          <w:kern w:val="24"/>
          <w:lang w:eastAsia="zh-CN"/>
        </w:rPr>
        <w:t xml:space="preserve"> S1. </w:t>
      </w:r>
      <w:r w:rsidRPr="00C55279">
        <w:rPr>
          <w:rFonts w:eastAsiaTheme="minorEastAsia"/>
          <w:bCs/>
          <w:color w:val="000000" w:themeColor="text1"/>
          <w:kern w:val="24"/>
        </w:rPr>
        <w:t>The Parafilm M</w:t>
      </w:r>
      <w:r w:rsidRPr="00C55279">
        <w:rPr>
          <w:rFonts w:eastAsiaTheme="minorEastAsia"/>
          <w:bCs/>
          <w:color w:val="000000" w:themeColor="text1"/>
          <w:kern w:val="24"/>
          <w:vertAlign w:val="superscript"/>
        </w:rPr>
        <w:t xml:space="preserve">® </w:t>
      </w:r>
      <w:r w:rsidRPr="00C55279">
        <w:rPr>
          <w:rFonts w:eastAsiaTheme="minorEastAsia"/>
          <w:bCs/>
          <w:color w:val="000000" w:themeColor="text1"/>
          <w:kern w:val="24"/>
        </w:rPr>
        <w:t>morphology after DMNR administrated.</w:t>
      </w:r>
    </w:p>
    <w:p w14:paraId="768C635D" w14:textId="77777777" w:rsidR="0063642D" w:rsidRDefault="0063642D">
      <w:pPr>
        <w:widowControl/>
        <w:jc w:val="left"/>
      </w:pPr>
      <w:r>
        <w:br w:type="page"/>
      </w:r>
    </w:p>
    <w:p w14:paraId="414C48F7" w14:textId="677B0C1B" w:rsidR="00D24BCB" w:rsidRDefault="00372F5D">
      <w:r w:rsidRPr="00372F5D">
        <w:rPr>
          <w:noProof/>
        </w:rPr>
        <w:lastRenderedPageBreak/>
        <w:drawing>
          <wp:inline distT="0" distB="0" distL="0" distR="0" wp14:anchorId="6D51B404" wp14:editId="6FB66D41">
            <wp:extent cx="5274310" cy="30791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68E47" w14:textId="77777777" w:rsidR="00372F5D" w:rsidRDefault="00372F5D" w:rsidP="00372F5D">
      <w:pPr>
        <w:pStyle w:val="a7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S1.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Fabrication process of DMNR and DMNP.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>(A)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100 </w:t>
      </w:r>
      <w:r>
        <w:rPr>
          <w:rFonts w:ascii="Times New Roman" w:eastAsiaTheme="minorEastAsia" w:hAnsi="Times New Roman" w:cs="Times New Roman"/>
          <w:color w:val="000000" w:themeColor="text1"/>
          <w:kern w:val="24"/>
          <w:lang w:val="el-GR"/>
        </w:rPr>
        <w:t>μ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l drug solution was applied to the PDMS mold under vacuum.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 (B)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Drug solution was filled into the PDMS cavities under vacuum.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(C)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Residual drug solution was removed from the mold surface and the drug solution loaded in the mold cavities was continued to dry under vacuum for 30 min.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(D)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25.8 % PVA/sucrose solution was applied to the drug-loaded mold.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(E)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PVA/sucrose solution was cast into the PDMS mold under vacuum for 30 min.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>(F)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After drying at room temperature, dissolving microneedle arrays were demolded from the PDMS mold using a roller with double-side tape.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(G)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Schematic diagram of DMNR. (H) DMN arrays were demolded using a patch with double-side tape. </w:t>
      </w:r>
      <w:r w:rsidRPr="00372F5D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(I)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Schematic diagram of DMNP.</w:t>
      </w:r>
    </w:p>
    <w:p w14:paraId="64566B0F" w14:textId="174D2578" w:rsidR="00372F5D" w:rsidRDefault="00372F5D">
      <w:pPr>
        <w:widowControl/>
        <w:jc w:val="left"/>
      </w:pPr>
      <w:r>
        <w:br w:type="page"/>
      </w:r>
    </w:p>
    <w:p w14:paraId="2060D16B" w14:textId="41F5B533" w:rsidR="00372F5D" w:rsidRDefault="00372F5D">
      <w:pPr>
        <w:widowControl/>
        <w:jc w:val="left"/>
      </w:pPr>
    </w:p>
    <w:p w14:paraId="65614C7C" w14:textId="058929F6" w:rsidR="00372F5D" w:rsidRDefault="00372F5D">
      <w:r w:rsidRPr="00372F5D">
        <w:rPr>
          <w:rFonts w:hint="eastAsia"/>
          <w:noProof/>
        </w:rPr>
        <w:drawing>
          <wp:inline distT="0" distB="0" distL="0" distR="0" wp14:anchorId="424B7DDA" wp14:editId="10DB444F">
            <wp:extent cx="5274310" cy="1847969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A8859" w14:textId="71F0FB78" w:rsidR="00372F5D" w:rsidRPr="00C72150" w:rsidRDefault="00372F5D" w:rsidP="00372F5D">
      <w:pPr>
        <w:rPr>
          <w:rFonts w:ascii="Times New Roman" w:hAnsi="Times New Roman" w:cs="Times New Roman"/>
          <w:sz w:val="24"/>
          <w:szCs w:val="24"/>
        </w:rPr>
      </w:pPr>
      <w:r w:rsidRPr="00C72150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4223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72150">
        <w:rPr>
          <w:rFonts w:ascii="Times New Roman" w:hAnsi="Times New Roman" w:cs="Times New Roman"/>
          <w:sz w:val="24"/>
          <w:szCs w:val="24"/>
        </w:rPr>
        <w:t xml:space="preserve">. </w:t>
      </w:r>
      <w:r w:rsidRPr="00C72150">
        <w:rPr>
          <w:rFonts w:ascii="Times New Roman" w:hAnsi="Times New Roman" w:cs="Times New Roman"/>
          <w:b/>
          <w:sz w:val="24"/>
          <w:szCs w:val="24"/>
        </w:rPr>
        <w:t xml:space="preserve">The seam morphology of DMNR. </w:t>
      </w:r>
      <w:r w:rsidRPr="00C72150">
        <w:rPr>
          <w:rFonts w:ascii="Times New Roman" w:hAnsi="Times New Roman" w:cs="Times New Roman"/>
          <w:sz w:val="24"/>
          <w:szCs w:val="24"/>
        </w:rPr>
        <w:t>The seam morphology images of DMNR</w:t>
      </w:r>
      <w:r w:rsidRPr="00C721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2150">
        <w:rPr>
          <w:rFonts w:ascii="Times New Roman" w:hAnsi="Times New Roman" w:cs="Times New Roman"/>
          <w:sz w:val="24"/>
          <w:szCs w:val="24"/>
        </w:rPr>
        <w:t>after being stored for 1 day (A) and 45 days (B) after demolding.</w:t>
      </w:r>
    </w:p>
    <w:p w14:paraId="1E8C7155" w14:textId="0A35406B" w:rsidR="009A2233" w:rsidRDefault="009A223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E677E26" w14:textId="77777777" w:rsidR="00742238" w:rsidRDefault="00742238" w:rsidP="00742238">
      <w:r w:rsidRPr="00372F5D">
        <w:rPr>
          <w:rFonts w:hint="eastAsia"/>
          <w:noProof/>
        </w:rPr>
        <w:lastRenderedPageBreak/>
        <w:drawing>
          <wp:inline distT="0" distB="0" distL="0" distR="0" wp14:anchorId="29D7A39C" wp14:editId="50AC4FCB">
            <wp:extent cx="5274310" cy="195070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F4B46" w14:textId="2EC618D0" w:rsidR="00742238" w:rsidRPr="00C72150" w:rsidRDefault="00742238" w:rsidP="00742238">
      <w:pPr>
        <w:rPr>
          <w:rFonts w:ascii="Times New Roman" w:hAnsi="Times New Roman" w:cs="Times New Roman"/>
          <w:sz w:val="24"/>
          <w:szCs w:val="24"/>
        </w:rPr>
      </w:pPr>
      <w:r w:rsidRPr="00C72150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7215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72150">
        <w:rPr>
          <w:rFonts w:ascii="Times New Roman" w:hAnsi="Times New Roman" w:cs="Times New Roman"/>
          <w:sz w:val="24"/>
          <w:szCs w:val="24"/>
        </w:rPr>
        <w:t xml:space="preserve"> </w:t>
      </w:r>
      <w:r w:rsidRPr="00C72150">
        <w:rPr>
          <w:rFonts w:ascii="Times New Roman" w:hAnsi="Times New Roman" w:cs="Times New Roman"/>
          <w:b/>
          <w:bCs/>
          <w:sz w:val="24"/>
          <w:szCs w:val="24"/>
        </w:rPr>
        <w:t>Microscope images of holes left on each layer in Parafilm M® after insertion by DMNR.</w:t>
      </w:r>
      <w:r w:rsidRPr="00C72150">
        <w:rPr>
          <w:rFonts w:ascii="Times New Roman" w:hAnsi="Times New Roman" w:cs="Times New Roman"/>
          <w:sz w:val="24"/>
          <w:szCs w:val="24"/>
        </w:rPr>
        <w:t xml:space="preserve"> </w:t>
      </w:r>
      <w:r w:rsidRPr="00C72150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C72150">
        <w:rPr>
          <w:rFonts w:ascii="Times New Roman" w:hAnsi="Times New Roman" w:cs="Times New Roman"/>
          <w:sz w:val="24"/>
          <w:szCs w:val="24"/>
        </w:rPr>
        <w:t xml:space="preserve">First layer, </w:t>
      </w:r>
      <w:r w:rsidRPr="00C72150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C72150">
        <w:rPr>
          <w:rFonts w:ascii="Times New Roman" w:hAnsi="Times New Roman" w:cs="Times New Roman"/>
          <w:sz w:val="24"/>
          <w:szCs w:val="24"/>
        </w:rPr>
        <w:t xml:space="preserve">second layer, </w:t>
      </w:r>
      <w:r w:rsidRPr="00C72150">
        <w:rPr>
          <w:rFonts w:ascii="Times New Roman" w:hAnsi="Times New Roman" w:cs="Times New Roman"/>
          <w:b/>
          <w:sz w:val="24"/>
          <w:szCs w:val="24"/>
        </w:rPr>
        <w:t>(C)</w:t>
      </w:r>
      <w:r w:rsidRPr="00C72150">
        <w:rPr>
          <w:rFonts w:ascii="Times New Roman" w:hAnsi="Times New Roman" w:cs="Times New Roman"/>
          <w:sz w:val="24"/>
          <w:szCs w:val="24"/>
        </w:rPr>
        <w:t xml:space="preserve"> third layer, </w:t>
      </w:r>
      <w:r w:rsidRPr="00C72150">
        <w:rPr>
          <w:rFonts w:ascii="Times New Roman" w:hAnsi="Times New Roman" w:cs="Times New Roman"/>
          <w:b/>
          <w:sz w:val="24"/>
          <w:szCs w:val="24"/>
        </w:rPr>
        <w:t>(D)</w:t>
      </w:r>
      <w:r w:rsidRPr="00C72150">
        <w:rPr>
          <w:rFonts w:ascii="Times New Roman" w:hAnsi="Times New Roman" w:cs="Times New Roman"/>
          <w:sz w:val="24"/>
          <w:szCs w:val="24"/>
        </w:rPr>
        <w:t xml:space="preserve"> fourth layer. </w:t>
      </w:r>
      <w:r w:rsidRPr="00C72150">
        <w:rPr>
          <w:rFonts w:ascii="Times New Roman" w:hAnsi="Times New Roman" w:cs="Times New Roman"/>
          <w:b/>
          <w:sz w:val="24"/>
          <w:szCs w:val="24"/>
        </w:rPr>
        <w:t>(A1)</w:t>
      </w:r>
      <w:r w:rsidRPr="00C72150">
        <w:rPr>
          <w:rFonts w:ascii="Times New Roman" w:hAnsi="Times New Roman" w:cs="Times New Roman"/>
          <w:sz w:val="24"/>
          <w:szCs w:val="24"/>
        </w:rPr>
        <w:t xml:space="preserve">, </w:t>
      </w:r>
      <w:r w:rsidRPr="00C72150">
        <w:rPr>
          <w:rFonts w:ascii="Times New Roman" w:hAnsi="Times New Roman" w:cs="Times New Roman"/>
          <w:b/>
          <w:sz w:val="24"/>
          <w:szCs w:val="24"/>
        </w:rPr>
        <w:t>(B1)</w:t>
      </w:r>
      <w:r w:rsidRPr="00C72150">
        <w:rPr>
          <w:rFonts w:ascii="Times New Roman" w:hAnsi="Times New Roman" w:cs="Times New Roman"/>
          <w:sz w:val="24"/>
          <w:szCs w:val="24"/>
        </w:rPr>
        <w:t xml:space="preserve">, </w:t>
      </w:r>
      <w:r w:rsidRPr="00C72150">
        <w:rPr>
          <w:rFonts w:ascii="Times New Roman" w:hAnsi="Times New Roman" w:cs="Times New Roman"/>
          <w:b/>
          <w:sz w:val="24"/>
          <w:szCs w:val="24"/>
        </w:rPr>
        <w:t>(C1)</w:t>
      </w:r>
      <w:r w:rsidRPr="00C72150">
        <w:rPr>
          <w:rFonts w:ascii="Times New Roman" w:hAnsi="Times New Roman" w:cs="Times New Roman"/>
          <w:sz w:val="24"/>
          <w:szCs w:val="24"/>
        </w:rPr>
        <w:t xml:space="preserve"> are the partially enlarged view of (A), (B), (C), respectively.</w:t>
      </w:r>
    </w:p>
    <w:p w14:paraId="37F50903" w14:textId="00B2AA00" w:rsidR="00742238" w:rsidRDefault="00742238">
      <w:pPr>
        <w:widowControl/>
        <w:jc w:val="left"/>
        <w:rPr>
          <w:rFonts w:ascii="Times New Roman" w:hAnsi="Times New Roman" w:cs="Times New Roman"/>
        </w:rPr>
      </w:pPr>
    </w:p>
    <w:p w14:paraId="61306B95" w14:textId="199C2C11" w:rsidR="00742238" w:rsidRDefault="00742238">
      <w:pPr>
        <w:widowControl/>
        <w:jc w:val="left"/>
        <w:rPr>
          <w:rFonts w:ascii="Times New Roman" w:hAnsi="Times New Roman" w:cs="Times New Roman"/>
        </w:rPr>
      </w:pPr>
    </w:p>
    <w:p w14:paraId="0D8DF079" w14:textId="77777777" w:rsidR="00742238" w:rsidRPr="00742238" w:rsidRDefault="00742238">
      <w:pPr>
        <w:widowControl/>
        <w:jc w:val="left"/>
        <w:rPr>
          <w:rFonts w:ascii="Times New Roman" w:hAnsi="Times New Roman" w:cs="Times New Roman"/>
        </w:rPr>
      </w:pPr>
    </w:p>
    <w:p w14:paraId="070BC903" w14:textId="77777777" w:rsidR="0063642D" w:rsidRDefault="0063642D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0C9B8BE2" w14:textId="02CCD4C9" w:rsidR="001D121B" w:rsidRPr="00D427B6" w:rsidRDefault="009A2233" w:rsidP="00D97C0F">
      <w:pPr>
        <w:spacing w:beforeLines="50" w:before="156" w:afterLines="50" w:after="15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A22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S1.</w:t>
      </w:r>
      <w:r w:rsidRPr="00D427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Geometric parameters of five types of DMNRs </w:t>
      </w:r>
    </w:p>
    <w:tbl>
      <w:tblPr>
        <w:tblStyle w:val="a8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843"/>
        <w:gridCol w:w="1842"/>
        <w:gridCol w:w="1706"/>
        <w:gridCol w:w="1985"/>
      </w:tblGrid>
      <w:tr w:rsidR="009A2233" w14:paraId="47591674" w14:textId="77777777" w:rsidTr="00D97C0F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20CEC" w14:textId="77777777" w:rsidR="009A2233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MN 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  <w:p w14:paraId="3B4698E5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207D7">
              <w:rPr>
                <w:rFonts w:ascii="Times New Roman" w:eastAsia="等线" w:hAnsi="Times New Roman" w:cs="Times New Roman"/>
                <w:sz w:val="24"/>
                <w:szCs w:val="24"/>
              </w:rPr>
              <w:t>μ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456E5" w14:textId="77777777" w:rsidR="009A2233" w:rsidRPr="00D9662B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ip-to-tip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space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MN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207D7">
              <w:rPr>
                <w:rFonts w:ascii="Times New Roman" w:eastAsia="等线" w:hAnsi="Times New Roman" w:cs="Times New Roman"/>
                <w:sz w:val="24"/>
                <w:szCs w:val="24"/>
              </w:rPr>
              <w:t>μ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65088" w14:textId="77777777" w:rsidR="009A2233" w:rsidRPr="00D9662B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ottom 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diameter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MN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207D7">
              <w:rPr>
                <w:rFonts w:ascii="Times New Roman" w:eastAsia="等线" w:hAnsi="Times New Roman" w:cs="Times New Roman"/>
                <w:sz w:val="24"/>
                <w:szCs w:val="24"/>
              </w:rPr>
              <w:t>μ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C33DF" w14:textId="71A13C28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7D7">
              <w:rPr>
                <w:rFonts w:ascii="Times New Roman" w:hAnsi="Times New Roman" w:cs="Times New Roman"/>
                <w:sz w:val="24"/>
                <w:szCs w:val="24"/>
              </w:rPr>
              <w:t>of MN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EA9E9" w14:textId="358B8639" w:rsidR="009A2233" w:rsidRPr="007450D3" w:rsidRDefault="009A2233" w:rsidP="00752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Outer diameter of the roller</w:t>
            </w:r>
            <w:r w:rsidR="00D97C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(mm)</w:t>
            </w:r>
          </w:p>
        </w:tc>
      </w:tr>
      <w:tr w:rsidR="009A2233" w14:paraId="54122E1F" w14:textId="77777777" w:rsidTr="00D97C0F">
        <w:trPr>
          <w:jc w:val="center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3FBF2C91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1D9B02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1ED05786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vAlign w:val="center"/>
          </w:tcPr>
          <w:p w14:paraId="39BA6135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375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E300A91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9A2233" w14:paraId="576589D6" w14:textId="77777777" w:rsidTr="00D97C0F">
        <w:trPr>
          <w:jc w:val="center"/>
        </w:trPr>
        <w:tc>
          <w:tcPr>
            <w:tcW w:w="1413" w:type="dxa"/>
            <w:vAlign w:val="center"/>
          </w:tcPr>
          <w:p w14:paraId="5880461C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843" w:type="dxa"/>
            <w:vAlign w:val="center"/>
          </w:tcPr>
          <w:p w14:paraId="4C0E7AC3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842" w:type="dxa"/>
            <w:vAlign w:val="center"/>
          </w:tcPr>
          <w:p w14:paraId="62885577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706" w:type="dxa"/>
            <w:vAlign w:val="center"/>
          </w:tcPr>
          <w:p w14:paraId="2343B323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1985" w:type="dxa"/>
            <w:vAlign w:val="center"/>
          </w:tcPr>
          <w:p w14:paraId="773C17AF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9A2233" w14:paraId="21DA55ED" w14:textId="77777777" w:rsidTr="00D97C0F">
        <w:trPr>
          <w:jc w:val="center"/>
        </w:trPr>
        <w:tc>
          <w:tcPr>
            <w:tcW w:w="1413" w:type="dxa"/>
            <w:vAlign w:val="center"/>
          </w:tcPr>
          <w:p w14:paraId="6D65BAEB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843" w:type="dxa"/>
            <w:vAlign w:val="center"/>
          </w:tcPr>
          <w:p w14:paraId="72C0C3F3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842" w:type="dxa"/>
            <w:vAlign w:val="center"/>
          </w:tcPr>
          <w:p w14:paraId="682A47C6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706" w:type="dxa"/>
            <w:vAlign w:val="center"/>
          </w:tcPr>
          <w:p w14:paraId="39105291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375</w:t>
            </w:r>
          </w:p>
        </w:tc>
        <w:tc>
          <w:tcPr>
            <w:tcW w:w="1985" w:type="dxa"/>
            <w:vAlign w:val="center"/>
          </w:tcPr>
          <w:p w14:paraId="423C6422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9A2233" w14:paraId="4DA65377" w14:textId="77777777" w:rsidTr="00D97C0F">
        <w:trPr>
          <w:jc w:val="center"/>
        </w:trPr>
        <w:tc>
          <w:tcPr>
            <w:tcW w:w="1413" w:type="dxa"/>
            <w:vAlign w:val="center"/>
          </w:tcPr>
          <w:p w14:paraId="501F3C50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843" w:type="dxa"/>
            <w:vAlign w:val="center"/>
          </w:tcPr>
          <w:p w14:paraId="5959B362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842" w:type="dxa"/>
            <w:vAlign w:val="center"/>
          </w:tcPr>
          <w:p w14:paraId="6143AD23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706" w:type="dxa"/>
            <w:vAlign w:val="center"/>
          </w:tcPr>
          <w:p w14:paraId="7C55FF30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1985" w:type="dxa"/>
            <w:vAlign w:val="center"/>
          </w:tcPr>
          <w:p w14:paraId="0A2BCEB9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9A2233" w14:paraId="0A662735" w14:textId="77777777" w:rsidTr="00D97C0F">
        <w:trPr>
          <w:jc w:val="center"/>
        </w:trPr>
        <w:tc>
          <w:tcPr>
            <w:tcW w:w="1413" w:type="dxa"/>
            <w:vAlign w:val="center"/>
          </w:tcPr>
          <w:p w14:paraId="00DCE848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1843" w:type="dxa"/>
            <w:vAlign w:val="center"/>
          </w:tcPr>
          <w:p w14:paraId="35C7C2C9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842" w:type="dxa"/>
            <w:vAlign w:val="center"/>
          </w:tcPr>
          <w:p w14:paraId="4B886E70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706" w:type="dxa"/>
            <w:vAlign w:val="center"/>
          </w:tcPr>
          <w:p w14:paraId="4C01A6B0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 w:rsidRPr="00A207D7">
              <w:rPr>
                <w:rFonts w:ascii="Times New Roman" w:hAnsi="Times New Roman" w:cs="Times New Roman"/>
              </w:rPr>
              <w:t>375</w:t>
            </w:r>
          </w:p>
        </w:tc>
        <w:tc>
          <w:tcPr>
            <w:tcW w:w="1985" w:type="dxa"/>
            <w:vAlign w:val="center"/>
          </w:tcPr>
          <w:p w14:paraId="76648C45" w14:textId="77777777" w:rsidR="009A2233" w:rsidRPr="00A207D7" w:rsidRDefault="009A2233" w:rsidP="00752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</w:tbl>
    <w:p w14:paraId="0BFAE4B7" w14:textId="77777777" w:rsidR="009A2233" w:rsidRDefault="009A2233" w:rsidP="009A2233">
      <w:pPr>
        <w:jc w:val="center"/>
      </w:pPr>
    </w:p>
    <w:p w14:paraId="4EF7780D" w14:textId="77777777" w:rsidR="00372F5D" w:rsidRPr="009A2233" w:rsidRDefault="00372F5D" w:rsidP="0040518C">
      <w:pPr>
        <w:widowControl/>
        <w:jc w:val="left"/>
        <w:rPr>
          <w:rFonts w:ascii="Times New Roman" w:hAnsi="Times New Roman" w:cs="Times New Roman"/>
        </w:rPr>
      </w:pPr>
    </w:p>
    <w:sectPr w:rsidR="00372F5D" w:rsidRPr="009A2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B6FD46" w14:textId="77777777" w:rsidR="002A1F41" w:rsidRDefault="002A1F41" w:rsidP="00372F5D">
      <w:r>
        <w:separator/>
      </w:r>
    </w:p>
  </w:endnote>
  <w:endnote w:type="continuationSeparator" w:id="0">
    <w:p w14:paraId="3A5734C8" w14:textId="77777777" w:rsidR="002A1F41" w:rsidRDefault="002A1F41" w:rsidP="0037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CD0BB" w14:textId="77777777" w:rsidR="002A1F41" w:rsidRDefault="002A1F41" w:rsidP="00372F5D">
      <w:r>
        <w:separator/>
      </w:r>
    </w:p>
  </w:footnote>
  <w:footnote w:type="continuationSeparator" w:id="0">
    <w:p w14:paraId="249EE33A" w14:textId="77777777" w:rsidR="002A1F41" w:rsidRDefault="002A1F41" w:rsidP="00372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72CB0"/>
    <w:multiLevelType w:val="hybridMultilevel"/>
    <w:tmpl w:val="3B327DBC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F5"/>
    <w:rsid w:val="00013477"/>
    <w:rsid w:val="000177B9"/>
    <w:rsid w:val="000E2EF2"/>
    <w:rsid w:val="001A5022"/>
    <w:rsid w:val="001D121B"/>
    <w:rsid w:val="001F4E79"/>
    <w:rsid w:val="0022590C"/>
    <w:rsid w:val="00266E32"/>
    <w:rsid w:val="002A1F41"/>
    <w:rsid w:val="002D7580"/>
    <w:rsid w:val="0032108E"/>
    <w:rsid w:val="00372F5D"/>
    <w:rsid w:val="00381210"/>
    <w:rsid w:val="0040518C"/>
    <w:rsid w:val="0063642D"/>
    <w:rsid w:val="006522FA"/>
    <w:rsid w:val="00742238"/>
    <w:rsid w:val="007622A4"/>
    <w:rsid w:val="008D0052"/>
    <w:rsid w:val="00972DF5"/>
    <w:rsid w:val="009A2233"/>
    <w:rsid w:val="00C55279"/>
    <w:rsid w:val="00C72150"/>
    <w:rsid w:val="00D24BCB"/>
    <w:rsid w:val="00D427B6"/>
    <w:rsid w:val="00D97C0F"/>
    <w:rsid w:val="00E10BD4"/>
    <w:rsid w:val="00FC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D6240"/>
  <w15:chartTrackingRefBased/>
  <w15:docId w15:val="{92D06FFC-F61B-4A6D-BCB0-5EB31AAEE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2F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F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F5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72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9A2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C55279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Refhead">
    <w:name w:val="Ref head"/>
    <w:basedOn w:val="a"/>
    <w:rsid w:val="00C55279"/>
    <w:pPr>
      <w:keepNext/>
      <w:widowControl/>
      <w:spacing w:before="120" w:after="120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5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</dc:creator>
  <cp:keywords/>
  <dc:description/>
  <cp:lastModifiedBy>hp</cp:lastModifiedBy>
  <cp:revision>13</cp:revision>
  <dcterms:created xsi:type="dcterms:W3CDTF">2020-01-07T15:15:00Z</dcterms:created>
  <dcterms:modified xsi:type="dcterms:W3CDTF">2020-11-03T01:05:00Z</dcterms:modified>
</cp:coreProperties>
</file>