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B7550" w14:textId="365B0613" w:rsidR="00134AF8" w:rsidRDefault="00000000" w:rsidP="00136E98">
      <w:pPr>
        <w:autoSpaceDE w:val="0"/>
        <w:autoSpaceDN w:val="0"/>
        <w:adjustRightInd w:val="0"/>
        <w:spacing w:after="160" w:line="360" w:lineRule="auto"/>
        <w:ind w:left="640" w:hanging="640"/>
        <w:jc w:val="left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36E98">
        <w:rPr>
          <w:rFonts w:ascii="Times New Roman" w:hAnsi="Times New Roman" w:cs="Times New Roman"/>
          <w:b/>
          <w:bCs/>
          <w:sz w:val="28"/>
          <w:szCs w:val="28"/>
          <w:u w:val="single"/>
        </w:rPr>
        <w:t>Supplementary Data</w:t>
      </w:r>
    </w:p>
    <w:p w14:paraId="4A38B9EA" w14:textId="126D15A9" w:rsidR="009A0971" w:rsidRDefault="00F9612C" w:rsidP="00136E98">
      <w:pPr>
        <w:autoSpaceDE w:val="0"/>
        <w:autoSpaceDN w:val="0"/>
        <w:adjustRightInd w:val="0"/>
        <w:spacing w:after="160" w:line="360" w:lineRule="auto"/>
        <w:ind w:left="640" w:hanging="640"/>
        <w:jc w:val="left"/>
        <w:rPr>
          <w:rFonts w:ascii="Times New Roman" w:hAnsi="Times New Roman" w:cs="Times New Roman"/>
          <w:sz w:val="24"/>
        </w:rPr>
      </w:pPr>
      <w:r w:rsidRPr="00136E98">
        <w:rPr>
          <w:rFonts w:ascii="Times New Roman" w:hAnsi="Times New Roman" w:cs="Times New Roman"/>
          <w:b/>
          <w:bCs/>
          <w:sz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</w:rPr>
        <w:t>Table</w:t>
      </w:r>
      <w:r w:rsidRPr="00136E98">
        <w:rPr>
          <w:rFonts w:ascii="Times New Roman" w:hAnsi="Times New Roman" w:cs="Times New Roman"/>
          <w:b/>
          <w:bCs/>
          <w:sz w:val="24"/>
        </w:rPr>
        <w:t xml:space="preserve"> 1</w:t>
      </w:r>
      <w:r w:rsidR="004514FD">
        <w:rPr>
          <w:rFonts w:ascii="Times New Roman" w:hAnsi="Times New Roman" w:cs="Times New Roman"/>
          <w:b/>
          <w:bCs/>
          <w:sz w:val="24"/>
        </w:rPr>
        <w:t xml:space="preserve">. </w:t>
      </w:r>
      <w:r w:rsidR="002A1924" w:rsidRPr="002A1924">
        <w:rPr>
          <w:rFonts w:ascii="Times New Roman" w:hAnsi="Times New Roman" w:cs="Times New Roman"/>
          <w:sz w:val="24"/>
        </w:rPr>
        <w:t xml:space="preserve">Gene/Genome Genebank </w:t>
      </w:r>
      <w:r w:rsidR="002A1924">
        <w:rPr>
          <w:rFonts w:ascii="Times New Roman" w:hAnsi="Times New Roman" w:cs="Times New Roman"/>
          <w:sz w:val="24"/>
        </w:rPr>
        <w:t>a</w:t>
      </w:r>
      <w:r w:rsidR="002A1924" w:rsidRPr="002A1924">
        <w:rPr>
          <w:rFonts w:ascii="Times New Roman" w:hAnsi="Times New Roman" w:cs="Times New Roman"/>
          <w:sz w:val="24"/>
        </w:rPr>
        <w:t xml:space="preserve">ccession </w:t>
      </w:r>
      <w:r w:rsidR="002A1924">
        <w:rPr>
          <w:rFonts w:ascii="Times New Roman" w:hAnsi="Times New Roman" w:cs="Times New Roman"/>
          <w:sz w:val="24"/>
        </w:rPr>
        <w:t>n</w:t>
      </w:r>
      <w:r w:rsidR="002A1924" w:rsidRPr="002A1924">
        <w:rPr>
          <w:rFonts w:ascii="Times New Roman" w:hAnsi="Times New Roman" w:cs="Times New Roman"/>
          <w:sz w:val="24"/>
        </w:rPr>
        <w:t xml:space="preserve">umbers </w:t>
      </w:r>
      <w:r w:rsidR="002A1924">
        <w:rPr>
          <w:rFonts w:ascii="Times New Roman" w:hAnsi="Times New Roman" w:cs="Times New Roman"/>
          <w:sz w:val="24"/>
        </w:rPr>
        <w:t>u</w:t>
      </w:r>
      <w:r w:rsidR="002A1924" w:rsidRPr="002A1924">
        <w:rPr>
          <w:rFonts w:ascii="Times New Roman" w:hAnsi="Times New Roman" w:cs="Times New Roman"/>
          <w:sz w:val="24"/>
        </w:rPr>
        <w:t xml:space="preserve">sed in </w:t>
      </w:r>
      <w:r w:rsidR="002A1924">
        <w:rPr>
          <w:rFonts w:ascii="Times New Roman" w:hAnsi="Times New Roman" w:cs="Times New Roman"/>
          <w:sz w:val="24"/>
        </w:rPr>
        <w:t>t</w:t>
      </w:r>
      <w:r w:rsidR="002A1924" w:rsidRPr="002A1924">
        <w:rPr>
          <w:rFonts w:ascii="Times New Roman" w:hAnsi="Times New Roman" w:cs="Times New Roman"/>
          <w:sz w:val="24"/>
        </w:rPr>
        <w:t xml:space="preserve">his </w:t>
      </w:r>
      <w:r w:rsidR="002A1924">
        <w:rPr>
          <w:rFonts w:ascii="Times New Roman" w:hAnsi="Times New Roman" w:cs="Times New Roman"/>
          <w:sz w:val="24"/>
        </w:rPr>
        <w:t>s</w:t>
      </w:r>
      <w:r w:rsidR="002A1924" w:rsidRPr="002A1924">
        <w:rPr>
          <w:rFonts w:ascii="Times New Roman" w:hAnsi="Times New Roman" w:cs="Times New Roman"/>
          <w:sz w:val="24"/>
        </w:rPr>
        <w:t>tudy</w:t>
      </w:r>
      <w:r w:rsidR="00C77CAB">
        <w:rPr>
          <w:rFonts w:ascii="Times New Roman" w:hAnsi="Times New Roman" w:cs="Times New Roman"/>
          <w:sz w:val="24"/>
        </w:rPr>
        <w:t>.</w:t>
      </w:r>
    </w:p>
    <w:tbl>
      <w:tblPr>
        <w:tblW w:w="10180" w:type="dxa"/>
        <w:tblLook w:val="04A0" w:firstRow="1" w:lastRow="0" w:firstColumn="1" w:lastColumn="0" w:noHBand="0" w:noVBand="1"/>
      </w:tblPr>
      <w:tblGrid>
        <w:gridCol w:w="3120"/>
        <w:gridCol w:w="1760"/>
        <w:gridCol w:w="1946"/>
        <w:gridCol w:w="760"/>
        <w:gridCol w:w="889"/>
        <w:gridCol w:w="880"/>
        <w:gridCol w:w="1020"/>
      </w:tblGrid>
      <w:tr w:rsidR="00BF07D6" w:rsidRPr="00BF07D6" w14:paraId="1D85ABDF" w14:textId="77777777" w:rsidTr="00BF07D6">
        <w:trPr>
          <w:trHeight w:val="278"/>
        </w:trPr>
        <w:tc>
          <w:tcPr>
            <w:tcW w:w="31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8238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Taxonomy</w:t>
            </w:r>
          </w:p>
        </w:tc>
        <w:tc>
          <w:tcPr>
            <w:tcW w:w="17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F878A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Isolate/Strain</w:t>
            </w:r>
          </w:p>
        </w:tc>
        <w:tc>
          <w:tcPr>
            <w:tcW w:w="17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FBA3C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GenBank No.</w:t>
            </w:r>
          </w:p>
        </w:tc>
        <w:tc>
          <w:tcPr>
            <w:tcW w:w="7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86870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ITS</w:t>
            </w:r>
          </w:p>
        </w:tc>
        <w:tc>
          <w:tcPr>
            <w:tcW w:w="8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65F5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  <w:t>ERG11</w:t>
            </w:r>
          </w:p>
        </w:tc>
        <w:tc>
          <w:tcPr>
            <w:tcW w:w="8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3369A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D1/D2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2A08A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Genome</w:t>
            </w:r>
          </w:p>
        </w:tc>
      </w:tr>
      <w:tr w:rsidR="00BF07D6" w:rsidRPr="00BF07D6" w14:paraId="44460D61" w14:textId="77777777" w:rsidTr="00BF07D6">
        <w:trPr>
          <w:trHeight w:val="300"/>
        </w:trPr>
        <w:tc>
          <w:tcPr>
            <w:tcW w:w="31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F4668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[Candida] mucifera</w:t>
            </w:r>
          </w:p>
        </w:tc>
        <w:tc>
          <w:tcPr>
            <w:tcW w:w="17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CC6B1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17G1312</w:t>
            </w:r>
          </w:p>
        </w:tc>
        <w:tc>
          <w:tcPr>
            <w:tcW w:w="17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5602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PP204071.1</w:t>
            </w:r>
          </w:p>
        </w:tc>
        <w:tc>
          <w:tcPr>
            <w:tcW w:w="7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5F2C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E9A8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C798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BEBE9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F07D6" w:rsidRPr="00BF07D6" w14:paraId="5326E70C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23DF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[Candida] mucifera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EF7E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80408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86135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OR761613.1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5FD14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AC567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D1CA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41643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F07D6" w:rsidRPr="00BF07D6" w14:paraId="728B0394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AA7FB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[Candida] mucifera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AFBE2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CBS 7409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F3AE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NR_130678.1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A2751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2FE62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5B2AB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2563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F07D6" w:rsidRPr="00BF07D6" w14:paraId="27DE1FD8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42F2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Trichomonascus apis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1341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CBS 10922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A08B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NR_155939.1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4DF1E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6E05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93C6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0A97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F07D6" w:rsidRPr="00BF07D6" w14:paraId="701393D2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864E8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Trichomonascus petasosporus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3DE0B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CBS 9602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0398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NR_155940.1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AF84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237DC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5FC1D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D4DA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F07D6" w:rsidRPr="00BF07D6" w14:paraId="09F04AB8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ADD52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Trichomonascus vanleenenianus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5A59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CBS 14902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BCDB8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NR_168170.1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C6F7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B146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961C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4752E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F07D6" w:rsidRPr="00BF07D6" w14:paraId="3CD873FA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F22A0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[Sporothrix] fungorum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2D4A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CBS 259.70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4F92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NR_145318.1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45CB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479A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A407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8C83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F07D6" w:rsidRPr="00BF07D6" w14:paraId="355E9194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6175C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Trichomonascus ciferrii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0095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CBS 5295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3E01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NR_111160.1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7917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F4132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ECD6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EA722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F07D6" w:rsidRPr="00BF07D6" w14:paraId="27F6D5A7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A686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[Candida] allociferrii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084C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NBRC 10194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30621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LC158134.1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EF483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F4DF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DA16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77E58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F07D6" w:rsidRPr="00BF07D6" w14:paraId="56EEDA39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F3FDC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[Candida] mucifera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1ACBF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17G1312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DC59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PP204302.1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2EAD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195B8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9526A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8A8C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F07D6" w:rsidRPr="00BF07D6" w14:paraId="01D3B7C6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6B3D8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Candida albicans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E37F7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SC5314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D80C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XP_716761.1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0B9D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07C45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C5508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6F862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F07D6" w:rsidRPr="00BF07D6" w14:paraId="10AFCA91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D72F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Trichomonascus ciferrii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FF05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CBS 4856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81E3B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PP213130.1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BF35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0452B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A78A1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2BBE9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F07D6" w:rsidRPr="00BF07D6" w14:paraId="30F12BE1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AC5F6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[Candida] mucifera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94B6E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17G1312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855E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PP230918.1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28C9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855A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C1D5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DF732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</w:tr>
      <w:tr w:rsidR="00BF07D6" w:rsidRPr="00BF07D6" w14:paraId="708394EE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341A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Trichomonascus ciferrii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4895B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NRRL Y-10943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665F1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NG_042436.1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8806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0DDE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CE6A0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4DF5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</w:tr>
      <w:tr w:rsidR="00B67AC6" w:rsidRPr="00BF07D6" w14:paraId="34BC9729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4A04F" w14:textId="0F25B4E9" w:rsidR="00B67AC6" w:rsidRPr="00BF07D6" w:rsidRDefault="00B67AC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[Candida] mucifera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6DACE" w14:textId="372CC94A" w:rsidR="00B67AC6" w:rsidRPr="00BF07D6" w:rsidRDefault="00B67AC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17G1312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4F517" w14:textId="0B2C8E0B" w:rsidR="00B67AC6" w:rsidRPr="00F34E98" w:rsidRDefault="009D0CF5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highlight w:val="yellow"/>
              </w:rPr>
            </w:pPr>
            <w:r w:rsidRPr="009D0CF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GCA_036871495.1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B4E8B" w14:textId="77777777" w:rsidR="00B67AC6" w:rsidRPr="00BF07D6" w:rsidRDefault="00B67AC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10682" w14:textId="77777777" w:rsidR="00B67AC6" w:rsidRPr="00BF07D6" w:rsidRDefault="00B67AC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38529" w14:textId="77777777" w:rsidR="00B67AC6" w:rsidRPr="00BF07D6" w:rsidRDefault="00B67AC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8713A" w14:textId="0DA5A308" w:rsidR="00B67AC6" w:rsidRPr="00BF07D6" w:rsidRDefault="00B67AC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67AC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</w:t>
            </w:r>
          </w:p>
        </w:tc>
      </w:tr>
      <w:tr w:rsidR="00BF07D6" w:rsidRPr="00BF07D6" w14:paraId="41A49220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56201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Trichomonascus ciferrii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7770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NRRL Y-10943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BCA92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GCA_030573635.1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2D71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6F8D5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C05F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4DC4F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</w:tr>
      <w:tr w:rsidR="00BF07D6" w:rsidRPr="00BF07D6" w14:paraId="022EE152" w14:textId="77777777" w:rsidTr="00BF07D6">
        <w:trPr>
          <w:trHeight w:val="300"/>
        </w:trPr>
        <w:tc>
          <w:tcPr>
            <w:tcW w:w="31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69DC7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Trichomonascus ciferrii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FD86D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CBS 4856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FE8E1C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BF07D6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GCA_008704605.1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EB113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FBE4C5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41C41" w14:textId="77777777" w:rsidR="00BF07D6" w:rsidRPr="00BF07D6" w:rsidRDefault="00BF07D6" w:rsidP="00BF07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3CB66B" w14:textId="77777777" w:rsidR="00BF07D6" w:rsidRPr="00BF07D6" w:rsidRDefault="00BF07D6" w:rsidP="00BF07D6">
            <w:pPr>
              <w:widowControl/>
              <w:jc w:val="left"/>
              <w:rPr>
                <w:rFonts w:ascii="Wingdings 2" w:eastAsia="等线" w:hAnsi="Wingdings 2" w:cs="宋体" w:hint="eastAsia"/>
                <w:b/>
                <w:bCs/>
                <w:color w:val="000000"/>
                <w:kern w:val="0"/>
                <w:sz w:val="24"/>
              </w:rPr>
            </w:pPr>
            <w:r w:rsidRPr="00BF07D6">
              <w:rPr>
                <w:rFonts w:ascii="Wingdings 2" w:eastAsia="等线" w:hAnsi="Wingdings 2" w:cs="宋体"/>
                <w:b/>
                <w:bCs/>
                <w:color w:val="000000"/>
                <w:kern w:val="0"/>
                <w:sz w:val="24"/>
              </w:rPr>
              <w:t>P</w:t>
            </w:r>
          </w:p>
        </w:tc>
      </w:tr>
    </w:tbl>
    <w:p w14:paraId="59CFCB97" w14:textId="77777777" w:rsidR="00BF07D6" w:rsidRDefault="00BF07D6" w:rsidP="00136E98">
      <w:pPr>
        <w:autoSpaceDE w:val="0"/>
        <w:autoSpaceDN w:val="0"/>
        <w:adjustRightInd w:val="0"/>
        <w:spacing w:after="160" w:line="360" w:lineRule="auto"/>
        <w:ind w:left="640" w:hanging="640"/>
        <w:jc w:val="left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8F442D6" w14:textId="77777777" w:rsidR="009A0971" w:rsidRDefault="009A0971" w:rsidP="00136E98">
      <w:pPr>
        <w:autoSpaceDE w:val="0"/>
        <w:autoSpaceDN w:val="0"/>
        <w:adjustRightInd w:val="0"/>
        <w:spacing w:after="160" w:line="360" w:lineRule="auto"/>
        <w:ind w:left="640" w:hanging="640"/>
        <w:jc w:val="left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0E2AACA" w14:textId="77777777" w:rsidR="00BF07D6" w:rsidRPr="00BF07D6" w:rsidRDefault="00BF07D6" w:rsidP="00BF07D6">
      <w:pPr>
        <w:autoSpaceDE w:val="0"/>
        <w:autoSpaceDN w:val="0"/>
        <w:adjustRightInd w:val="0"/>
        <w:spacing w:after="160"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  <w:u w:val="single"/>
        </w:rPr>
        <w:sectPr w:rsidR="00BF07D6" w:rsidRPr="00BF07D6" w:rsidSect="00F4308E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2C303E47" w14:textId="7AE7303E" w:rsidR="00134AF8" w:rsidRPr="00136E98" w:rsidRDefault="00D0635E" w:rsidP="00136E98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9724AD7" wp14:editId="7F3DA4C6">
            <wp:extent cx="6504940" cy="5901690"/>
            <wp:effectExtent l="0" t="0" r="0" b="3810"/>
            <wp:docPr id="4330045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940" cy="590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5D3764" w14:textId="18FC1D64" w:rsidR="00C153B8" w:rsidRPr="00A17563" w:rsidRDefault="00000000" w:rsidP="00136E98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bookmarkStart w:id="0" w:name="_Hlk157157702"/>
      <w:r w:rsidRPr="00136E98">
        <w:rPr>
          <w:rFonts w:ascii="Times New Roman" w:hAnsi="Times New Roman" w:cs="Times New Roman"/>
          <w:b/>
          <w:bCs/>
          <w:sz w:val="24"/>
        </w:rPr>
        <w:t xml:space="preserve">Supplementary Figure 1. </w:t>
      </w:r>
      <w:r w:rsidR="00552937" w:rsidRPr="0063282E">
        <w:rPr>
          <w:rFonts w:ascii="Times New Roman" w:hAnsi="Times New Roman" w:cs="Times New Roman"/>
          <w:i/>
          <w:iCs/>
          <w:sz w:val="24"/>
        </w:rPr>
        <w:t>Candida mucifera</w:t>
      </w:r>
      <w:r w:rsidR="00552937" w:rsidRPr="00552937">
        <w:rPr>
          <w:rFonts w:ascii="Times New Roman" w:hAnsi="Times New Roman" w:cs="Times New Roman"/>
          <w:sz w:val="24"/>
        </w:rPr>
        <w:t xml:space="preserve"> colonies were observed after incubation at 35°C in ambient air. On Sabouraud dextrose medium, pale yellow yeast colonies were observed after 1 day (</w:t>
      </w:r>
      <w:r w:rsidR="00552937" w:rsidRPr="0063282E">
        <w:rPr>
          <w:rFonts w:ascii="Times New Roman" w:hAnsi="Times New Roman" w:cs="Times New Roman"/>
          <w:b/>
          <w:bCs/>
          <w:sz w:val="24"/>
        </w:rPr>
        <w:t>A</w:t>
      </w:r>
      <w:r w:rsidR="00552937" w:rsidRPr="00552937">
        <w:rPr>
          <w:rFonts w:ascii="Times New Roman" w:hAnsi="Times New Roman" w:cs="Times New Roman"/>
          <w:sz w:val="24"/>
        </w:rPr>
        <w:t>), 3 days (</w:t>
      </w:r>
      <w:r w:rsidR="00552937" w:rsidRPr="0063282E">
        <w:rPr>
          <w:rFonts w:ascii="Times New Roman" w:hAnsi="Times New Roman" w:cs="Times New Roman"/>
          <w:b/>
          <w:bCs/>
          <w:sz w:val="24"/>
        </w:rPr>
        <w:t>C</w:t>
      </w:r>
      <w:r w:rsidR="00552937" w:rsidRPr="00552937">
        <w:rPr>
          <w:rFonts w:ascii="Times New Roman" w:hAnsi="Times New Roman" w:cs="Times New Roman"/>
          <w:sz w:val="24"/>
        </w:rPr>
        <w:t>), and 5 days (</w:t>
      </w:r>
      <w:r w:rsidR="00552937" w:rsidRPr="0063282E">
        <w:rPr>
          <w:rFonts w:ascii="Times New Roman" w:hAnsi="Times New Roman" w:cs="Times New Roman"/>
          <w:b/>
          <w:bCs/>
          <w:sz w:val="24"/>
        </w:rPr>
        <w:t>E</w:t>
      </w:r>
      <w:r w:rsidR="00552937" w:rsidRPr="00552937">
        <w:rPr>
          <w:rFonts w:ascii="Times New Roman" w:hAnsi="Times New Roman" w:cs="Times New Roman"/>
          <w:sz w:val="24"/>
        </w:rPr>
        <w:t>) of incubation. On Candida chromogenic medium, blue-green yeast colonies were observed after 1 day (</w:t>
      </w:r>
      <w:r w:rsidR="00552937" w:rsidRPr="0063282E">
        <w:rPr>
          <w:rFonts w:ascii="Times New Roman" w:hAnsi="Times New Roman" w:cs="Times New Roman"/>
          <w:b/>
          <w:bCs/>
          <w:sz w:val="24"/>
        </w:rPr>
        <w:t>B</w:t>
      </w:r>
      <w:r w:rsidR="00552937" w:rsidRPr="00552937">
        <w:rPr>
          <w:rFonts w:ascii="Times New Roman" w:hAnsi="Times New Roman" w:cs="Times New Roman"/>
          <w:sz w:val="24"/>
        </w:rPr>
        <w:t>), 3 days (</w:t>
      </w:r>
      <w:r w:rsidR="00552937" w:rsidRPr="0063282E">
        <w:rPr>
          <w:rFonts w:ascii="Times New Roman" w:hAnsi="Times New Roman" w:cs="Times New Roman"/>
          <w:b/>
          <w:bCs/>
          <w:sz w:val="24"/>
        </w:rPr>
        <w:t>D</w:t>
      </w:r>
      <w:r w:rsidR="00552937" w:rsidRPr="00552937">
        <w:rPr>
          <w:rFonts w:ascii="Times New Roman" w:hAnsi="Times New Roman" w:cs="Times New Roman"/>
          <w:sz w:val="24"/>
        </w:rPr>
        <w:t>), and 5 days (</w:t>
      </w:r>
      <w:r w:rsidR="00552937" w:rsidRPr="0063282E">
        <w:rPr>
          <w:rFonts w:ascii="Times New Roman" w:hAnsi="Times New Roman" w:cs="Times New Roman"/>
          <w:b/>
          <w:bCs/>
          <w:sz w:val="24"/>
        </w:rPr>
        <w:t>F</w:t>
      </w:r>
      <w:r w:rsidR="00552937" w:rsidRPr="00552937">
        <w:rPr>
          <w:rFonts w:ascii="Times New Roman" w:hAnsi="Times New Roman" w:cs="Times New Roman"/>
          <w:sz w:val="24"/>
        </w:rPr>
        <w:t>) of incubation.</w:t>
      </w:r>
    </w:p>
    <w:p w14:paraId="65CE94B4" w14:textId="77777777" w:rsidR="00C153B8" w:rsidRDefault="00C153B8" w:rsidP="00136E98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45070E0C" w14:textId="77777777" w:rsidR="00C153B8" w:rsidRDefault="00C153B8" w:rsidP="00136E98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bookmarkEnd w:id="0"/>
    <w:p w14:paraId="646564AE" w14:textId="185DAB22" w:rsidR="007B48B5" w:rsidRPr="00136E98" w:rsidRDefault="00D0635E" w:rsidP="00D0635E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88D28D1" w14:textId="5C7B0520" w:rsidR="0034507A" w:rsidRPr="00136E98" w:rsidRDefault="00D0635E" w:rsidP="00136E98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36E98">
        <w:rPr>
          <w:rFonts w:ascii="Times New Roman" w:hAnsi="Times New Roman" w:cs="Times New Roman"/>
          <w:noProof/>
          <w:sz w:val="24"/>
        </w:rPr>
        <w:lastRenderedPageBreak/>
        <w:drawing>
          <wp:anchor distT="0" distB="0" distL="114300" distR="114300" simplePos="0" relativeHeight="251660288" behindDoc="0" locked="0" layoutInCell="1" allowOverlap="1" wp14:anchorId="5B51994A" wp14:editId="55FEA315">
            <wp:simplePos x="0" y="0"/>
            <wp:positionH relativeFrom="column">
              <wp:posOffset>61917</wp:posOffset>
            </wp:positionH>
            <wp:positionV relativeFrom="paragraph">
              <wp:posOffset>78006</wp:posOffset>
            </wp:positionV>
            <wp:extent cx="5274310" cy="1522095"/>
            <wp:effectExtent l="0" t="0" r="2540" b="1905"/>
            <wp:wrapTopAndBottom/>
            <wp:docPr id="20078393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783937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22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4507A" w:rsidRPr="00136E98">
        <w:rPr>
          <w:rFonts w:ascii="Times New Roman" w:hAnsi="Times New Roman" w:cs="Times New Roman"/>
          <w:b/>
          <w:bCs/>
          <w:sz w:val="24"/>
        </w:rPr>
        <w:t xml:space="preserve">Supplementary Figure 2. </w:t>
      </w:r>
      <w:r w:rsidR="007C71F4" w:rsidRPr="00136E98">
        <w:rPr>
          <w:rFonts w:ascii="Times New Roman" w:hAnsi="Times New Roman" w:cs="Times New Roman"/>
          <w:sz w:val="24"/>
        </w:rPr>
        <w:t xml:space="preserve">The maximum likelihood tree for species within the </w:t>
      </w:r>
      <w:r w:rsidR="007C71F4" w:rsidRPr="00136E98">
        <w:rPr>
          <w:rFonts w:ascii="Times New Roman" w:hAnsi="Times New Roman" w:cs="Times New Roman"/>
          <w:i/>
          <w:iCs/>
          <w:sz w:val="24"/>
        </w:rPr>
        <w:t>Trichomonascus</w:t>
      </w:r>
      <w:r w:rsidR="007C71F4" w:rsidRPr="00136E98">
        <w:rPr>
          <w:rFonts w:ascii="Times New Roman" w:hAnsi="Times New Roman" w:cs="Times New Roman"/>
          <w:sz w:val="24"/>
        </w:rPr>
        <w:t xml:space="preserve"> genus was constructed based on the internal transcribed spacer (ITS) region. ITS region sequences from different species were aligned using MAFFT v7.52</w:t>
      </w:r>
      <w:r w:rsidR="00136E98" w:rsidRPr="00136E98">
        <w:rPr>
          <w:rFonts w:ascii="Times New Roman" w:hAnsi="Times New Roman" w:cs="Times New Roman"/>
          <w:sz w:val="24"/>
        </w:rPr>
        <w:t xml:space="preserve"> </w:t>
      </w:r>
      <w:r w:rsidR="00136E98" w:rsidRPr="00136E98">
        <w:rPr>
          <w:rFonts w:ascii="Times New Roman" w:hAnsi="Times New Roman" w:cs="Times New Roman"/>
          <w:sz w:val="24"/>
        </w:rPr>
        <w:fldChar w:fldCharType="begin"/>
      </w:r>
      <w:r w:rsidR="00136E98" w:rsidRPr="00136E98">
        <w:rPr>
          <w:rFonts w:ascii="Times New Roman" w:hAnsi="Times New Roman" w:cs="Times New Roman"/>
          <w:sz w:val="24"/>
        </w:rPr>
        <w:instrText xml:space="preserve"> ADDIN EN.CITE &lt;EndNote&gt;&lt;Cite&gt;&lt;Author&gt;Katoh&lt;/Author&gt;&lt;Year&gt;2019&lt;/Year&gt;&lt;RecNum&gt;46&lt;/RecNum&gt;&lt;DisplayText&gt;[1]&lt;/DisplayText&gt;&lt;record&gt;&lt;rec-number&gt;46&lt;/rec-number&gt;&lt;foreign-keys&gt;&lt;key app="EN" db-id="p2seprz5ex2ztxez5xqvrfa3tz5fed9tsxrt" timestamp="1664704700"&gt;46&lt;/key&gt;&lt;/foreign-keys&gt;&lt;ref-type name="Journal Article"&gt;17&lt;/ref-type&gt;&lt;contributors&gt;&lt;authors&gt;&lt;author&gt;Katoh, K.&lt;/author&gt;&lt;author&gt;Rozewicki, J.&lt;/author&gt;&lt;author&gt;Yamada, K. D.&lt;/author&gt;&lt;/authors&gt;&lt;/contributors&gt;&lt;titles&gt;&lt;title&gt;MAFFT online service: multiple sequence alignment, interactive sequence choice and visualization&lt;/title&gt;&lt;secondary-title&gt;Brief Bioinform&lt;/secondary-title&gt;&lt;/titles&gt;&lt;periodical&gt;&lt;full-title&gt;Brief Bioinform&lt;/full-title&gt;&lt;/periodical&gt;&lt;pages&gt;1160-1166&lt;/pages&gt;&lt;volume&gt;20&lt;/volume&gt;&lt;number&gt;4&lt;/number&gt;&lt;edition&gt;2017/10/03&lt;/edition&gt;&lt;keywords&gt;&lt;keyword&gt;Algorithms&lt;/keyword&gt;&lt;keyword&gt;Computational Biology/methods&lt;/keyword&gt;&lt;keyword&gt;Databases, Genetic&lt;/keyword&gt;&lt;keyword&gt;Internet&lt;/keyword&gt;&lt;keyword&gt;Sequence Alignment/*methods/statistics &amp;amp; numerical data&lt;/keyword&gt;&lt;keyword&gt;Sequence Analysis&lt;/keyword&gt;&lt;keyword&gt;*Software&lt;/keyword&gt;&lt;keyword&gt;User-Computer Interface&lt;/keyword&gt;&lt;keyword&gt;*multiple sequence alignment&lt;/keyword&gt;&lt;keyword&gt;*phylogenetic tree&lt;/keyword&gt;&lt;keyword&gt;*sequence analysis&lt;/keyword&gt;&lt;/keywords&gt;&lt;dates&gt;&lt;year&gt;2019&lt;/year&gt;&lt;pub-dates&gt;&lt;date&gt;Jul 19&lt;/date&gt;&lt;/pub-dates&gt;&lt;/dates&gt;&lt;isbn&gt;1477-4054 (Electronic)&amp;#xD;1467-5463 (Linking)&lt;/isbn&gt;&lt;accession-num&gt;28968734&lt;/accession-num&gt;&lt;urls&gt;&lt;related-urls&gt;&lt;url&gt;https://www.ncbi.nlm.nih.gov/pubmed/28968734&lt;/url&gt;&lt;/related-urls&gt;&lt;/urls&gt;&lt;custom2&gt;PMC6781576&lt;/custom2&gt;&lt;electronic-resource-num&gt;10.1093/bib/bbx108&lt;/electronic-resource-num&gt;&lt;/record&gt;&lt;/Cite&gt;&lt;/EndNote&gt;</w:instrText>
      </w:r>
      <w:r w:rsidR="00136E98" w:rsidRPr="00136E98">
        <w:rPr>
          <w:rFonts w:ascii="Times New Roman" w:hAnsi="Times New Roman" w:cs="Times New Roman"/>
          <w:sz w:val="24"/>
        </w:rPr>
        <w:fldChar w:fldCharType="separate"/>
      </w:r>
      <w:r w:rsidR="00136E98" w:rsidRPr="00136E98">
        <w:rPr>
          <w:rFonts w:ascii="Times New Roman" w:hAnsi="Times New Roman" w:cs="Times New Roman"/>
          <w:sz w:val="24"/>
        </w:rPr>
        <w:t>[1]</w:t>
      </w:r>
      <w:r w:rsidR="00136E98" w:rsidRPr="00136E98">
        <w:rPr>
          <w:rFonts w:ascii="Times New Roman" w:hAnsi="Times New Roman" w:cs="Times New Roman"/>
          <w:sz w:val="24"/>
        </w:rPr>
        <w:fldChar w:fldCharType="end"/>
      </w:r>
      <w:r w:rsidR="007C71F4" w:rsidRPr="00136E98">
        <w:rPr>
          <w:rFonts w:ascii="Times New Roman" w:hAnsi="Times New Roman" w:cs="Times New Roman"/>
          <w:sz w:val="24"/>
        </w:rPr>
        <w:t xml:space="preserve">, and the phylogenetic tree was built using IQTREE v2.2.6 </w:t>
      </w:r>
      <w:r w:rsidR="00136E98" w:rsidRPr="00136E98">
        <w:rPr>
          <w:rFonts w:ascii="Times New Roman" w:hAnsi="Times New Roman" w:cs="Times New Roman"/>
          <w:sz w:val="24"/>
        </w:rPr>
        <w:fldChar w:fldCharType="begin"/>
      </w:r>
      <w:r w:rsidR="00136E98" w:rsidRPr="00136E98">
        <w:rPr>
          <w:rFonts w:ascii="Times New Roman" w:hAnsi="Times New Roman" w:cs="Times New Roman"/>
          <w:sz w:val="24"/>
        </w:rPr>
        <w:instrText xml:space="preserve"> ADDIN EN.CITE &lt;EndNote&gt;&lt;Cite&gt;&lt;Author&gt;Nguyen&lt;/Author&gt;&lt;Year&gt;2015&lt;/Year&gt;&lt;RecNum&gt;65&lt;/RecNum&gt;&lt;DisplayText&gt;[2]&lt;/DisplayText&gt;&lt;record&gt;&lt;rec-number&gt;65&lt;/rec-number&gt;&lt;foreign-keys&gt;&lt;key app="EN" db-id="wapee9tzlfwtx1ex52rxd9x1e2z952t09atr" timestamp="1677501754"&gt;65&lt;/key&gt;&lt;/foreign-keys&gt;&lt;ref-type name="Journal Article"&gt;17&lt;/ref-type&gt;&lt;contributors&gt;&lt;authors&gt;&lt;author&gt;Nguyen, L. T.&lt;/author&gt;&lt;author&gt;Schmidt, H. A.&lt;/author&gt;&lt;author&gt;von Haeseler, A.&lt;/author&gt;&lt;author&gt;Minh, B. Q.&lt;/author&gt;&lt;/authors&gt;&lt;/contributors&gt;&lt;titles&gt;&lt;title&gt;IQ-TREE: A Fast and Effective Stochastic Algorithm for Estimating Maximum-Likelihood Phylogenies&lt;/title&gt;&lt;secondary-title&gt;MOLECULAR BIOLOGY AND EVOLUTION&lt;/secondary-title&gt;&lt;/titles&gt;&lt;periodical&gt;&lt;full-title&gt;MOLECULAR BIOLOGY AND EVOLUTION&lt;/full-title&gt;&lt;/periodical&gt;&lt;pages&gt;268-274&lt;/pages&gt;&lt;volume&gt;32&lt;/volume&gt;&lt;number&gt;1&lt;/number&gt;&lt;dates&gt;&lt;year&gt;2015&lt;/year&gt;&lt;pub-dates&gt;&lt;date&gt;JAN&lt;/date&gt;&lt;/pub-dates&gt;&lt;/dates&gt;&lt;isbn&gt;0737-4038&amp;#xD;1537-1719&lt;/isbn&gt;&lt;accession-num&gt;WOS:000350050200025&lt;/accession-num&gt;&lt;urls&gt;&lt;/urls&gt;&lt;electronic-resource-num&gt;10.1093/molbev/msu300&lt;/electronic-resource-num&gt;&lt;/record&gt;&lt;/Cite&gt;&lt;/EndNote&gt;</w:instrText>
      </w:r>
      <w:r w:rsidR="00136E98" w:rsidRPr="00136E98">
        <w:rPr>
          <w:rFonts w:ascii="Times New Roman" w:hAnsi="Times New Roman" w:cs="Times New Roman"/>
          <w:sz w:val="24"/>
        </w:rPr>
        <w:fldChar w:fldCharType="separate"/>
      </w:r>
      <w:r w:rsidR="00136E98" w:rsidRPr="00136E98">
        <w:rPr>
          <w:rFonts w:ascii="Times New Roman" w:hAnsi="Times New Roman" w:cs="Times New Roman"/>
          <w:sz w:val="24"/>
        </w:rPr>
        <w:t>[2]</w:t>
      </w:r>
      <w:r w:rsidR="00136E98" w:rsidRPr="00136E98">
        <w:rPr>
          <w:rFonts w:ascii="Times New Roman" w:hAnsi="Times New Roman" w:cs="Times New Roman"/>
          <w:sz w:val="24"/>
        </w:rPr>
        <w:fldChar w:fldCharType="end"/>
      </w:r>
      <w:r w:rsidR="007C71F4" w:rsidRPr="00136E98">
        <w:rPr>
          <w:rFonts w:ascii="Times New Roman" w:hAnsi="Times New Roman" w:cs="Times New Roman"/>
          <w:sz w:val="24"/>
        </w:rPr>
        <w:t xml:space="preserve">. The best-fit model, TPM2u+F+I, was selected according to the Bayesian </w:t>
      </w:r>
      <w:r w:rsidR="00136E98" w:rsidRPr="00136E98">
        <w:rPr>
          <w:rFonts w:ascii="Times New Roman" w:hAnsi="Times New Roman" w:cs="Times New Roman"/>
          <w:sz w:val="24"/>
        </w:rPr>
        <w:t>i</w:t>
      </w:r>
      <w:r w:rsidR="007C71F4" w:rsidRPr="00136E98">
        <w:rPr>
          <w:rFonts w:ascii="Times New Roman" w:hAnsi="Times New Roman" w:cs="Times New Roman"/>
          <w:sz w:val="24"/>
        </w:rPr>
        <w:t xml:space="preserve">nformation </w:t>
      </w:r>
      <w:r w:rsidR="00136E98" w:rsidRPr="00136E98">
        <w:rPr>
          <w:rFonts w:ascii="Times New Roman" w:hAnsi="Times New Roman" w:cs="Times New Roman"/>
          <w:sz w:val="24"/>
        </w:rPr>
        <w:t>c</w:t>
      </w:r>
      <w:r w:rsidR="007C71F4" w:rsidRPr="00136E98">
        <w:rPr>
          <w:rFonts w:ascii="Times New Roman" w:hAnsi="Times New Roman" w:cs="Times New Roman"/>
          <w:sz w:val="24"/>
        </w:rPr>
        <w:t xml:space="preserve">riterion </w:t>
      </w:r>
      <w:r w:rsidR="00136E98" w:rsidRPr="00136E98">
        <w:rPr>
          <w:rFonts w:ascii="Times New Roman" w:hAnsi="Times New Roman" w:cs="Times New Roman"/>
          <w:sz w:val="24"/>
        </w:rPr>
        <w:fldChar w:fldCharType="begin">
          <w:fldData xml:space="preserve">PEVuZE5vdGU+PENpdGU+PEF1dGhvcj5DaGVybm9tb3I8L0F1dGhvcj48WWVhcj4yMDE2PC9ZZWFy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</w:fldData>
        </w:fldChar>
      </w:r>
      <w:r w:rsidR="00136E98" w:rsidRPr="00136E98">
        <w:rPr>
          <w:rFonts w:ascii="Times New Roman" w:hAnsi="Times New Roman" w:cs="Times New Roman"/>
          <w:sz w:val="24"/>
        </w:rPr>
        <w:instrText xml:space="preserve"> ADDIN EN.CITE </w:instrText>
      </w:r>
      <w:r w:rsidR="00136E98" w:rsidRPr="00136E98">
        <w:rPr>
          <w:rFonts w:ascii="Times New Roman" w:hAnsi="Times New Roman" w:cs="Times New Roman"/>
          <w:sz w:val="24"/>
        </w:rPr>
        <w:fldChar w:fldCharType="begin">
          <w:fldData xml:space="preserve">PEVuZE5vdGU+PENpdGU+PEF1dGhvcj5DaGVybm9tb3I8L0F1dGhvcj48WWVhcj4yMDE2PC9ZZWFy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</w:fldData>
        </w:fldChar>
      </w:r>
      <w:r w:rsidR="00136E98" w:rsidRPr="00136E98">
        <w:rPr>
          <w:rFonts w:ascii="Times New Roman" w:hAnsi="Times New Roman" w:cs="Times New Roman"/>
          <w:sz w:val="24"/>
        </w:rPr>
        <w:instrText xml:space="preserve"> ADDIN EN.CITE.DATA </w:instrText>
      </w:r>
      <w:r w:rsidR="00136E98" w:rsidRPr="00136E98">
        <w:rPr>
          <w:rFonts w:ascii="Times New Roman" w:hAnsi="Times New Roman" w:cs="Times New Roman"/>
          <w:sz w:val="24"/>
        </w:rPr>
      </w:r>
      <w:r w:rsidR="00136E98" w:rsidRPr="00136E98">
        <w:rPr>
          <w:rFonts w:ascii="Times New Roman" w:hAnsi="Times New Roman" w:cs="Times New Roman"/>
          <w:sz w:val="24"/>
        </w:rPr>
        <w:fldChar w:fldCharType="end"/>
      </w:r>
      <w:r w:rsidR="00136E98" w:rsidRPr="00136E98">
        <w:rPr>
          <w:rFonts w:ascii="Times New Roman" w:hAnsi="Times New Roman" w:cs="Times New Roman"/>
          <w:sz w:val="24"/>
        </w:rPr>
      </w:r>
      <w:r w:rsidR="00136E98" w:rsidRPr="00136E98">
        <w:rPr>
          <w:rFonts w:ascii="Times New Roman" w:hAnsi="Times New Roman" w:cs="Times New Roman"/>
          <w:sz w:val="24"/>
        </w:rPr>
        <w:fldChar w:fldCharType="separate"/>
      </w:r>
      <w:r w:rsidR="00136E98" w:rsidRPr="00136E98">
        <w:rPr>
          <w:rFonts w:ascii="Times New Roman" w:hAnsi="Times New Roman" w:cs="Times New Roman"/>
          <w:sz w:val="24"/>
        </w:rPr>
        <w:t>[3]</w:t>
      </w:r>
      <w:r w:rsidR="00136E98" w:rsidRPr="00136E98">
        <w:rPr>
          <w:rFonts w:ascii="Times New Roman" w:hAnsi="Times New Roman" w:cs="Times New Roman"/>
          <w:sz w:val="24"/>
        </w:rPr>
        <w:fldChar w:fldCharType="end"/>
      </w:r>
      <w:r w:rsidR="007C71F4" w:rsidRPr="00136E98">
        <w:rPr>
          <w:rFonts w:ascii="Times New Roman" w:hAnsi="Times New Roman" w:cs="Times New Roman"/>
          <w:sz w:val="24"/>
        </w:rPr>
        <w:t>. Branch supports were assessed through 1000 bootstrap resamplings</w:t>
      </w:r>
      <w:r w:rsidR="00136E98" w:rsidRPr="00136E98">
        <w:rPr>
          <w:rFonts w:ascii="Times New Roman" w:hAnsi="Times New Roman" w:cs="Times New Roman"/>
          <w:sz w:val="24"/>
        </w:rPr>
        <w:t xml:space="preserve"> </w:t>
      </w:r>
      <w:r w:rsidR="00136E98" w:rsidRPr="00136E98">
        <w:rPr>
          <w:rFonts w:ascii="Times New Roman" w:hAnsi="Times New Roman" w:cs="Times New Roman"/>
          <w:sz w:val="24"/>
        </w:rPr>
        <w:fldChar w:fldCharType="begin"/>
      </w:r>
      <w:r w:rsidR="00136E98" w:rsidRPr="00136E98">
        <w:rPr>
          <w:rFonts w:ascii="Times New Roman" w:hAnsi="Times New Roman" w:cs="Times New Roman"/>
          <w:sz w:val="24"/>
        </w:rPr>
        <w:instrText xml:space="preserve"> ADDIN EN.CITE &lt;EndNote&gt;&lt;Cite&gt;&lt;Author&gt;Hoang&lt;/Author&gt;&lt;Year&gt;2018&lt;/Year&gt;&lt;RecNum&gt;48&lt;/RecNum&gt;&lt;DisplayText&gt;[4]&lt;/DisplayText&gt;&lt;record&gt;&lt;rec-number&gt;48&lt;/rec-number&gt;&lt;foreign-keys&gt;&lt;key app="EN" db-id="p2seprz5ex2ztxez5xqvrfa3tz5fed9tsxrt" timestamp="1664707645"&gt;48&lt;/key&gt;&lt;/foreign-keys&gt;&lt;ref-type name="Journal Article"&gt;17&lt;/ref-type&gt;&lt;contributors&gt;&lt;authors&gt;&lt;author&gt;Hoang, D. T.&lt;/author&gt;&lt;author&gt;Chernomor, O.&lt;/author&gt;&lt;author&gt;von Haeseler, A.&lt;/author&gt;&lt;author&gt;Minh, B. Q.&lt;/author&gt;&lt;author&gt;Vinh, L. S.&lt;/author&gt;&lt;/authors&gt;&lt;/contributors&gt;&lt;auth-address&gt;Faculty of Information Technology, University of Engineering and Technology, Vietnam National University, Hanoi, Vietnam.&amp;#xD;Center for Integrative Bioinformatics Vienna, Max F. Perutz Laboratories, University of Vienna, Medical University Vienna, Vienna, Austria.&amp;#xD;Bioinformatics and Computational Biology, Faculty of Computer Science, University of Vienna, Vienna, Austria.&lt;/auth-address&gt;&lt;titles&gt;&lt;title&gt;UFBoot2: Improving the Ultrafast Bootstrap Approximation&lt;/title&gt;&lt;secondary-title&gt;Mol Biol Evol&lt;/secondary-title&gt;&lt;/titles&gt;&lt;periodical&gt;&lt;full-title&gt;Mol Biol Evol&lt;/full-title&gt;&lt;/periodical&gt;&lt;pages&gt;518-522&lt;/pages&gt;&lt;volume&gt;35&lt;/volume&gt;&lt;number&gt;2&lt;/number&gt;&lt;edition&gt;2017/10/28&lt;/edition&gt;&lt;keywords&gt;&lt;keyword&gt;*Likelihood Functions&lt;/keyword&gt;&lt;keyword&gt;Models, Genetic&lt;/keyword&gt;&lt;keyword&gt;*Phylogeny&lt;/keyword&gt;&lt;keyword&gt;*Software&lt;/keyword&gt;&lt;keyword&gt;*maximum likelihood&lt;/keyword&gt;&lt;keyword&gt;*model violation&lt;/keyword&gt;&lt;keyword&gt;*phylogenetic inference&lt;/keyword&gt;&lt;keyword&gt;*polytomies&lt;/keyword&gt;&lt;keyword&gt;*ultrafast bootstrap&lt;/keyword&gt;&lt;/keywords&gt;&lt;dates&gt;&lt;year&gt;2018&lt;/year&gt;&lt;pub-dates&gt;&lt;date&gt;Feb 1&lt;/date&gt;&lt;/pub-dates&gt;&lt;/dates&gt;&lt;isbn&gt;1537-1719 (Electronic)&amp;#xD;0737-4038 (Linking)&lt;/isbn&gt;&lt;accession-num&gt;29077904&lt;/accession-num&gt;&lt;urls&gt;&lt;related-urls&gt;&lt;url&gt;https://www.ncbi.nlm.nih.gov/pubmed/29077904&lt;/url&gt;&lt;/related-urls&gt;&lt;/urls&gt;&lt;custom2&gt;PMC5850222&lt;/custom2&gt;&lt;electronic-resource-num&gt;10.1093/molbev/msx281&lt;/electronic-resource-num&gt;&lt;/record&gt;&lt;/Cite&gt;&lt;/EndNote&gt;</w:instrText>
      </w:r>
      <w:r w:rsidR="00136E98" w:rsidRPr="00136E98">
        <w:rPr>
          <w:rFonts w:ascii="Times New Roman" w:hAnsi="Times New Roman" w:cs="Times New Roman"/>
          <w:sz w:val="24"/>
        </w:rPr>
        <w:fldChar w:fldCharType="separate"/>
      </w:r>
      <w:r w:rsidR="00136E98" w:rsidRPr="00136E98">
        <w:rPr>
          <w:rFonts w:ascii="Times New Roman" w:hAnsi="Times New Roman" w:cs="Times New Roman"/>
          <w:sz w:val="24"/>
        </w:rPr>
        <w:t>[4]</w:t>
      </w:r>
      <w:r w:rsidR="00136E98" w:rsidRPr="00136E98">
        <w:rPr>
          <w:rFonts w:ascii="Times New Roman" w:hAnsi="Times New Roman" w:cs="Times New Roman"/>
          <w:sz w:val="24"/>
        </w:rPr>
        <w:fldChar w:fldCharType="end"/>
      </w:r>
      <w:r w:rsidR="007C71F4" w:rsidRPr="00136E98">
        <w:rPr>
          <w:rFonts w:ascii="Times New Roman" w:hAnsi="Times New Roman" w:cs="Times New Roman"/>
          <w:sz w:val="24"/>
        </w:rPr>
        <w:t>. No outgroups were added, and we employed midpoint rooting to obtain the final tree.</w:t>
      </w:r>
    </w:p>
    <w:p w14:paraId="2686DB2D" w14:textId="588F882A" w:rsidR="00A73A05" w:rsidRDefault="00A73A05" w:rsidP="00136E98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61A44C42" w14:textId="77777777" w:rsidR="009D7585" w:rsidRPr="00136E98" w:rsidRDefault="009D7585" w:rsidP="00136E98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781E25DC" w14:textId="467DC507" w:rsidR="000C374B" w:rsidRDefault="00F234BE" w:rsidP="00136E98">
      <w:pPr>
        <w:spacing w:line="360" w:lineRule="auto"/>
        <w:jc w:val="left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75E1C4D" wp14:editId="6C57095D">
            <wp:extent cx="5126714" cy="987917"/>
            <wp:effectExtent l="0" t="0" r="0" b="3175"/>
            <wp:docPr id="12948019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850" cy="9958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F0D374" w14:textId="66CD96C6" w:rsidR="00A73A05" w:rsidRPr="00136E98" w:rsidRDefault="00A73A05" w:rsidP="00136E98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36E98">
        <w:rPr>
          <w:rFonts w:ascii="Times New Roman" w:hAnsi="Times New Roman" w:cs="Times New Roman"/>
          <w:b/>
          <w:bCs/>
          <w:sz w:val="24"/>
        </w:rPr>
        <w:t xml:space="preserve">Supplementary Figure </w:t>
      </w:r>
      <w:r w:rsidR="00474DCE" w:rsidRPr="00136E98">
        <w:rPr>
          <w:rFonts w:ascii="Times New Roman" w:hAnsi="Times New Roman" w:cs="Times New Roman"/>
          <w:b/>
          <w:bCs/>
          <w:sz w:val="24"/>
        </w:rPr>
        <w:t>3</w:t>
      </w:r>
      <w:r w:rsidRPr="00136E98">
        <w:rPr>
          <w:rFonts w:ascii="Times New Roman" w:hAnsi="Times New Roman" w:cs="Times New Roman"/>
          <w:b/>
          <w:bCs/>
          <w:sz w:val="24"/>
        </w:rPr>
        <w:t xml:space="preserve">. </w:t>
      </w:r>
      <w:r w:rsidR="00C72AD5" w:rsidRPr="00C72AD5">
        <w:rPr>
          <w:rFonts w:ascii="Times New Roman" w:hAnsi="Times New Roman" w:cs="Times New Roman"/>
          <w:sz w:val="24"/>
        </w:rPr>
        <w:t xml:space="preserve">The alignment results of the Erg11p region of </w:t>
      </w:r>
      <w:r w:rsidR="00C72AD5" w:rsidRPr="00C72AD5">
        <w:rPr>
          <w:rFonts w:ascii="Times New Roman" w:hAnsi="Times New Roman" w:cs="Times New Roman"/>
          <w:i/>
          <w:iCs/>
          <w:sz w:val="24"/>
        </w:rPr>
        <w:t>Candida mucifer</w:t>
      </w:r>
      <w:r w:rsidR="00C72AD5" w:rsidRPr="00C72AD5">
        <w:rPr>
          <w:rFonts w:ascii="Times New Roman" w:hAnsi="Times New Roman" w:cs="Times New Roman"/>
          <w:sz w:val="24"/>
        </w:rPr>
        <w:t xml:space="preserve">a. To confirm the correspondence of isoleucine at position 488 in Erg11p of </w:t>
      </w:r>
      <w:r w:rsidR="00C72AD5" w:rsidRPr="00C72AD5">
        <w:rPr>
          <w:rFonts w:ascii="Times New Roman" w:hAnsi="Times New Roman" w:cs="Times New Roman"/>
          <w:i/>
          <w:iCs/>
          <w:sz w:val="24"/>
        </w:rPr>
        <w:t>Candida albicans</w:t>
      </w:r>
      <w:r w:rsidR="00C72AD5" w:rsidRPr="00C72AD5">
        <w:rPr>
          <w:rFonts w:ascii="Times New Roman" w:hAnsi="Times New Roman" w:cs="Times New Roman"/>
          <w:sz w:val="24"/>
        </w:rPr>
        <w:t xml:space="preserve"> to the corresponding residue in </w:t>
      </w:r>
      <w:r w:rsidR="00C72AD5" w:rsidRPr="00835E99">
        <w:rPr>
          <w:rFonts w:ascii="Times New Roman" w:hAnsi="Times New Roman" w:cs="Times New Roman"/>
          <w:i/>
          <w:iCs/>
          <w:sz w:val="24"/>
        </w:rPr>
        <w:t>C. mucifera</w:t>
      </w:r>
      <w:r w:rsidR="00C72AD5" w:rsidRPr="00C72AD5">
        <w:rPr>
          <w:rFonts w:ascii="Times New Roman" w:hAnsi="Times New Roman" w:cs="Times New Roman"/>
          <w:sz w:val="24"/>
        </w:rPr>
        <w:t xml:space="preserve"> Erg11p, we included Erg11p sequences from </w:t>
      </w:r>
      <w:r w:rsidR="00C72AD5" w:rsidRPr="00835E99">
        <w:rPr>
          <w:rFonts w:ascii="Times New Roman" w:hAnsi="Times New Roman" w:cs="Times New Roman"/>
          <w:i/>
          <w:iCs/>
          <w:sz w:val="24"/>
        </w:rPr>
        <w:t xml:space="preserve">Candida parapsilosis </w:t>
      </w:r>
      <w:r w:rsidR="00C72AD5" w:rsidRPr="00C72AD5">
        <w:rPr>
          <w:rFonts w:ascii="Times New Roman" w:hAnsi="Times New Roman" w:cs="Times New Roman"/>
          <w:sz w:val="24"/>
        </w:rPr>
        <w:t xml:space="preserve">sensu stricto and </w:t>
      </w:r>
      <w:r w:rsidR="00C72AD5" w:rsidRPr="0007307A">
        <w:rPr>
          <w:rFonts w:ascii="Times New Roman" w:hAnsi="Times New Roman" w:cs="Times New Roman"/>
          <w:i/>
          <w:iCs/>
          <w:sz w:val="24"/>
        </w:rPr>
        <w:t xml:space="preserve">Trichomonascus </w:t>
      </w:r>
      <w:r w:rsidR="00C72AD5" w:rsidRPr="00835E99">
        <w:rPr>
          <w:rFonts w:ascii="Times New Roman" w:hAnsi="Times New Roman" w:cs="Times New Roman"/>
          <w:i/>
          <w:iCs/>
          <w:sz w:val="24"/>
        </w:rPr>
        <w:t>ciferrii</w:t>
      </w:r>
      <w:r w:rsidR="00C72AD5" w:rsidRPr="00C72AD5">
        <w:rPr>
          <w:rFonts w:ascii="Times New Roman" w:hAnsi="Times New Roman" w:cs="Times New Roman"/>
          <w:sz w:val="24"/>
        </w:rPr>
        <w:t xml:space="preserve"> to aid in the alignment</w:t>
      </w:r>
      <w:r w:rsidR="00835E99">
        <w:rPr>
          <w:rFonts w:ascii="Times New Roman" w:hAnsi="Times New Roman" w:cs="Times New Roman" w:hint="eastAsia"/>
          <w:sz w:val="24"/>
        </w:rPr>
        <w:t>.</w:t>
      </w:r>
    </w:p>
    <w:p w14:paraId="6F32AAD8" w14:textId="77777777" w:rsidR="005267F1" w:rsidRPr="00136E98" w:rsidRDefault="005267F1" w:rsidP="00136E98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43B6CE9B" w14:textId="77777777" w:rsidR="005267F1" w:rsidRPr="00136E98" w:rsidRDefault="005267F1" w:rsidP="00136E98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267591F3" w14:textId="77777777" w:rsidR="005267F1" w:rsidRPr="00136E98" w:rsidRDefault="005267F1" w:rsidP="00136E98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7814CCF5" w14:textId="77777777" w:rsidR="005267F1" w:rsidRPr="00136E98" w:rsidRDefault="005267F1" w:rsidP="00136E98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0A5787B4" w14:textId="1232C585" w:rsidR="00D0635E" w:rsidRDefault="00D0635E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4359DCB" w14:textId="7A163DFC" w:rsidR="00687FCC" w:rsidRPr="00136E98" w:rsidRDefault="00B92211" w:rsidP="00B92211">
      <w:pPr>
        <w:jc w:val="left"/>
        <w:rPr>
          <w:rFonts w:ascii="Times New Roman" w:hAnsi="Times New Roman" w:cs="Times New Roman"/>
          <w:sz w:val="24"/>
        </w:rPr>
      </w:pPr>
      <w:r w:rsidRPr="00B92211">
        <w:rPr>
          <w:rFonts w:ascii="Times New Roman" w:eastAsia="Times New Roman" w:hAnsi="Times New Roman" w:cs="Times New Roman"/>
          <w:b/>
          <w:color w:val="000000"/>
          <w:sz w:val="24"/>
        </w:rPr>
        <w:lastRenderedPageBreak/>
        <w:t>References</w:t>
      </w:r>
    </w:p>
    <w:p w14:paraId="39320B5D" w14:textId="77777777" w:rsidR="00687FCC" w:rsidRPr="00136E98" w:rsidRDefault="00687FCC" w:rsidP="00136E98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 w:rsidRPr="00136E98">
        <w:rPr>
          <w:rFonts w:ascii="Times New Roman" w:hAnsi="Times New Roman" w:cs="Times New Roman"/>
          <w:sz w:val="24"/>
        </w:rPr>
        <w:fldChar w:fldCharType="begin"/>
      </w:r>
      <w:r w:rsidRPr="00136E98">
        <w:rPr>
          <w:rFonts w:ascii="Times New Roman" w:hAnsi="Times New Roman" w:cs="Times New Roman"/>
          <w:sz w:val="24"/>
        </w:rPr>
        <w:instrText xml:space="preserve"> ADDIN EN.REFLIST </w:instrText>
      </w:r>
      <w:r w:rsidRPr="00136E98">
        <w:rPr>
          <w:rFonts w:ascii="Times New Roman" w:hAnsi="Times New Roman" w:cs="Times New Roman"/>
          <w:sz w:val="24"/>
        </w:rPr>
        <w:fldChar w:fldCharType="separate"/>
      </w:r>
      <w:r w:rsidRPr="00136E98">
        <w:rPr>
          <w:rFonts w:ascii="Times New Roman" w:hAnsi="Times New Roman" w:cs="Times New Roman"/>
          <w:sz w:val="24"/>
        </w:rPr>
        <w:t>1.</w:t>
      </w:r>
      <w:r w:rsidRPr="00136E98">
        <w:rPr>
          <w:rFonts w:ascii="Times New Roman" w:hAnsi="Times New Roman" w:cs="Times New Roman"/>
          <w:sz w:val="24"/>
        </w:rPr>
        <w:tab/>
        <w:t>Katoh K, Rozewicki J, Yamada KD. MAFFT online service: multiple sequence alignment, interactive sequence choice and visualization. Brief Bioinform. 2019;20(4):1160-6.</w:t>
      </w:r>
    </w:p>
    <w:p w14:paraId="4A5DC770" w14:textId="77777777" w:rsidR="00687FCC" w:rsidRPr="00136E98" w:rsidRDefault="00687FCC" w:rsidP="00136E98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 w:rsidRPr="00136E98">
        <w:rPr>
          <w:rFonts w:ascii="Times New Roman" w:hAnsi="Times New Roman" w:cs="Times New Roman"/>
          <w:sz w:val="24"/>
        </w:rPr>
        <w:t>2.</w:t>
      </w:r>
      <w:r w:rsidRPr="00136E98">
        <w:rPr>
          <w:rFonts w:ascii="Times New Roman" w:hAnsi="Times New Roman" w:cs="Times New Roman"/>
          <w:sz w:val="24"/>
        </w:rPr>
        <w:tab/>
        <w:t>Nguyen LT, Schmidt HA, von Haeseler A, Minh BQ. IQ-TREE: A Fast and Effective Stochastic Algorithm for Estimating Maximum-Likelihood Phylogenies. MOLECULAR BIOLOGY AND EVOLUTION. 2015;32(1):268-74.</w:t>
      </w:r>
    </w:p>
    <w:p w14:paraId="1B42EC67" w14:textId="77777777" w:rsidR="00687FCC" w:rsidRPr="00136E98" w:rsidRDefault="00687FCC" w:rsidP="00136E98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 w:rsidRPr="00136E98">
        <w:rPr>
          <w:rFonts w:ascii="Times New Roman" w:hAnsi="Times New Roman" w:cs="Times New Roman"/>
          <w:sz w:val="24"/>
        </w:rPr>
        <w:t>3.</w:t>
      </w:r>
      <w:r w:rsidRPr="00136E98">
        <w:rPr>
          <w:rFonts w:ascii="Times New Roman" w:hAnsi="Times New Roman" w:cs="Times New Roman"/>
          <w:sz w:val="24"/>
        </w:rPr>
        <w:tab/>
        <w:t>Chernomor O, von Haeseler A, Minh BQ. Terrace Aware Data Structure for Phylogenomic Inference from Supermatrices. Syst Biol. 2016;65(6):997-1008.</w:t>
      </w:r>
    </w:p>
    <w:p w14:paraId="0876A39F" w14:textId="77777777" w:rsidR="00687FCC" w:rsidRPr="00136E98" w:rsidRDefault="00687FCC" w:rsidP="00136E98">
      <w:pPr>
        <w:pStyle w:val="EndNoteBibliography"/>
        <w:spacing w:line="360" w:lineRule="auto"/>
        <w:rPr>
          <w:rFonts w:ascii="Times New Roman" w:hAnsi="Times New Roman" w:cs="Times New Roman"/>
          <w:sz w:val="24"/>
        </w:rPr>
      </w:pPr>
      <w:r w:rsidRPr="00136E98">
        <w:rPr>
          <w:rFonts w:ascii="Times New Roman" w:hAnsi="Times New Roman" w:cs="Times New Roman"/>
          <w:sz w:val="24"/>
        </w:rPr>
        <w:t>4.</w:t>
      </w:r>
      <w:r w:rsidRPr="00136E98">
        <w:rPr>
          <w:rFonts w:ascii="Times New Roman" w:hAnsi="Times New Roman" w:cs="Times New Roman"/>
          <w:sz w:val="24"/>
        </w:rPr>
        <w:tab/>
        <w:t>Hoang DT, Chernomor O, von Haeseler A, Minh BQ, Vinh LS. UFBoot2: Improving the Ultrafast Bootstrap Approximation. Mol Biol Evol. 2018;35(2):518-22.</w:t>
      </w:r>
    </w:p>
    <w:p w14:paraId="6937ADFA" w14:textId="7173F478" w:rsidR="005267F1" w:rsidRPr="00136E98" w:rsidRDefault="00687FCC" w:rsidP="00136E98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136E98">
        <w:rPr>
          <w:rFonts w:ascii="Times New Roman" w:hAnsi="Times New Roman" w:cs="Times New Roman"/>
          <w:sz w:val="24"/>
        </w:rPr>
        <w:fldChar w:fldCharType="end"/>
      </w:r>
    </w:p>
    <w:sectPr w:rsidR="005267F1" w:rsidRPr="00136E98" w:rsidSect="00F4308E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C6B869" w14:textId="77777777" w:rsidR="00F4308E" w:rsidRDefault="00F4308E" w:rsidP="00C36CF6">
      <w:r>
        <w:separator/>
      </w:r>
    </w:p>
  </w:endnote>
  <w:endnote w:type="continuationSeparator" w:id="0">
    <w:p w14:paraId="2E1A7A0C" w14:textId="77777777" w:rsidR="00F4308E" w:rsidRDefault="00F4308E" w:rsidP="00C36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6CB017" w14:textId="77777777" w:rsidR="00F4308E" w:rsidRDefault="00F4308E" w:rsidP="00C36CF6">
      <w:r>
        <w:separator/>
      </w:r>
    </w:p>
  </w:footnote>
  <w:footnote w:type="continuationSeparator" w:id="0">
    <w:p w14:paraId="551DAA02" w14:textId="77777777" w:rsidR="00F4308E" w:rsidRDefault="00F4308E" w:rsidP="00C36C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hjODRjY2ZkMmY3YzNmNmUyMjc3N2IyNDhhYTFkNDQifQ=="/>
    <w:docVar w:name="EN.Layout" w:val="&lt;ENLayout&gt;&lt;Style&gt;Vancouver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34AF8"/>
    <w:rsid w:val="0007307A"/>
    <w:rsid w:val="00090C93"/>
    <w:rsid w:val="000A2567"/>
    <w:rsid w:val="000C29ED"/>
    <w:rsid w:val="000C374B"/>
    <w:rsid w:val="000D3288"/>
    <w:rsid w:val="000F67BF"/>
    <w:rsid w:val="00134AF8"/>
    <w:rsid w:val="00136E98"/>
    <w:rsid w:val="00183922"/>
    <w:rsid w:val="002A1924"/>
    <w:rsid w:val="002D4D71"/>
    <w:rsid w:val="00301FFD"/>
    <w:rsid w:val="0032370C"/>
    <w:rsid w:val="0034507A"/>
    <w:rsid w:val="00362BC9"/>
    <w:rsid w:val="003967FE"/>
    <w:rsid w:val="003A0B43"/>
    <w:rsid w:val="003B725D"/>
    <w:rsid w:val="003F0DBE"/>
    <w:rsid w:val="004514FD"/>
    <w:rsid w:val="0045281D"/>
    <w:rsid w:val="00460EE5"/>
    <w:rsid w:val="00474DCE"/>
    <w:rsid w:val="00492BB5"/>
    <w:rsid w:val="004C0B7A"/>
    <w:rsid w:val="004D4EE0"/>
    <w:rsid w:val="005267F1"/>
    <w:rsid w:val="00552937"/>
    <w:rsid w:val="00553C02"/>
    <w:rsid w:val="00563F58"/>
    <w:rsid w:val="00586809"/>
    <w:rsid w:val="005A72BB"/>
    <w:rsid w:val="005E2D6D"/>
    <w:rsid w:val="00620CE5"/>
    <w:rsid w:val="0063282E"/>
    <w:rsid w:val="00687FCC"/>
    <w:rsid w:val="0074725F"/>
    <w:rsid w:val="00787B8F"/>
    <w:rsid w:val="007B48B5"/>
    <w:rsid w:val="007C71F4"/>
    <w:rsid w:val="007E07A5"/>
    <w:rsid w:val="00813E5C"/>
    <w:rsid w:val="00835E99"/>
    <w:rsid w:val="008625CC"/>
    <w:rsid w:val="00893CA1"/>
    <w:rsid w:val="008C3B47"/>
    <w:rsid w:val="0092025F"/>
    <w:rsid w:val="00923047"/>
    <w:rsid w:val="00930200"/>
    <w:rsid w:val="00963D2E"/>
    <w:rsid w:val="00983EC2"/>
    <w:rsid w:val="00987F01"/>
    <w:rsid w:val="00993571"/>
    <w:rsid w:val="009A0971"/>
    <w:rsid w:val="009A6477"/>
    <w:rsid w:val="009A7743"/>
    <w:rsid w:val="009D0CF5"/>
    <w:rsid w:val="009D7585"/>
    <w:rsid w:val="00A17563"/>
    <w:rsid w:val="00A35A9D"/>
    <w:rsid w:val="00A661A2"/>
    <w:rsid w:val="00A73A05"/>
    <w:rsid w:val="00AA1CF9"/>
    <w:rsid w:val="00B10BE5"/>
    <w:rsid w:val="00B61F74"/>
    <w:rsid w:val="00B66655"/>
    <w:rsid w:val="00B67AC6"/>
    <w:rsid w:val="00B92211"/>
    <w:rsid w:val="00B92E1F"/>
    <w:rsid w:val="00BA4909"/>
    <w:rsid w:val="00BB6E41"/>
    <w:rsid w:val="00BD3542"/>
    <w:rsid w:val="00BE1858"/>
    <w:rsid w:val="00BF07D6"/>
    <w:rsid w:val="00C153B8"/>
    <w:rsid w:val="00C36CF6"/>
    <w:rsid w:val="00C55429"/>
    <w:rsid w:val="00C71B28"/>
    <w:rsid w:val="00C72AD5"/>
    <w:rsid w:val="00C77CAB"/>
    <w:rsid w:val="00C96033"/>
    <w:rsid w:val="00D0635E"/>
    <w:rsid w:val="00D477ED"/>
    <w:rsid w:val="00DB67B4"/>
    <w:rsid w:val="00E17488"/>
    <w:rsid w:val="00E44419"/>
    <w:rsid w:val="00E52EC6"/>
    <w:rsid w:val="00E673CF"/>
    <w:rsid w:val="00F03F86"/>
    <w:rsid w:val="00F234BE"/>
    <w:rsid w:val="00F34E98"/>
    <w:rsid w:val="00F4308E"/>
    <w:rsid w:val="00F43DDC"/>
    <w:rsid w:val="00F51BB9"/>
    <w:rsid w:val="00F9612C"/>
    <w:rsid w:val="00FA6739"/>
    <w:rsid w:val="03E448AE"/>
    <w:rsid w:val="1F694933"/>
    <w:rsid w:val="2FFB3B14"/>
    <w:rsid w:val="479956D6"/>
    <w:rsid w:val="4C9C29FF"/>
    <w:rsid w:val="69E34657"/>
    <w:rsid w:val="7186783F"/>
    <w:rsid w:val="7C321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13382C"/>
  <w15:docId w15:val="{8192CE14-827A-493C-80C0-7487BEDBF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4507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36C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36CF6"/>
    <w:rPr>
      <w:kern w:val="2"/>
      <w:sz w:val="18"/>
      <w:szCs w:val="18"/>
    </w:rPr>
  </w:style>
  <w:style w:type="paragraph" w:styleId="a5">
    <w:name w:val="footer"/>
    <w:basedOn w:val="a"/>
    <w:link w:val="a6"/>
    <w:rsid w:val="00C36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36CF6"/>
    <w:rPr>
      <w:kern w:val="2"/>
      <w:sz w:val="18"/>
      <w:szCs w:val="18"/>
    </w:rPr>
  </w:style>
  <w:style w:type="paragraph" w:styleId="a7">
    <w:name w:val="Revision"/>
    <w:hidden/>
    <w:uiPriority w:val="99"/>
    <w:unhideWhenUsed/>
    <w:rsid w:val="00C36CF6"/>
    <w:rPr>
      <w:kern w:val="2"/>
      <w:sz w:val="21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687FCC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87FCC"/>
    <w:rPr>
      <w:rFonts w:ascii="Calibri" w:hAnsi="Calibri" w:cs="Calibri"/>
      <w:noProof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rsid w:val="00687FCC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87FCC"/>
    <w:rPr>
      <w:rFonts w:ascii="Calibri" w:hAnsi="Calibri" w:cs="Calibri"/>
      <w:noProof/>
      <w:kern w:val="2"/>
      <w:szCs w:val="24"/>
    </w:rPr>
  </w:style>
  <w:style w:type="table" w:styleId="a8">
    <w:name w:val="Table Grid"/>
    <w:basedOn w:val="a1"/>
    <w:rsid w:val="009A09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1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BCC1F5-0951-41C6-ADF2-7C72B0570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1065</TotalTime>
  <Pages>4</Pages>
  <Words>1154</Words>
  <Characters>6579</Characters>
  <Application>Microsoft Office Word</Application>
  <DocSecurity>0</DocSecurity>
  <Lines>54</Lines>
  <Paragraphs>15</Paragraphs>
  <ScaleCrop>false</ScaleCrop>
  <Company/>
  <LinksUpToDate>false</LinksUpToDate>
  <CharactersWithSpaces>7718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宁沐沐。</dc:creator>
  <cp:lastModifiedBy>Chewxway D</cp:lastModifiedBy>
  <cp:revision>148</cp:revision>
  <dcterms:created xsi:type="dcterms:W3CDTF">2024-01-24T10:28:00Z</dcterms:created>
  <dcterms:modified xsi:type="dcterms:W3CDTF">2024-03-20T04:26:00Z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9BB785F720C1442CAC040C7A40CB9805_12</vt:lpwstr>
  </property>
</Properties>
</file>