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3"/>
        <w:gridCol w:w="867"/>
        <w:gridCol w:w="622"/>
        <w:gridCol w:w="830"/>
        <w:gridCol w:w="973"/>
        <w:gridCol w:w="954"/>
        <w:gridCol w:w="1331"/>
        <w:gridCol w:w="1851"/>
        <w:gridCol w:w="1179"/>
        <w:gridCol w:w="948"/>
        <w:gridCol w:w="1148"/>
        <w:gridCol w:w="1331"/>
        <w:gridCol w:w="983"/>
      </w:tblGrid>
      <w:tr w:rsidR="00F61F7F" w:rsidRPr="00F61F7F" w14:paraId="31303E32" w14:textId="77777777" w:rsidTr="006960F8">
        <w:tc>
          <w:tcPr>
            <w:tcW w:w="13950" w:type="dxa"/>
            <w:gridSpan w:val="13"/>
            <w:vAlign w:val="bottom"/>
          </w:tcPr>
          <w:p w14:paraId="75614F68" w14:textId="77777777" w:rsidR="00F61F7F" w:rsidRPr="00F61F7F" w:rsidRDefault="00F61F7F" w:rsidP="006960F8">
            <w:pPr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bookmarkStart w:id="0" w:name="_GoBack"/>
            <w:bookmarkEnd w:id="0"/>
            <w:r w:rsidRPr="00F61F7F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Supplementary Table 3: Demographics of all neonates receiving 2 doses of antenatal steroids.</w:t>
            </w:r>
          </w:p>
        </w:tc>
      </w:tr>
      <w:tr w:rsidR="00F61F7F" w:rsidRPr="00F61F7F" w14:paraId="5695037E" w14:textId="77777777" w:rsidTr="006960F8">
        <w:tc>
          <w:tcPr>
            <w:tcW w:w="933" w:type="dxa"/>
            <w:vAlign w:val="center"/>
          </w:tcPr>
          <w:p w14:paraId="22CECFEB" w14:textId="77777777" w:rsidR="00F61F7F" w:rsidRPr="00F61F7F" w:rsidRDefault="00F61F7F" w:rsidP="006960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61F7F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Neonate</w:t>
            </w:r>
          </w:p>
        </w:tc>
        <w:tc>
          <w:tcPr>
            <w:tcW w:w="867" w:type="dxa"/>
            <w:vAlign w:val="center"/>
          </w:tcPr>
          <w:p w14:paraId="730B3658" w14:textId="77777777" w:rsidR="00F61F7F" w:rsidRPr="00F61F7F" w:rsidRDefault="00F61F7F" w:rsidP="006960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61F7F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GA (weeks)</w:t>
            </w:r>
          </w:p>
        </w:tc>
        <w:tc>
          <w:tcPr>
            <w:tcW w:w="622" w:type="dxa"/>
            <w:vAlign w:val="center"/>
          </w:tcPr>
          <w:p w14:paraId="1030D538" w14:textId="77777777" w:rsidR="00F61F7F" w:rsidRPr="00F61F7F" w:rsidRDefault="00F61F7F" w:rsidP="006960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61F7F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BW (g)</w:t>
            </w:r>
          </w:p>
        </w:tc>
        <w:tc>
          <w:tcPr>
            <w:tcW w:w="834" w:type="dxa"/>
            <w:vAlign w:val="center"/>
          </w:tcPr>
          <w:p w14:paraId="3C707393" w14:textId="77777777" w:rsidR="00F61F7F" w:rsidRPr="00F61F7F" w:rsidRDefault="00F61F7F" w:rsidP="006960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61F7F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Sex</w:t>
            </w:r>
          </w:p>
        </w:tc>
        <w:tc>
          <w:tcPr>
            <w:tcW w:w="992" w:type="dxa"/>
            <w:vAlign w:val="center"/>
          </w:tcPr>
          <w:p w14:paraId="410EAB04" w14:textId="77777777" w:rsidR="00F61F7F" w:rsidRPr="00F61F7F" w:rsidRDefault="00F61F7F" w:rsidP="006960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61F7F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Place of delivery</w:t>
            </w:r>
          </w:p>
        </w:tc>
        <w:tc>
          <w:tcPr>
            <w:tcW w:w="992" w:type="dxa"/>
            <w:vAlign w:val="center"/>
          </w:tcPr>
          <w:p w14:paraId="6AC37F68" w14:textId="77777777" w:rsidR="00F61F7F" w:rsidRPr="00F61F7F" w:rsidRDefault="00F61F7F" w:rsidP="006960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61F7F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SGA &lt;10</w:t>
            </w:r>
            <w:r w:rsidRPr="00F61F7F">
              <w:rPr>
                <w:rFonts w:cstheme="minorHAnsi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F61F7F">
              <w:rPr>
                <w:rFonts w:cstheme="minorHAnsi"/>
                <w:b/>
                <w:bCs/>
                <w:color w:val="000000"/>
                <w:sz w:val="20"/>
                <w:szCs w:val="20"/>
              </w:rPr>
              <w:t xml:space="preserve"> centile</w:t>
            </w:r>
          </w:p>
        </w:tc>
        <w:tc>
          <w:tcPr>
            <w:tcW w:w="992" w:type="dxa"/>
            <w:vAlign w:val="center"/>
          </w:tcPr>
          <w:p w14:paraId="68FBB982" w14:textId="77777777" w:rsidR="00F61F7F" w:rsidRPr="00F61F7F" w:rsidRDefault="00F61F7F" w:rsidP="006960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61F7F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Resuscitation at delivery</w:t>
            </w:r>
          </w:p>
        </w:tc>
        <w:tc>
          <w:tcPr>
            <w:tcW w:w="2006" w:type="dxa"/>
            <w:vAlign w:val="center"/>
          </w:tcPr>
          <w:p w14:paraId="1C088C51" w14:textId="77777777" w:rsidR="00F61F7F" w:rsidRPr="00F61F7F" w:rsidRDefault="00F61F7F" w:rsidP="006960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61F7F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Delivery type</w:t>
            </w:r>
          </w:p>
        </w:tc>
        <w:tc>
          <w:tcPr>
            <w:tcW w:w="1179" w:type="dxa"/>
            <w:vAlign w:val="center"/>
          </w:tcPr>
          <w:p w14:paraId="0EFBBBF9" w14:textId="77777777" w:rsidR="00F61F7F" w:rsidRPr="00F61F7F" w:rsidRDefault="00F61F7F" w:rsidP="006960F8">
            <w:pPr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F61F7F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Respiratory</w:t>
            </w:r>
          </w:p>
          <w:p w14:paraId="6A66E9F0" w14:textId="77777777" w:rsidR="00F61F7F" w:rsidRPr="00F61F7F" w:rsidRDefault="00F61F7F" w:rsidP="006960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61F7F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Distress</w:t>
            </w:r>
          </w:p>
        </w:tc>
        <w:tc>
          <w:tcPr>
            <w:tcW w:w="1010" w:type="dxa"/>
            <w:vAlign w:val="center"/>
          </w:tcPr>
          <w:p w14:paraId="09299C05" w14:textId="77777777" w:rsidR="00F61F7F" w:rsidRPr="00F61F7F" w:rsidRDefault="00F61F7F" w:rsidP="006960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61F7F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CPAP</w:t>
            </w:r>
          </w:p>
        </w:tc>
        <w:tc>
          <w:tcPr>
            <w:tcW w:w="1209" w:type="dxa"/>
            <w:vAlign w:val="center"/>
          </w:tcPr>
          <w:p w14:paraId="1C531AA6" w14:textId="77777777" w:rsidR="00F61F7F" w:rsidRPr="00F61F7F" w:rsidRDefault="00F61F7F" w:rsidP="006960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61F7F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Apnoea</w:t>
            </w:r>
          </w:p>
        </w:tc>
        <w:tc>
          <w:tcPr>
            <w:tcW w:w="1331" w:type="dxa"/>
            <w:vAlign w:val="center"/>
          </w:tcPr>
          <w:p w14:paraId="3B3219F0" w14:textId="77777777" w:rsidR="00F61F7F" w:rsidRPr="00F61F7F" w:rsidRDefault="00F61F7F" w:rsidP="006960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61F7F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Resuscitation in NNU</w:t>
            </w:r>
          </w:p>
        </w:tc>
        <w:tc>
          <w:tcPr>
            <w:tcW w:w="983" w:type="dxa"/>
            <w:vAlign w:val="center"/>
          </w:tcPr>
          <w:p w14:paraId="0C19D88B" w14:textId="77777777" w:rsidR="00F61F7F" w:rsidRPr="00F61F7F" w:rsidRDefault="00F61F7F" w:rsidP="006960F8">
            <w:pPr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F61F7F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Outcome</w:t>
            </w:r>
          </w:p>
        </w:tc>
      </w:tr>
      <w:tr w:rsidR="00F61F7F" w:rsidRPr="00F61F7F" w14:paraId="17BDB992" w14:textId="77777777" w:rsidTr="006960F8">
        <w:tc>
          <w:tcPr>
            <w:tcW w:w="933" w:type="dxa"/>
            <w:vAlign w:val="bottom"/>
          </w:tcPr>
          <w:p w14:paraId="2DB3DF0D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7" w:type="dxa"/>
            <w:vAlign w:val="bottom"/>
          </w:tcPr>
          <w:p w14:paraId="6880CD3D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22" w:type="dxa"/>
            <w:vAlign w:val="bottom"/>
          </w:tcPr>
          <w:p w14:paraId="304E7CFF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834" w:type="dxa"/>
            <w:vAlign w:val="bottom"/>
          </w:tcPr>
          <w:p w14:paraId="4E1E0253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992" w:type="dxa"/>
            <w:vAlign w:val="bottom"/>
          </w:tcPr>
          <w:p w14:paraId="704C1320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Inborn</w:t>
            </w:r>
          </w:p>
        </w:tc>
        <w:tc>
          <w:tcPr>
            <w:tcW w:w="992" w:type="dxa"/>
            <w:vAlign w:val="bottom"/>
          </w:tcPr>
          <w:p w14:paraId="31869ED3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992" w:type="dxa"/>
            <w:vAlign w:val="bottom"/>
          </w:tcPr>
          <w:p w14:paraId="1487C338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2006" w:type="dxa"/>
            <w:vAlign w:val="bottom"/>
          </w:tcPr>
          <w:p w14:paraId="37590885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Emergency Caesarean Section</w:t>
            </w:r>
          </w:p>
        </w:tc>
        <w:tc>
          <w:tcPr>
            <w:tcW w:w="1179" w:type="dxa"/>
            <w:vAlign w:val="bottom"/>
          </w:tcPr>
          <w:p w14:paraId="6DA8B39A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010" w:type="dxa"/>
            <w:vAlign w:val="bottom"/>
          </w:tcPr>
          <w:p w14:paraId="7BFEFA40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209" w:type="dxa"/>
            <w:vAlign w:val="bottom"/>
          </w:tcPr>
          <w:p w14:paraId="7FD36B3F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331" w:type="dxa"/>
            <w:vAlign w:val="bottom"/>
          </w:tcPr>
          <w:p w14:paraId="6CC655C8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983" w:type="dxa"/>
            <w:vAlign w:val="bottom"/>
          </w:tcPr>
          <w:p w14:paraId="0FD5CA47" w14:textId="77777777" w:rsidR="00F61F7F" w:rsidRPr="00F61F7F" w:rsidRDefault="00F61F7F" w:rsidP="006960F8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F61F7F">
              <w:rPr>
                <w:rFonts w:ascii="Calibri" w:hAnsi="Calibri"/>
                <w:color w:val="000000"/>
                <w:sz w:val="20"/>
                <w:szCs w:val="20"/>
              </w:rPr>
              <w:t>Died</w:t>
            </w:r>
          </w:p>
        </w:tc>
      </w:tr>
      <w:tr w:rsidR="00F61F7F" w:rsidRPr="00F61F7F" w14:paraId="656341D3" w14:textId="77777777" w:rsidTr="006960F8">
        <w:tc>
          <w:tcPr>
            <w:tcW w:w="933" w:type="dxa"/>
            <w:vAlign w:val="bottom"/>
          </w:tcPr>
          <w:p w14:paraId="6484DD38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7" w:type="dxa"/>
            <w:vAlign w:val="bottom"/>
          </w:tcPr>
          <w:p w14:paraId="58279C9C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622" w:type="dxa"/>
            <w:vAlign w:val="bottom"/>
          </w:tcPr>
          <w:p w14:paraId="02B002C3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834" w:type="dxa"/>
            <w:vAlign w:val="bottom"/>
          </w:tcPr>
          <w:p w14:paraId="3566B082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992" w:type="dxa"/>
            <w:vAlign w:val="bottom"/>
          </w:tcPr>
          <w:p w14:paraId="3F8E3183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Inborn</w:t>
            </w:r>
          </w:p>
        </w:tc>
        <w:tc>
          <w:tcPr>
            <w:tcW w:w="992" w:type="dxa"/>
            <w:vAlign w:val="bottom"/>
          </w:tcPr>
          <w:p w14:paraId="4D0E479B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992" w:type="dxa"/>
            <w:vAlign w:val="bottom"/>
          </w:tcPr>
          <w:p w14:paraId="37DDD70E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2006" w:type="dxa"/>
            <w:vAlign w:val="bottom"/>
          </w:tcPr>
          <w:p w14:paraId="54901471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Emergency Caesarean Section</w:t>
            </w:r>
          </w:p>
        </w:tc>
        <w:tc>
          <w:tcPr>
            <w:tcW w:w="1179" w:type="dxa"/>
            <w:vAlign w:val="bottom"/>
          </w:tcPr>
          <w:p w14:paraId="366D2385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010" w:type="dxa"/>
            <w:vAlign w:val="bottom"/>
          </w:tcPr>
          <w:p w14:paraId="13F87172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209" w:type="dxa"/>
            <w:vAlign w:val="bottom"/>
          </w:tcPr>
          <w:p w14:paraId="3D24EADF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331" w:type="dxa"/>
            <w:vAlign w:val="bottom"/>
          </w:tcPr>
          <w:p w14:paraId="4C53394A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983" w:type="dxa"/>
            <w:vAlign w:val="bottom"/>
          </w:tcPr>
          <w:p w14:paraId="2FC9A247" w14:textId="77777777" w:rsidR="00F61F7F" w:rsidRPr="00F61F7F" w:rsidRDefault="00F61F7F" w:rsidP="006960F8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F61F7F">
              <w:rPr>
                <w:rFonts w:ascii="Calibri" w:hAnsi="Calibri"/>
                <w:color w:val="000000"/>
                <w:sz w:val="20"/>
                <w:szCs w:val="20"/>
              </w:rPr>
              <w:t>Alive</w:t>
            </w:r>
          </w:p>
        </w:tc>
      </w:tr>
      <w:tr w:rsidR="00F61F7F" w:rsidRPr="00F61F7F" w14:paraId="6BFD45A4" w14:textId="77777777" w:rsidTr="006960F8">
        <w:tc>
          <w:tcPr>
            <w:tcW w:w="933" w:type="dxa"/>
            <w:vAlign w:val="bottom"/>
          </w:tcPr>
          <w:p w14:paraId="2BE13929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7" w:type="dxa"/>
            <w:vAlign w:val="bottom"/>
          </w:tcPr>
          <w:p w14:paraId="7A5A96E2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622" w:type="dxa"/>
            <w:vAlign w:val="bottom"/>
          </w:tcPr>
          <w:p w14:paraId="005B56C3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1280</w:t>
            </w:r>
          </w:p>
        </w:tc>
        <w:tc>
          <w:tcPr>
            <w:tcW w:w="834" w:type="dxa"/>
            <w:vAlign w:val="bottom"/>
          </w:tcPr>
          <w:p w14:paraId="4B1C37A7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992" w:type="dxa"/>
            <w:vAlign w:val="bottom"/>
          </w:tcPr>
          <w:p w14:paraId="148FE015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Inborn</w:t>
            </w:r>
          </w:p>
        </w:tc>
        <w:tc>
          <w:tcPr>
            <w:tcW w:w="992" w:type="dxa"/>
            <w:vAlign w:val="bottom"/>
          </w:tcPr>
          <w:p w14:paraId="6E944265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992" w:type="dxa"/>
            <w:vAlign w:val="bottom"/>
          </w:tcPr>
          <w:p w14:paraId="48C40272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2006" w:type="dxa"/>
            <w:vAlign w:val="bottom"/>
          </w:tcPr>
          <w:p w14:paraId="229E9CAB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Normal Vaginal Delivery</w:t>
            </w:r>
          </w:p>
        </w:tc>
        <w:tc>
          <w:tcPr>
            <w:tcW w:w="1179" w:type="dxa"/>
            <w:vAlign w:val="bottom"/>
          </w:tcPr>
          <w:p w14:paraId="39ED0A03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010" w:type="dxa"/>
            <w:vAlign w:val="bottom"/>
          </w:tcPr>
          <w:p w14:paraId="55A5F047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209" w:type="dxa"/>
            <w:vAlign w:val="bottom"/>
          </w:tcPr>
          <w:p w14:paraId="59FFAFCE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331" w:type="dxa"/>
            <w:vAlign w:val="bottom"/>
          </w:tcPr>
          <w:p w14:paraId="41084DC6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983" w:type="dxa"/>
            <w:vAlign w:val="bottom"/>
          </w:tcPr>
          <w:p w14:paraId="769C79E5" w14:textId="77777777" w:rsidR="00F61F7F" w:rsidRPr="00F61F7F" w:rsidRDefault="00F61F7F" w:rsidP="006960F8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F61F7F">
              <w:rPr>
                <w:rFonts w:ascii="Calibri" w:hAnsi="Calibri"/>
                <w:color w:val="000000"/>
                <w:sz w:val="20"/>
                <w:szCs w:val="20"/>
              </w:rPr>
              <w:t>Died</w:t>
            </w:r>
          </w:p>
        </w:tc>
      </w:tr>
      <w:tr w:rsidR="00F61F7F" w:rsidRPr="00F61F7F" w14:paraId="30EAF9E2" w14:textId="77777777" w:rsidTr="006960F8">
        <w:tc>
          <w:tcPr>
            <w:tcW w:w="933" w:type="dxa"/>
            <w:vAlign w:val="bottom"/>
          </w:tcPr>
          <w:p w14:paraId="6E65A3BB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7" w:type="dxa"/>
            <w:vAlign w:val="bottom"/>
          </w:tcPr>
          <w:p w14:paraId="4C472037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22" w:type="dxa"/>
            <w:vAlign w:val="bottom"/>
          </w:tcPr>
          <w:p w14:paraId="5FABAB61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834" w:type="dxa"/>
            <w:vAlign w:val="bottom"/>
          </w:tcPr>
          <w:p w14:paraId="57DA9A6E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992" w:type="dxa"/>
            <w:vAlign w:val="bottom"/>
          </w:tcPr>
          <w:p w14:paraId="786340E7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Inborn</w:t>
            </w:r>
          </w:p>
        </w:tc>
        <w:tc>
          <w:tcPr>
            <w:tcW w:w="992" w:type="dxa"/>
            <w:vAlign w:val="bottom"/>
          </w:tcPr>
          <w:p w14:paraId="12BDE10C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992" w:type="dxa"/>
            <w:vAlign w:val="bottom"/>
          </w:tcPr>
          <w:p w14:paraId="196F380B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2006" w:type="dxa"/>
            <w:vAlign w:val="bottom"/>
          </w:tcPr>
          <w:p w14:paraId="5AC5B7B1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Emergency Caesarean Section</w:t>
            </w:r>
          </w:p>
        </w:tc>
        <w:tc>
          <w:tcPr>
            <w:tcW w:w="1179" w:type="dxa"/>
            <w:vAlign w:val="bottom"/>
          </w:tcPr>
          <w:p w14:paraId="6E24D5E4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010" w:type="dxa"/>
            <w:vAlign w:val="bottom"/>
          </w:tcPr>
          <w:p w14:paraId="162E8ECE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209" w:type="dxa"/>
            <w:vAlign w:val="bottom"/>
          </w:tcPr>
          <w:p w14:paraId="13293BCC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331" w:type="dxa"/>
            <w:vAlign w:val="bottom"/>
          </w:tcPr>
          <w:p w14:paraId="2FE7B51C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983" w:type="dxa"/>
            <w:vAlign w:val="bottom"/>
          </w:tcPr>
          <w:p w14:paraId="671BCF42" w14:textId="77777777" w:rsidR="00F61F7F" w:rsidRPr="00F61F7F" w:rsidRDefault="00F61F7F" w:rsidP="006960F8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F61F7F">
              <w:rPr>
                <w:rFonts w:ascii="Calibri" w:hAnsi="Calibri"/>
                <w:color w:val="000000"/>
                <w:sz w:val="20"/>
                <w:szCs w:val="20"/>
              </w:rPr>
              <w:t>Died</w:t>
            </w:r>
          </w:p>
        </w:tc>
      </w:tr>
      <w:tr w:rsidR="00F61F7F" w:rsidRPr="00F61F7F" w14:paraId="03576D02" w14:textId="77777777" w:rsidTr="006960F8">
        <w:tc>
          <w:tcPr>
            <w:tcW w:w="933" w:type="dxa"/>
            <w:vAlign w:val="bottom"/>
          </w:tcPr>
          <w:p w14:paraId="418123F3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7" w:type="dxa"/>
            <w:vAlign w:val="bottom"/>
          </w:tcPr>
          <w:p w14:paraId="124CFABF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622" w:type="dxa"/>
            <w:vAlign w:val="bottom"/>
          </w:tcPr>
          <w:p w14:paraId="2E3C2038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1240</w:t>
            </w:r>
          </w:p>
        </w:tc>
        <w:tc>
          <w:tcPr>
            <w:tcW w:w="834" w:type="dxa"/>
            <w:vAlign w:val="bottom"/>
          </w:tcPr>
          <w:p w14:paraId="53ACCBF9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992" w:type="dxa"/>
            <w:vAlign w:val="bottom"/>
          </w:tcPr>
          <w:p w14:paraId="271A022D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Inborn</w:t>
            </w:r>
          </w:p>
        </w:tc>
        <w:tc>
          <w:tcPr>
            <w:tcW w:w="992" w:type="dxa"/>
            <w:vAlign w:val="bottom"/>
          </w:tcPr>
          <w:p w14:paraId="2BD22F59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992" w:type="dxa"/>
            <w:vAlign w:val="bottom"/>
          </w:tcPr>
          <w:p w14:paraId="396F293F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2006" w:type="dxa"/>
            <w:vAlign w:val="bottom"/>
          </w:tcPr>
          <w:p w14:paraId="788E2D66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Emergency Caesarean Section</w:t>
            </w:r>
          </w:p>
        </w:tc>
        <w:tc>
          <w:tcPr>
            <w:tcW w:w="1179" w:type="dxa"/>
            <w:vAlign w:val="bottom"/>
          </w:tcPr>
          <w:p w14:paraId="0170A841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010" w:type="dxa"/>
            <w:vAlign w:val="bottom"/>
          </w:tcPr>
          <w:p w14:paraId="59F38560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209" w:type="dxa"/>
            <w:vAlign w:val="bottom"/>
          </w:tcPr>
          <w:p w14:paraId="6E50A3D1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331" w:type="dxa"/>
            <w:vAlign w:val="bottom"/>
          </w:tcPr>
          <w:p w14:paraId="26A97C78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983" w:type="dxa"/>
            <w:vAlign w:val="bottom"/>
          </w:tcPr>
          <w:p w14:paraId="4F18BEAA" w14:textId="77777777" w:rsidR="00F61F7F" w:rsidRPr="00F61F7F" w:rsidRDefault="00F61F7F" w:rsidP="006960F8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F61F7F">
              <w:rPr>
                <w:rFonts w:ascii="Calibri" w:hAnsi="Calibri"/>
                <w:color w:val="000000"/>
                <w:sz w:val="20"/>
                <w:szCs w:val="20"/>
              </w:rPr>
              <w:t>Alive</w:t>
            </w:r>
          </w:p>
        </w:tc>
      </w:tr>
      <w:tr w:rsidR="00F61F7F" w:rsidRPr="00F61F7F" w14:paraId="79BBBA46" w14:textId="77777777" w:rsidTr="006960F8">
        <w:tc>
          <w:tcPr>
            <w:tcW w:w="933" w:type="dxa"/>
            <w:vAlign w:val="bottom"/>
          </w:tcPr>
          <w:p w14:paraId="4BFD92C2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867" w:type="dxa"/>
            <w:vAlign w:val="bottom"/>
          </w:tcPr>
          <w:p w14:paraId="59F3FCAF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22" w:type="dxa"/>
            <w:vAlign w:val="bottom"/>
          </w:tcPr>
          <w:p w14:paraId="0031A81C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1220</w:t>
            </w:r>
          </w:p>
        </w:tc>
        <w:tc>
          <w:tcPr>
            <w:tcW w:w="834" w:type="dxa"/>
            <w:vAlign w:val="bottom"/>
          </w:tcPr>
          <w:p w14:paraId="0C0AE82E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992" w:type="dxa"/>
            <w:vAlign w:val="bottom"/>
          </w:tcPr>
          <w:p w14:paraId="1979F46C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Inborn</w:t>
            </w:r>
          </w:p>
        </w:tc>
        <w:tc>
          <w:tcPr>
            <w:tcW w:w="992" w:type="dxa"/>
            <w:vAlign w:val="bottom"/>
          </w:tcPr>
          <w:p w14:paraId="76A28E91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992" w:type="dxa"/>
            <w:vAlign w:val="bottom"/>
          </w:tcPr>
          <w:p w14:paraId="55443C3C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2006" w:type="dxa"/>
            <w:vAlign w:val="bottom"/>
          </w:tcPr>
          <w:p w14:paraId="35C7AD14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Emergency Caesarean Section</w:t>
            </w:r>
          </w:p>
        </w:tc>
        <w:tc>
          <w:tcPr>
            <w:tcW w:w="1179" w:type="dxa"/>
            <w:vAlign w:val="bottom"/>
          </w:tcPr>
          <w:p w14:paraId="4847A597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010" w:type="dxa"/>
            <w:vAlign w:val="bottom"/>
          </w:tcPr>
          <w:p w14:paraId="7FA87D13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209" w:type="dxa"/>
            <w:vAlign w:val="bottom"/>
          </w:tcPr>
          <w:p w14:paraId="7DD33F54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331" w:type="dxa"/>
            <w:vAlign w:val="bottom"/>
          </w:tcPr>
          <w:p w14:paraId="2C317C6B" w14:textId="77777777" w:rsidR="00F61F7F" w:rsidRPr="00F61F7F" w:rsidRDefault="00F61F7F" w:rsidP="006960F8">
            <w:pPr>
              <w:rPr>
                <w:rFonts w:cstheme="minorHAnsi"/>
                <w:sz w:val="20"/>
                <w:szCs w:val="20"/>
              </w:rPr>
            </w:pPr>
            <w:r w:rsidRPr="00F61F7F">
              <w:rPr>
                <w:rFonts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983" w:type="dxa"/>
            <w:vAlign w:val="bottom"/>
          </w:tcPr>
          <w:p w14:paraId="017ED4F0" w14:textId="77777777" w:rsidR="00F61F7F" w:rsidRPr="00F61F7F" w:rsidRDefault="00F61F7F" w:rsidP="006960F8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F61F7F">
              <w:rPr>
                <w:rFonts w:ascii="Calibri" w:hAnsi="Calibri"/>
                <w:color w:val="000000"/>
                <w:sz w:val="20"/>
                <w:szCs w:val="20"/>
              </w:rPr>
              <w:t xml:space="preserve">Died </w:t>
            </w:r>
          </w:p>
        </w:tc>
      </w:tr>
      <w:tr w:rsidR="00F61F7F" w:rsidRPr="00F61F7F" w14:paraId="619C5B04" w14:textId="77777777" w:rsidTr="006960F8">
        <w:tc>
          <w:tcPr>
            <w:tcW w:w="13950" w:type="dxa"/>
            <w:gridSpan w:val="13"/>
            <w:vAlign w:val="bottom"/>
          </w:tcPr>
          <w:p w14:paraId="31E60D63" w14:textId="77777777" w:rsidR="00F61F7F" w:rsidRPr="00F61F7F" w:rsidRDefault="00F61F7F" w:rsidP="006960F8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F61F7F">
              <w:rPr>
                <w:rFonts w:ascii="Calibri" w:hAnsi="Calibri"/>
                <w:color w:val="000000"/>
                <w:sz w:val="20"/>
                <w:szCs w:val="20"/>
              </w:rPr>
              <w:t>GA: Gestational age by Ballard assessment, SGA: Small for gestational age (&lt;10</w:t>
            </w:r>
            <w:r w:rsidRPr="00F61F7F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th</w:t>
            </w:r>
            <w:r w:rsidRPr="00F61F7F">
              <w:rPr>
                <w:rFonts w:ascii="Calibri" w:hAnsi="Calibri"/>
                <w:color w:val="000000"/>
                <w:sz w:val="20"/>
                <w:szCs w:val="20"/>
              </w:rPr>
              <w:t xml:space="preserve"> centile for GA), CPAP: any time during admission, Apnoea: ever reported during admission (regardless of need for resuscitation). </w:t>
            </w:r>
          </w:p>
        </w:tc>
      </w:tr>
    </w:tbl>
    <w:p w14:paraId="7CA015AD" w14:textId="77777777" w:rsidR="00247BDA" w:rsidRDefault="00FE1AF5"/>
    <w:sectPr w:rsidR="00247BDA" w:rsidSect="00F61F7F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F7F"/>
    <w:rsid w:val="00041CDE"/>
    <w:rsid w:val="00090590"/>
    <w:rsid w:val="0037786C"/>
    <w:rsid w:val="005900DC"/>
    <w:rsid w:val="008E698A"/>
    <w:rsid w:val="00A070E6"/>
    <w:rsid w:val="00A84903"/>
    <w:rsid w:val="00B75339"/>
    <w:rsid w:val="00F61F7F"/>
    <w:rsid w:val="00FE1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EBDE7"/>
  <w15:chartTrackingRefBased/>
  <w15:docId w15:val="{1CCA345F-6023-6A49-BDBC-E76604C90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1F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1F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MacLeod</dc:creator>
  <cp:keywords/>
  <dc:description/>
  <cp:lastModifiedBy>Burgoine, Kathy</cp:lastModifiedBy>
  <cp:revision>2</cp:revision>
  <dcterms:created xsi:type="dcterms:W3CDTF">2020-10-03T13:27:00Z</dcterms:created>
  <dcterms:modified xsi:type="dcterms:W3CDTF">2020-10-03T13:27:00Z</dcterms:modified>
</cp:coreProperties>
</file>