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42E41" w14:textId="77777777" w:rsidR="00263044" w:rsidRDefault="000F21B8" w:rsidP="00E953DD">
      <w:pPr>
        <w:spacing w:line="360" w:lineRule="auto"/>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Supplementary information</w:t>
      </w:r>
    </w:p>
    <w:p w14:paraId="2337A3C2" w14:textId="77777777" w:rsidR="00E23478" w:rsidRPr="006651A9" w:rsidRDefault="00E23478" w:rsidP="00E23478">
      <w:pPr>
        <w:spacing w:line="360" w:lineRule="auto"/>
        <w:rPr>
          <w:sz w:val="28"/>
          <w:szCs w:val="28"/>
        </w:rPr>
      </w:pPr>
      <w:r w:rsidRPr="006651A9">
        <w:rPr>
          <w:rFonts w:ascii="Times New Roman" w:eastAsia="Times New Roman" w:hAnsi="Times New Roman" w:cs="Times New Roman"/>
          <w:b/>
          <w:bCs/>
          <w:kern w:val="0"/>
          <w:sz w:val="28"/>
          <w:szCs w:val="28"/>
          <w14:ligatures w14:val="none"/>
        </w:rPr>
        <w:t xml:space="preserve">Non-targeted </w:t>
      </w:r>
      <w:r>
        <w:rPr>
          <w:rFonts w:ascii="Times New Roman" w:eastAsia="Times New Roman" w:hAnsi="Times New Roman" w:cs="Times New Roman"/>
          <w:b/>
          <w:bCs/>
          <w:kern w:val="0"/>
          <w:sz w:val="28"/>
          <w:szCs w:val="28"/>
          <w14:ligatures w14:val="none"/>
        </w:rPr>
        <w:t>isomer-sensitive</w:t>
      </w:r>
      <w:r w:rsidRPr="006651A9">
        <w:rPr>
          <w:rFonts w:ascii="Times New Roman" w:eastAsia="Times New Roman" w:hAnsi="Times New Roman" w:cs="Times New Roman"/>
          <w:b/>
          <w:bCs/>
          <w:kern w:val="0"/>
          <w:sz w:val="28"/>
          <w:szCs w:val="28"/>
          <w14:ligatures w14:val="none"/>
        </w:rPr>
        <w:t xml:space="preserve"> N-glyco</w:t>
      </w:r>
      <w:r>
        <w:rPr>
          <w:rFonts w:ascii="Times New Roman" w:eastAsia="Times New Roman" w:hAnsi="Times New Roman" w:cs="Times New Roman"/>
          <w:b/>
          <w:bCs/>
          <w:kern w:val="0"/>
          <w:sz w:val="28"/>
          <w:szCs w:val="28"/>
          <w14:ligatures w14:val="none"/>
        </w:rPr>
        <w:t>me analysis</w:t>
      </w:r>
      <w:r w:rsidRPr="006651A9">
        <w:rPr>
          <w:rFonts w:ascii="Times New Roman" w:eastAsia="Times New Roman" w:hAnsi="Times New Roman" w:cs="Times New Roman"/>
          <w:b/>
          <w:bCs/>
          <w:kern w:val="0"/>
          <w:sz w:val="28"/>
          <w:szCs w:val="28"/>
          <w14:ligatures w14:val="none"/>
        </w:rPr>
        <w:t xml:space="preserve"> reveals new layers of organ-specific diversity in mice.</w:t>
      </w:r>
    </w:p>
    <w:p w14:paraId="593C68A3" w14:textId="77777777" w:rsidR="006D5097" w:rsidRPr="00393423" w:rsidRDefault="006D5097" w:rsidP="006D5097">
      <w:pPr>
        <w:spacing w:before="100" w:beforeAutospacing="1" w:after="100" w:afterAutospacing="1" w:line="360" w:lineRule="auto"/>
        <w:jc w:val="both"/>
        <w:rPr>
          <w:rFonts w:ascii="Times New Roman" w:eastAsia="Times New Roman" w:hAnsi="Times New Roman" w:cs="Times New Roman"/>
          <w:kern w:val="0"/>
          <w:sz w:val="24"/>
          <w:szCs w:val="24"/>
          <w14:ligatures w14:val="none"/>
        </w:rPr>
      </w:pPr>
      <w:r w:rsidRPr="00393423">
        <w:rPr>
          <w:rFonts w:ascii="Times New Roman" w:eastAsia="Times New Roman" w:hAnsi="Times New Roman" w:cs="Times New Roman"/>
          <w:kern w:val="0"/>
          <w14:ligatures w14:val="none"/>
        </w:rPr>
        <w:t>Johannes Helm</w:t>
      </w:r>
      <w:r w:rsidRPr="00393423">
        <w:rPr>
          <w:rFonts w:ascii="Times New Roman" w:eastAsia="Times New Roman" w:hAnsi="Times New Roman" w:cs="Times New Roman"/>
          <w:kern w:val="0"/>
          <w:vertAlign w:val="superscript"/>
          <w14:ligatures w14:val="none"/>
        </w:rPr>
        <w:t>1*</w:t>
      </w:r>
      <w:r w:rsidRPr="00393423">
        <w:rPr>
          <w:rFonts w:ascii="Times New Roman" w:eastAsia="Times New Roman" w:hAnsi="Times New Roman" w:cs="Times New Roman"/>
          <w:kern w:val="0"/>
          <w14:ligatures w14:val="none"/>
        </w:rPr>
        <w:t>, Stefan Mereiter</w:t>
      </w:r>
      <w:r w:rsidRPr="00393423">
        <w:rPr>
          <w:rFonts w:ascii="Times New Roman" w:eastAsia="Times New Roman" w:hAnsi="Times New Roman" w:cs="Times New Roman"/>
          <w:kern w:val="0"/>
          <w:vertAlign w:val="superscript"/>
          <w14:ligatures w14:val="none"/>
        </w:rPr>
        <w:t>2,</w:t>
      </w:r>
      <w:r>
        <w:rPr>
          <w:rFonts w:ascii="Times New Roman" w:eastAsia="Times New Roman" w:hAnsi="Times New Roman" w:cs="Times New Roman"/>
          <w:kern w:val="0"/>
          <w:vertAlign w:val="superscript"/>
          <w14:ligatures w14:val="none"/>
        </w:rPr>
        <w:t>3</w:t>
      </w:r>
      <w:r w:rsidRPr="00393423">
        <w:rPr>
          <w:rFonts w:ascii="Times New Roman" w:eastAsia="Times New Roman" w:hAnsi="Times New Roman" w:cs="Times New Roman"/>
          <w:kern w:val="0"/>
          <w:vertAlign w:val="superscript"/>
          <w14:ligatures w14:val="none"/>
        </w:rPr>
        <w:t>*</w:t>
      </w:r>
      <w:r w:rsidRPr="00393423">
        <w:rPr>
          <w:rFonts w:ascii="Times New Roman" w:eastAsia="Times New Roman" w:hAnsi="Times New Roman" w:cs="Times New Roman"/>
          <w:kern w:val="0"/>
          <w14:ligatures w14:val="none"/>
        </w:rPr>
        <w:t>, Tiago Oliveira</w:t>
      </w:r>
      <w:r w:rsidRPr="00393423">
        <w:rPr>
          <w:rFonts w:ascii="Times New Roman" w:eastAsia="Times New Roman" w:hAnsi="Times New Roman" w:cs="Times New Roman"/>
          <w:kern w:val="0"/>
          <w:vertAlign w:val="superscript"/>
          <w14:ligatures w14:val="none"/>
        </w:rPr>
        <w:t>2</w:t>
      </w:r>
      <w:r>
        <w:rPr>
          <w:rFonts w:ascii="Times New Roman" w:eastAsia="Times New Roman" w:hAnsi="Times New Roman" w:cs="Times New Roman"/>
          <w:kern w:val="0"/>
          <w:vertAlign w:val="superscript"/>
          <w14:ligatures w14:val="none"/>
        </w:rPr>
        <w:t>,3</w:t>
      </w:r>
      <w:r w:rsidRPr="00393423">
        <w:rPr>
          <w:rFonts w:ascii="Times New Roman" w:eastAsia="Times New Roman" w:hAnsi="Times New Roman" w:cs="Times New Roman"/>
          <w:kern w:val="0"/>
          <w14:ligatures w14:val="none"/>
        </w:rPr>
        <w:t>, Anna Gattinger</w:t>
      </w:r>
      <w:r>
        <w:rPr>
          <w:rFonts w:ascii="Times New Roman" w:eastAsia="Times New Roman" w:hAnsi="Times New Roman" w:cs="Times New Roman"/>
          <w:kern w:val="0"/>
          <w:vertAlign w:val="superscript"/>
          <w14:ligatures w14:val="none"/>
        </w:rPr>
        <w:t>3</w:t>
      </w:r>
      <w:r w:rsidRPr="00393423">
        <w:rPr>
          <w:rFonts w:ascii="Times New Roman" w:eastAsia="Times New Roman" w:hAnsi="Times New Roman" w:cs="Times New Roman"/>
          <w:kern w:val="0"/>
          <w:vertAlign w:val="superscript"/>
          <w14:ligatures w14:val="none"/>
        </w:rPr>
        <w:t>,4</w:t>
      </w:r>
      <w:r w:rsidRPr="00393423">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David M. Markovitz</w:t>
      </w:r>
      <w:r w:rsidRPr="00995BA4">
        <w:rPr>
          <w:rFonts w:ascii="Times New Roman" w:eastAsia="Times New Roman" w:hAnsi="Times New Roman" w:cs="Times New Roman"/>
          <w:kern w:val="0"/>
          <w:vertAlign w:val="superscript"/>
          <w14:ligatures w14:val="none"/>
        </w:rPr>
        <w:t>5</w:t>
      </w:r>
      <w:r>
        <w:rPr>
          <w:rFonts w:ascii="Times New Roman" w:eastAsia="Times New Roman" w:hAnsi="Times New Roman" w:cs="Times New Roman"/>
          <w:kern w:val="0"/>
          <w14:ligatures w14:val="none"/>
        </w:rPr>
        <w:t xml:space="preserve">, </w:t>
      </w:r>
      <w:r w:rsidRPr="00393423">
        <w:rPr>
          <w:rFonts w:ascii="Times New Roman" w:eastAsia="Times New Roman" w:hAnsi="Times New Roman" w:cs="Times New Roman"/>
          <w:kern w:val="0"/>
          <w14:ligatures w14:val="none"/>
        </w:rPr>
        <w:t>Josef M. Penninger</w:t>
      </w:r>
      <w:r w:rsidRPr="00393423">
        <w:rPr>
          <w:rFonts w:ascii="Times New Roman" w:eastAsia="Times New Roman" w:hAnsi="Times New Roman" w:cs="Times New Roman"/>
          <w:kern w:val="0"/>
          <w:vertAlign w:val="superscript"/>
          <w14:ligatures w14:val="none"/>
        </w:rPr>
        <w:t>2,3</w:t>
      </w:r>
      <w:r>
        <w:rPr>
          <w:rFonts w:ascii="Times New Roman" w:eastAsia="Times New Roman" w:hAnsi="Times New Roman" w:cs="Times New Roman"/>
          <w:kern w:val="0"/>
          <w:vertAlign w:val="superscript"/>
          <w14:ligatures w14:val="none"/>
        </w:rPr>
        <w:t>,6,7</w:t>
      </w:r>
      <w:r w:rsidRPr="00393423">
        <w:rPr>
          <w:rFonts w:ascii="Times New Roman" w:eastAsia="Times New Roman" w:hAnsi="Times New Roman" w:cs="Times New Roman"/>
          <w:kern w:val="0"/>
          <w14:ligatures w14:val="none"/>
        </w:rPr>
        <w:t>, Friedrich Altmann</w:t>
      </w:r>
      <w:r w:rsidRPr="00393423">
        <w:rPr>
          <w:rFonts w:ascii="Times New Roman" w:eastAsia="Times New Roman" w:hAnsi="Times New Roman" w:cs="Times New Roman"/>
          <w:kern w:val="0"/>
          <w:vertAlign w:val="superscript"/>
          <w14:ligatures w14:val="none"/>
        </w:rPr>
        <w:t>1</w:t>
      </w:r>
      <w:r w:rsidRPr="00393423">
        <w:rPr>
          <w:rFonts w:ascii="Times New Roman" w:eastAsia="Times New Roman" w:hAnsi="Times New Roman" w:cs="Times New Roman"/>
          <w:kern w:val="0"/>
          <w14:ligatures w14:val="none"/>
        </w:rPr>
        <w:t>, Johannes Stadlmann</w:t>
      </w:r>
      <w:r w:rsidRPr="00393423">
        <w:rPr>
          <w:rFonts w:ascii="Times New Roman" w:eastAsia="Times New Roman" w:hAnsi="Times New Roman" w:cs="Times New Roman"/>
          <w:kern w:val="0"/>
          <w:vertAlign w:val="superscript"/>
          <w14:ligatures w14:val="none"/>
        </w:rPr>
        <w:t>1,</w:t>
      </w:r>
      <w:r>
        <w:rPr>
          <w:rFonts w:ascii="Times New Roman" w:eastAsia="Times New Roman" w:hAnsi="Times New Roman" w:cs="Times New Roman"/>
          <w:kern w:val="0"/>
          <w:vertAlign w:val="superscript"/>
          <w14:ligatures w14:val="none"/>
        </w:rPr>
        <w:t>8</w:t>
      </w:r>
      <w:r w:rsidRPr="00393423">
        <w:rPr>
          <w:rFonts w:ascii="Times New Roman" w:eastAsia="Times New Roman" w:hAnsi="Times New Roman" w:cs="Times New Roman"/>
          <w:kern w:val="0"/>
          <w14:ligatures w14:val="none"/>
        </w:rPr>
        <w:t>.</w:t>
      </w:r>
    </w:p>
    <w:p w14:paraId="7D872155" w14:textId="77777777" w:rsidR="006D5097" w:rsidRPr="00AE5F13" w:rsidRDefault="006D5097" w:rsidP="006D5097">
      <w:pPr>
        <w:spacing w:before="100" w:beforeAutospacing="1" w:after="100" w:afterAutospacing="1" w:line="360" w:lineRule="auto"/>
        <w:jc w:val="both"/>
        <w:rPr>
          <w:rFonts w:ascii="Times New Roman" w:eastAsia="Times New Roman" w:hAnsi="Times New Roman" w:cs="Times New Roman"/>
          <w:kern w:val="0"/>
          <w:sz w:val="24"/>
          <w:szCs w:val="24"/>
          <w14:ligatures w14:val="none"/>
        </w:rPr>
      </w:pPr>
      <w:r w:rsidRPr="00393423">
        <w:rPr>
          <w:rFonts w:ascii="Times New Roman" w:eastAsia="Times New Roman" w:hAnsi="Times New Roman" w:cs="Times New Roman"/>
          <w:b/>
          <w:bCs/>
          <w:kern w:val="0"/>
          <w14:ligatures w14:val="none"/>
        </w:rPr>
        <w:t>Affiliations</w:t>
      </w:r>
    </w:p>
    <w:p w14:paraId="4416BE34" w14:textId="77777777" w:rsidR="006D5097" w:rsidRPr="00AE5F13"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 xml:space="preserve">Institute of Biochemistry, Department of Chemistry, University of Natural Resources and Life Sciences (BOKU), </w:t>
      </w:r>
      <w:proofErr w:type="spellStart"/>
      <w:r w:rsidRPr="00AE5F13">
        <w:rPr>
          <w:rFonts w:ascii="Times New Roman" w:eastAsia="Times New Roman" w:hAnsi="Times New Roman" w:cs="Times New Roman"/>
          <w:kern w:val="0"/>
          <w14:ligatures w14:val="none"/>
        </w:rPr>
        <w:t>Muthgasse</w:t>
      </w:r>
      <w:proofErr w:type="spellEnd"/>
      <w:r w:rsidRPr="00AE5F13">
        <w:rPr>
          <w:rFonts w:ascii="Times New Roman" w:eastAsia="Times New Roman" w:hAnsi="Times New Roman" w:cs="Times New Roman"/>
          <w:kern w:val="0"/>
          <w14:ligatures w14:val="none"/>
        </w:rPr>
        <w:t xml:space="preserve"> 18, 1190 Vienna, Austria.</w:t>
      </w:r>
    </w:p>
    <w:p w14:paraId="378BA257" w14:textId="77777777" w:rsidR="006D5097" w:rsidRPr="00AE5F13"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 xml:space="preserve">Eric Kandel Institute, Department of Laboratory Medicine, Medical University of Vienna, </w:t>
      </w:r>
      <w:proofErr w:type="spellStart"/>
      <w:r w:rsidRPr="00AE5F13">
        <w:rPr>
          <w:rFonts w:ascii="Times New Roman" w:eastAsia="Times New Roman" w:hAnsi="Times New Roman" w:cs="Times New Roman"/>
          <w:kern w:val="0"/>
          <w14:ligatures w14:val="none"/>
        </w:rPr>
        <w:t>Spitalgasse</w:t>
      </w:r>
      <w:proofErr w:type="spellEnd"/>
      <w:r w:rsidRPr="00AE5F13">
        <w:rPr>
          <w:rFonts w:ascii="Times New Roman" w:eastAsia="Times New Roman" w:hAnsi="Times New Roman" w:cs="Times New Roman"/>
          <w:kern w:val="0"/>
          <w14:ligatures w14:val="none"/>
        </w:rPr>
        <w:t xml:space="preserve"> 23, 1090 Vienna, Austria.</w:t>
      </w:r>
    </w:p>
    <w:p w14:paraId="02DFA818" w14:textId="77777777" w:rsidR="006D5097" w:rsidRPr="00AE5F13"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 xml:space="preserve">Institute of Molecular Biotechnology of the Austrian Academy of Sciences (IMBA), Vienna </w:t>
      </w:r>
      <w:proofErr w:type="spellStart"/>
      <w:r w:rsidRPr="00AE5F13">
        <w:rPr>
          <w:rFonts w:ascii="Times New Roman" w:eastAsia="Times New Roman" w:hAnsi="Times New Roman" w:cs="Times New Roman"/>
          <w:kern w:val="0"/>
          <w14:ligatures w14:val="none"/>
        </w:rPr>
        <w:t>BioCenter</w:t>
      </w:r>
      <w:proofErr w:type="spellEnd"/>
      <w:r w:rsidRPr="00AE5F13">
        <w:rPr>
          <w:rFonts w:ascii="Times New Roman" w:eastAsia="Times New Roman" w:hAnsi="Times New Roman" w:cs="Times New Roman"/>
          <w:kern w:val="0"/>
          <w14:ligatures w14:val="none"/>
        </w:rPr>
        <w:t xml:space="preserve"> (VBC), Dr. Bohr-Gasse 3, 1030 Vienna, Austria.</w:t>
      </w:r>
    </w:p>
    <w:p w14:paraId="594054F1" w14:textId="77777777" w:rsidR="006D5097"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Bioinformatics Research Group, University of Applied Sciences Upper Austria, Softwarepark11, 4232 Hagenberg, Austria.</w:t>
      </w:r>
    </w:p>
    <w:p w14:paraId="1407928C" w14:textId="77777777" w:rsidR="006D5097" w:rsidRPr="00AE5F13"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995BA4">
        <w:rPr>
          <w:rFonts w:ascii="Times New Roman" w:eastAsia="Times New Roman" w:hAnsi="Times New Roman" w:cs="Times New Roman"/>
          <w:kern w:val="0"/>
          <w14:ligatures w14:val="none"/>
        </w:rPr>
        <w:t>Division of Infectious Diseases, Department of Internal Medicine, and the Programs in Immunology, Cellular and Molecular Biology, and Cancer Biology, University of Michigan, Ann Arbor, MI 48109, USA.</w:t>
      </w:r>
    </w:p>
    <w:p w14:paraId="018DCC0C" w14:textId="77777777" w:rsidR="006D5097" w:rsidRPr="00AE5F13"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Department of Medical Genetics, Life Sciences Institute, University of British Columbia, Vancouver Campus, 2350 Health Sciences Mall, Vancouver, BC Canada V6T 1Z3.</w:t>
      </w:r>
    </w:p>
    <w:p w14:paraId="37D98AE7" w14:textId="77777777" w:rsidR="006D5097" w:rsidRPr="00995BA4"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Helmholtz Centre for Infection Research, Braunschweig, Germany</w:t>
      </w:r>
    </w:p>
    <w:p w14:paraId="2FB28FA5" w14:textId="77777777" w:rsidR="006D5097" w:rsidRPr="00AE5F13" w:rsidRDefault="006D5097" w:rsidP="006D5097">
      <w:pPr>
        <w:pStyle w:val="ListParagraph"/>
        <w:numPr>
          <w:ilvl w:val="0"/>
          <w:numId w:val="1"/>
        </w:num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 xml:space="preserve">BOKU Core Facility Mass Spectrometry, University of Natural Resources and Life Sciences (BOKU), </w:t>
      </w:r>
      <w:proofErr w:type="spellStart"/>
      <w:r w:rsidRPr="00AE5F13">
        <w:rPr>
          <w:rFonts w:ascii="Times New Roman" w:eastAsia="Times New Roman" w:hAnsi="Times New Roman" w:cs="Times New Roman"/>
          <w:kern w:val="0"/>
          <w14:ligatures w14:val="none"/>
        </w:rPr>
        <w:t>Muthgasse</w:t>
      </w:r>
      <w:proofErr w:type="spellEnd"/>
      <w:r w:rsidRPr="00AE5F13">
        <w:rPr>
          <w:rFonts w:ascii="Times New Roman" w:eastAsia="Times New Roman" w:hAnsi="Times New Roman" w:cs="Times New Roman"/>
          <w:kern w:val="0"/>
          <w14:ligatures w14:val="none"/>
        </w:rPr>
        <w:t xml:space="preserve"> 18, 1190 Vienna, Austria.</w:t>
      </w:r>
    </w:p>
    <w:p w14:paraId="32EA17F5" w14:textId="77777777" w:rsidR="00E953DD" w:rsidRDefault="00E953DD" w:rsidP="00E953DD">
      <w:pPr>
        <w:spacing w:before="100" w:beforeAutospacing="1" w:after="100" w:afterAutospacing="1" w:line="360" w:lineRule="auto"/>
        <w:jc w:val="both"/>
        <w:rPr>
          <w:rFonts w:ascii="Times New Roman" w:eastAsia="Times New Roman" w:hAnsi="Times New Roman" w:cs="Times New Roman"/>
          <w:kern w:val="0"/>
          <w14:ligatures w14:val="none"/>
        </w:rPr>
      </w:pPr>
      <w:r w:rsidRPr="00AE5F13">
        <w:rPr>
          <w:rFonts w:ascii="Times New Roman" w:eastAsia="Times New Roman" w:hAnsi="Times New Roman" w:cs="Times New Roman"/>
          <w:kern w:val="0"/>
          <w14:ligatures w14:val="none"/>
        </w:rPr>
        <w:t>*These authors contributed equally</w:t>
      </w:r>
    </w:p>
    <w:p w14:paraId="2F07FF0B" w14:textId="544A8D5A" w:rsidR="00457214" w:rsidRDefault="00457214" w:rsidP="00E953DD">
      <w:pPr>
        <w:spacing w:before="100" w:beforeAutospacing="1" w:after="100" w:afterAutospacing="1" w:line="360" w:lineRule="auto"/>
        <w:jc w:val="both"/>
        <w:rPr>
          <w:rFonts w:ascii="Times New Roman" w:eastAsia="Times New Roman" w:hAnsi="Times New Roman" w:cs="Times New Roman"/>
          <w:b/>
          <w:bCs/>
          <w:kern w:val="0"/>
          <w14:ligatures w14:val="none"/>
        </w:rPr>
      </w:pPr>
      <w:r w:rsidRPr="00457214">
        <w:rPr>
          <w:rFonts w:ascii="Times New Roman" w:eastAsia="Times New Roman" w:hAnsi="Times New Roman" w:cs="Times New Roman"/>
          <w:b/>
          <w:bCs/>
          <w:kern w:val="0"/>
          <w14:ligatures w14:val="none"/>
        </w:rPr>
        <w:t>Supplementary Data</w:t>
      </w:r>
    </w:p>
    <w:p w14:paraId="4C25FDC1" w14:textId="0065C751" w:rsidR="00457214" w:rsidRDefault="00457214" w:rsidP="00457214">
      <w:pPr>
        <w:spacing w:before="100" w:beforeAutospacing="1" w:after="100" w:afterAutospacing="1" w:line="240" w:lineRule="auto"/>
        <w:jc w:val="both"/>
        <w:rPr>
          <w:rFonts w:ascii="Times New Roman" w:eastAsia="Times New Roman" w:hAnsi="Times New Roman" w:cs="Times New Roman"/>
          <w:kern w:val="0"/>
          <w14:ligatures w14:val="none"/>
        </w:rPr>
      </w:pPr>
      <w:r w:rsidRPr="00457214">
        <w:rPr>
          <w:rFonts w:ascii="Times New Roman" w:eastAsia="Times New Roman" w:hAnsi="Times New Roman" w:cs="Times New Roman"/>
          <w:kern w:val="0"/>
          <w14:ligatures w14:val="none"/>
        </w:rPr>
        <w:t xml:space="preserve">DeCon2 </w:t>
      </w:r>
      <w:r>
        <w:rPr>
          <w:rFonts w:ascii="Times New Roman" w:eastAsia="Times New Roman" w:hAnsi="Times New Roman" w:cs="Times New Roman"/>
          <w:kern w:val="0"/>
          <w14:ligatures w14:val="none"/>
        </w:rPr>
        <w:t>parameter file (“SampleParameterFile.xml”)</w:t>
      </w:r>
    </w:p>
    <w:p w14:paraId="2F293801" w14:textId="7DBB8385" w:rsidR="00457214" w:rsidRDefault="00457214" w:rsidP="00457214">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Found Mass List (“Annotated_MassList.csv”)</w:t>
      </w:r>
    </w:p>
    <w:p w14:paraId="3F8CC35B" w14:textId="7BDCAB09" w:rsidR="00457214" w:rsidRDefault="00DD7699" w:rsidP="00457214">
      <w:pPr>
        <w:spacing w:before="100" w:beforeAutospacing="1" w:after="100" w:afterAutospacing="1" w:line="240" w:lineRule="auto"/>
        <w:jc w:val="both"/>
        <w:rPr>
          <w:rFonts w:ascii="Times New Roman" w:eastAsia="Times New Roman" w:hAnsi="Times New Roman" w:cs="Times New Roman"/>
          <w:kern w:val="0"/>
          <w14:ligatures w14:val="none"/>
        </w:rPr>
      </w:pPr>
      <w:r w:rsidRPr="00DD7699">
        <w:rPr>
          <w:rFonts w:ascii="Times New Roman" w:eastAsia="Times New Roman" w:hAnsi="Times New Roman" w:cs="Times New Roman"/>
          <w:kern w:val="0"/>
          <w14:ligatures w14:val="none"/>
        </w:rPr>
        <w:t xml:space="preserve">Semi-quantitative histograms of SNOG-filtered LC-MS data of </w:t>
      </w:r>
      <w:r>
        <w:rPr>
          <w:rFonts w:ascii="Times New Roman" w:eastAsia="Times New Roman" w:hAnsi="Times New Roman" w:cs="Times New Roman"/>
          <w:kern w:val="0"/>
          <w14:ligatures w14:val="none"/>
        </w:rPr>
        <w:t>all samples (“full N-glycome.</w:t>
      </w:r>
      <w:r w:rsidR="003774D4">
        <w:rPr>
          <w:rFonts w:ascii="Times New Roman" w:eastAsia="Times New Roman" w:hAnsi="Times New Roman" w:cs="Times New Roman"/>
          <w:kern w:val="0"/>
          <w14:ligatures w14:val="none"/>
        </w:rPr>
        <w:t>jpg</w:t>
      </w:r>
      <w:r>
        <w:rPr>
          <w:rFonts w:ascii="Times New Roman" w:eastAsia="Times New Roman" w:hAnsi="Times New Roman" w:cs="Times New Roman"/>
          <w:kern w:val="0"/>
          <w14:ligatures w14:val="none"/>
        </w:rPr>
        <w:t>”)</w:t>
      </w:r>
    </w:p>
    <w:p w14:paraId="1EE7CBBA" w14:textId="0A93BC5F" w:rsidR="00DD7699" w:rsidRDefault="00DD7699" w:rsidP="00DD7699">
      <w:pPr>
        <w:spacing w:before="100" w:beforeAutospacing="1" w:after="100" w:afterAutospacing="1" w:line="240" w:lineRule="auto"/>
        <w:jc w:val="both"/>
        <w:rPr>
          <w:rFonts w:ascii="Times New Roman" w:eastAsia="Times New Roman" w:hAnsi="Times New Roman" w:cs="Times New Roman"/>
          <w:kern w:val="0"/>
          <w14:ligatures w14:val="none"/>
        </w:rPr>
      </w:pPr>
      <w:r w:rsidRPr="00DD7699">
        <w:rPr>
          <w:rFonts w:ascii="Times New Roman" w:eastAsia="Times New Roman" w:hAnsi="Times New Roman" w:cs="Times New Roman"/>
          <w:kern w:val="0"/>
          <w14:ligatures w14:val="none"/>
        </w:rPr>
        <w:t xml:space="preserve">Semi-quantitative histograms of </w:t>
      </w:r>
      <w:r>
        <w:rPr>
          <w:rFonts w:ascii="Times New Roman" w:eastAsia="Times New Roman" w:hAnsi="Times New Roman" w:cs="Times New Roman"/>
          <w:kern w:val="0"/>
          <w14:ligatures w14:val="none"/>
        </w:rPr>
        <w:t>Neu5Ac-associated e</w:t>
      </w:r>
      <w:r w:rsidRPr="00DD7699">
        <w:rPr>
          <w:rFonts w:ascii="Times New Roman" w:eastAsia="Times New Roman" w:hAnsi="Times New Roman" w:cs="Times New Roman"/>
          <w:kern w:val="0"/>
          <w14:ligatures w14:val="none"/>
        </w:rPr>
        <w:t xml:space="preserve">SNOG-filtered LC-MS data of </w:t>
      </w:r>
      <w:r>
        <w:rPr>
          <w:rFonts w:ascii="Times New Roman" w:eastAsia="Times New Roman" w:hAnsi="Times New Roman" w:cs="Times New Roman"/>
          <w:kern w:val="0"/>
          <w14:ligatures w14:val="none"/>
        </w:rPr>
        <w:t>all samples (“</w:t>
      </w:r>
      <w:r>
        <w:rPr>
          <w:rFonts w:ascii="Times New Roman" w:eastAsia="Times New Roman" w:hAnsi="Times New Roman" w:cs="Times New Roman"/>
          <w:kern w:val="0"/>
          <w14:ligatures w14:val="none"/>
        </w:rPr>
        <w:t>Neu5Ac</w:t>
      </w:r>
      <w:r>
        <w:rPr>
          <w:rFonts w:ascii="Times New Roman" w:eastAsia="Times New Roman" w:hAnsi="Times New Roman" w:cs="Times New Roman"/>
          <w:kern w:val="0"/>
          <w14:ligatures w14:val="none"/>
        </w:rPr>
        <w:t xml:space="preserve"> N-glycome.</w:t>
      </w:r>
      <w:r w:rsidR="003774D4">
        <w:rPr>
          <w:rFonts w:ascii="Times New Roman" w:eastAsia="Times New Roman" w:hAnsi="Times New Roman" w:cs="Times New Roman"/>
          <w:kern w:val="0"/>
          <w14:ligatures w14:val="none"/>
        </w:rPr>
        <w:t>jpg</w:t>
      </w:r>
      <w:r>
        <w:rPr>
          <w:rFonts w:ascii="Times New Roman" w:eastAsia="Times New Roman" w:hAnsi="Times New Roman" w:cs="Times New Roman"/>
          <w:kern w:val="0"/>
          <w14:ligatures w14:val="none"/>
        </w:rPr>
        <w:t>”)</w:t>
      </w:r>
    </w:p>
    <w:p w14:paraId="18383AA5" w14:textId="3EC4583C" w:rsidR="00DD7699" w:rsidRDefault="00DD7699" w:rsidP="00DD7699">
      <w:pPr>
        <w:spacing w:before="100" w:beforeAutospacing="1" w:after="100" w:afterAutospacing="1" w:line="240" w:lineRule="auto"/>
        <w:jc w:val="both"/>
        <w:rPr>
          <w:rFonts w:ascii="Times New Roman" w:eastAsia="Times New Roman" w:hAnsi="Times New Roman" w:cs="Times New Roman"/>
          <w:kern w:val="0"/>
          <w14:ligatures w14:val="none"/>
        </w:rPr>
      </w:pPr>
      <w:r w:rsidRPr="00DD7699">
        <w:rPr>
          <w:rFonts w:ascii="Times New Roman" w:eastAsia="Times New Roman" w:hAnsi="Times New Roman" w:cs="Times New Roman"/>
          <w:kern w:val="0"/>
          <w14:ligatures w14:val="none"/>
        </w:rPr>
        <w:t xml:space="preserve">Semi-quantitative histograms of </w:t>
      </w:r>
      <w:r>
        <w:rPr>
          <w:rFonts w:ascii="Times New Roman" w:eastAsia="Times New Roman" w:hAnsi="Times New Roman" w:cs="Times New Roman"/>
          <w:kern w:val="0"/>
          <w14:ligatures w14:val="none"/>
        </w:rPr>
        <w:t>Neu5</w:t>
      </w:r>
      <w:r>
        <w:rPr>
          <w:rFonts w:ascii="Times New Roman" w:eastAsia="Times New Roman" w:hAnsi="Times New Roman" w:cs="Times New Roman"/>
          <w:kern w:val="0"/>
          <w14:ligatures w14:val="none"/>
        </w:rPr>
        <w:t>G</w:t>
      </w:r>
      <w:r>
        <w:rPr>
          <w:rFonts w:ascii="Times New Roman" w:eastAsia="Times New Roman" w:hAnsi="Times New Roman" w:cs="Times New Roman"/>
          <w:kern w:val="0"/>
          <w14:ligatures w14:val="none"/>
        </w:rPr>
        <w:t>c-associated e</w:t>
      </w:r>
      <w:r w:rsidRPr="00DD7699">
        <w:rPr>
          <w:rFonts w:ascii="Times New Roman" w:eastAsia="Times New Roman" w:hAnsi="Times New Roman" w:cs="Times New Roman"/>
          <w:kern w:val="0"/>
          <w14:ligatures w14:val="none"/>
        </w:rPr>
        <w:t xml:space="preserve">SNOG-filtered LC-MS data of </w:t>
      </w:r>
      <w:r>
        <w:rPr>
          <w:rFonts w:ascii="Times New Roman" w:eastAsia="Times New Roman" w:hAnsi="Times New Roman" w:cs="Times New Roman"/>
          <w:kern w:val="0"/>
          <w14:ligatures w14:val="none"/>
        </w:rPr>
        <w:t>all samples (“Neu5</w:t>
      </w:r>
      <w:r>
        <w:rPr>
          <w:rFonts w:ascii="Times New Roman" w:eastAsia="Times New Roman" w:hAnsi="Times New Roman" w:cs="Times New Roman"/>
          <w:kern w:val="0"/>
          <w14:ligatures w14:val="none"/>
        </w:rPr>
        <w:t>G</w:t>
      </w:r>
      <w:r>
        <w:rPr>
          <w:rFonts w:ascii="Times New Roman" w:eastAsia="Times New Roman" w:hAnsi="Times New Roman" w:cs="Times New Roman"/>
          <w:kern w:val="0"/>
          <w14:ligatures w14:val="none"/>
        </w:rPr>
        <w:t>c N-glycome.</w:t>
      </w:r>
      <w:r w:rsidR="003774D4">
        <w:rPr>
          <w:rFonts w:ascii="Times New Roman" w:eastAsia="Times New Roman" w:hAnsi="Times New Roman" w:cs="Times New Roman"/>
          <w:kern w:val="0"/>
          <w14:ligatures w14:val="none"/>
        </w:rPr>
        <w:t>jpg</w:t>
      </w:r>
      <w:r>
        <w:rPr>
          <w:rFonts w:ascii="Times New Roman" w:eastAsia="Times New Roman" w:hAnsi="Times New Roman" w:cs="Times New Roman"/>
          <w:kern w:val="0"/>
          <w14:ligatures w14:val="none"/>
        </w:rPr>
        <w:t>”)</w:t>
      </w:r>
    </w:p>
    <w:p w14:paraId="6283127E" w14:textId="2AF9B153" w:rsidR="00DD7699" w:rsidRDefault="00DD7699" w:rsidP="00DD7699">
      <w:pPr>
        <w:spacing w:before="100" w:beforeAutospacing="1" w:after="100" w:afterAutospacing="1" w:line="240" w:lineRule="auto"/>
        <w:jc w:val="both"/>
        <w:rPr>
          <w:rFonts w:ascii="Times New Roman" w:eastAsia="Times New Roman" w:hAnsi="Times New Roman" w:cs="Times New Roman"/>
          <w:kern w:val="0"/>
          <w14:ligatures w14:val="none"/>
        </w:rPr>
      </w:pPr>
      <w:r w:rsidRPr="00DD7699">
        <w:rPr>
          <w:rFonts w:ascii="Times New Roman" w:eastAsia="Times New Roman" w:hAnsi="Times New Roman" w:cs="Times New Roman"/>
          <w:kern w:val="0"/>
          <w14:ligatures w14:val="none"/>
        </w:rPr>
        <w:lastRenderedPageBreak/>
        <w:t xml:space="preserve">Semi-quantitative histograms of </w:t>
      </w:r>
      <w:r>
        <w:rPr>
          <w:rFonts w:ascii="Times New Roman" w:eastAsia="Times New Roman" w:hAnsi="Times New Roman" w:cs="Times New Roman"/>
          <w:kern w:val="0"/>
          <w14:ligatures w14:val="none"/>
        </w:rPr>
        <w:t>Antennary-fucose</w:t>
      </w:r>
      <w:r>
        <w:rPr>
          <w:rFonts w:ascii="Times New Roman" w:eastAsia="Times New Roman" w:hAnsi="Times New Roman" w:cs="Times New Roman"/>
          <w:kern w:val="0"/>
          <w14:ligatures w14:val="none"/>
        </w:rPr>
        <w:t>-associated e</w:t>
      </w:r>
      <w:r w:rsidRPr="00DD7699">
        <w:rPr>
          <w:rFonts w:ascii="Times New Roman" w:eastAsia="Times New Roman" w:hAnsi="Times New Roman" w:cs="Times New Roman"/>
          <w:kern w:val="0"/>
          <w14:ligatures w14:val="none"/>
        </w:rPr>
        <w:t xml:space="preserve">SNOG-filtered LC-MS data of </w:t>
      </w:r>
      <w:r>
        <w:rPr>
          <w:rFonts w:ascii="Times New Roman" w:eastAsia="Times New Roman" w:hAnsi="Times New Roman" w:cs="Times New Roman"/>
          <w:kern w:val="0"/>
          <w14:ligatures w14:val="none"/>
        </w:rPr>
        <w:t>all samples (“</w:t>
      </w:r>
      <w:r>
        <w:rPr>
          <w:rFonts w:ascii="Times New Roman" w:eastAsia="Times New Roman" w:hAnsi="Times New Roman" w:cs="Times New Roman"/>
          <w:kern w:val="0"/>
          <w14:ligatures w14:val="none"/>
        </w:rPr>
        <w:t xml:space="preserve">Antennary </w:t>
      </w:r>
      <w:proofErr w:type="spellStart"/>
      <w:r>
        <w:rPr>
          <w:rFonts w:ascii="Times New Roman" w:eastAsia="Times New Roman" w:hAnsi="Times New Roman" w:cs="Times New Roman"/>
          <w:kern w:val="0"/>
          <w14:ligatures w14:val="none"/>
        </w:rPr>
        <w:t>Fuc</w:t>
      </w:r>
      <w:proofErr w:type="spellEnd"/>
      <w:r>
        <w:rPr>
          <w:rFonts w:ascii="Times New Roman" w:eastAsia="Times New Roman" w:hAnsi="Times New Roman" w:cs="Times New Roman"/>
          <w:kern w:val="0"/>
          <w14:ligatures w14:val="none"/>
        </w:rPr>
        <w:t xml:space="preserve"> N-glycome.</w:t>
      </w:r>
      <w:r w:rsidR="003774D4">
        <w:rPr>
          <w:rFonts w:ascii="Times New Roman" w:eastAsia="Times New Roman" w:hAnsi="Times New Roman" w:cs="Times New Roman"/>
          <w:kern w:val="0"/>
          <w14:ligatures w14:val="none"/>
        </w:rPr>
        <w:t>jpg</w:t>
      </w:r>
      <w:r>
        <w:rPr>
          <w:rFonts w:ascii="Times New Roman" w:eastAsia="Times New Roman" w:hAnsi="Times New Roman" w:cs="Times New Roman"/>
          <w:kern w:val="0"/>
          <w14:ligatures w14:val="none"/>
        </w:rPr>
        <w:t>”)</w:t>
      </w:r>
    </w:p>
    <w:p w14:paraId="10EADD92" w14:textId="3FA9D25D" w:rsidR="00DD7699" w:rsidRDefault="00DD7699" w:rsidP="00DD7699">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Precursor-independent MS/MS-based profiling for Neu5Ac across all tissues (“MSMS</w:t>
      </w:r>
      <w:r w:rsidR="001B68AC">
        <w:rPr>
          <w:rFonts w:ascii="Times New Roman" w:eastAsia="Times New Roman" w:hAnsi="Times New Roman" w:cs="Times New Roman"/>
          <w:kern w:val="0"/>
          <w14:ligatures w14:val="none"/>
        </w:rPr>
        <w:t>_</w:t>
      </w:r>
      <w:r>
        <w:rPr>
          <w:rFonts w:ascii="Times New Roman" w:eastAsia="Times New Roman" w:hAnsi="Times New Roman" w:cs="Times New Roman"/>
          <w:kern w:val="0"/>
          <w14:ligatures w14:val="none"/>
        </w:rPr>
        <w:t>Neu5Ac.</w:t>
      </w:r>
      <w:r w:rsidR="003774D4">
        <w:rPr>
          <w:rFonts w:ascii="Times New Roman" w:eastAsia="Times New Roman" w:hAnsi="Times New Roman" w:cs="Times New Roman"/>
          <w:kern w:val="0"/>
          <w14:ligatures w14:val="none"/>
        </w:rPr>
        <w:t>jpg</w:t>
      </w:r>
      <w:r>
        <w:rPr>
          <w:rFonts w:ascii="Times New Roman" w:eastAsia="Times New Roman" w:hAnsi="Times New Roman" w:cs="Times New Roman"/>
          <w:kern w:val="0"/>
          <w14:ligatures w14:val="none"/>
        </w:rPr>
        <w:t>”)</w:t>
      </w:r>
    </w:p>
    <w:p w14:paraId="0F12EABD" w14:textId="6C296D6C" w:rsidR="00DD7699" w:rsidRPr="00457214" w:rsidRDefault="00DD7699" w:rsidP="00DD7699">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Precursor-independent MS/MS-based profiling for Neu5</w:t>
      </w:r>
      <w:r>
        <w:rPr>
          <w:rFonts w:ascii="Times New Roman" w:eastAsia="Times New Roman" w:hAnsi="Times New Roman" w:cs="Times New Roman"/>
          <w:kern w:val="0"/>
          <w14:ligatures w14:val="none"/>
        </w:rPr>
        <w:t>Gc</w:t>
      </w:r>
      <w:r>
        <w:rPr>
          <w:rFonts w:ascii="Times New Roman" w:eastAsia="Times New Roman" w:hAnsi="Times New Roman" w:cs="Times New Roman"/>
          <w:kern w:val="0"/>
          <w14:ligatures w14:val="none"/>
        </w:rPr>
        <w:t xml:space="preserve"> across all tissues (“MS</w:t>
      </w:r>
      <w:r w:rsidR="001B68AC">
        <w:rPr>
          <w:rFonts w:ascii="Times New Roman" w:eastAsia="Times New Roman" w:hAnsi="Times New Roman" w:cs="Times New Roman"/>
          <w:kern w:val="0"/>
          <w14:ligatures w14:val="none"/>
        </w:rPr>
        <w:t>MS_</w:t>
      </w:r>
      <w:r>
        <w:rPr>
          <w:rFonts w:ascii="Times New Roman" w:eastAsia="Times New Roman" w:hAnsi="Times New Roman" w:cs="Times New Roman"/>
          <w:kern w:val="0"/>
          <w14:ligatures w14:val="none"/>
        </w:rPr>
        <w:t>Neu5</w:t>
      </w:r>
      <w:r>
        <w:rPr>
          <w:rFonts w:ascii="Times New Roman" w:eastAsia="Times New Roman" w:hAnsi="Times New Roman" w:cs="Times New Roman"/>
          <w:kern w:val="0"/>
          <w14:ligatures w14:val="none"/>
        </w:rPr>
        <w:t>G</w:t>
      </w:r>
      <w:r>
        <w:rPr>
          <w:rFonts w:ascii="Times New Roman" w:eastAsia="Times New Roman" w:hAnsi="Times New Roman" w:cs="Times New Roman"/>
          <w:kern w:val="0"/>
          <w14:ligatures w14:val="none"/>
        </w:rPr>
        <w:t>c.</w:t>
      </w:r>
      <w:r w:rsidR="003774D4">
        <w:rPr>
          <w:rFonts w:ascii="Times New Roman" w:eastAsia="Times New Roman" w:hAnsi="Times New Roman" w:cs="Times New Roman"/>
          <w:kern w:val="0"/>
          <w14:ligatures w14:val="none"/>
        </w:rPr>
        <w:t>jpg</w:t>
      </w:r>
      <w:r>
        <w:rPr>
          <w:rFonts w:ascii="Times New Roman" w:eastAsia="Times New Roman" w:hAnsi="Times New Roman" w:cs="Times New Roman"/>
          <w:kern w:val="0"/>
          <w14:ligatures w14:val="none"/>
        </w:rPr>
        <w:t>”)</w:t>
      </w:r>
    </w:p>
    <w:p w14:paraId="5A2B7A30" w14:textId="4031DA43" w:rsidR="00DD7699" w:rsidRPr="00457214" w:rsidRDefault="00DD7699" w:rsidP="00DD7699">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Precursor-independent MS/MS-based profiling for </w:t>
      </w:r>
      <w:r>
        <w:rPr>
          <w:rFonts w:ascii="Times New Roman" w:eastAsia="Times New Roman" w:hAnsi="Times New Roman" w:cs="Times New Roman"/>
          <w:kern w:val="0"/>
          <w14:ligatures w14:val="none"/>
        </w:rPr>
        <w:t>fucose</w:t>
      </w:r>
      <w:r>
        <w:rPr>
          <w:rFonts w:ascii="Times New Roman" w:eastAsia="Times New Roman" w:hAnsi="Times New Roman" w:cs="Times New Roman"/>
          <w:kern w:val="0"/>
          <w14:ligatures w14:val="none"/>
        </w:rPr>
        <w:t xml:space="preserve"> across all tissues (“MS</w:t>
      </w:r>
      <w:r w:rsidR="001B68AC">
        <w:rPr>
          <w:rFonts w:ascii="Times New Roman" w:eastAsia="Times New Roman" w:hAnsi="Times New Roman" w:cs="Times New Roman"/>
          <w:kern w:val="0"/>
          <w14:ligatures w14:val="none"/>
        </w:rPr>
        <w:t>MS_</w:t>
      </w:r>
      <w:r>
        <w:rPr>
          <w:rFonts w:ascii="Times New Roman" w:eastAsia="Times New Roman" w:hAnsi="Times New Roman" w:cs="Times New Roman"/>
          <w:kern w:val="0"/>
          <w14:ligatures w14:val="none"/>
        </w:rPr>
        <w:t>Fucose</w:t>
      </w:r>
      <w:r>
        <w:rPr>
          <w:rFonts w:ascii="Times New Roman" w:eastAsia="Times New Roman" w:hAnsi="Times New Roman" w:cs="Times New Roman"/>
          <w:kern w:val="0"/>
          <w14:ligatures w14:val="none"/>
        </w:rPr>
        <w:t>.</w:t>
      </w:r>
      <w:r w:rsidR="003774D4">
        <w:rPr>
          <w:rFonts w:ascii="Times New Roman" w:eastAsia="Times New Roman" w:hAnsi="Times New Roman" w:cs="Times New Roman"/>
          <w:kern w:val="0"/>
          <w14:ligatures w14:val="none"/>
        </w:rPr>
        <w:t>jpg</w:t>
      </w:r>
      <w:r>
        <w:rPr>
          <w:rFonts w:ascii="Times New Roman" w:eastAsia="Times New Roman" w:hAnsi="Times New Roman" w:cs="Times New Roman"/>
          <w:kern w:val="0"/>
          <w14:ligatures w14:val="none"/>
        </w:rPr>
        <w:t>”)</w:t>
      </w:r>
    </w:p>
    <w:p w14:paraId="58FA5FC0" w14:textId="77777777" w:rsidR="00DD7699" w:rsidRPr="00457214" w:rsidRDefault="00DD7699" w:rsidP="00DD7699">
      <w:pPr>
        <w:spacing w:before="100" w:beforeAutospacing="1" w:after="100" w:afterAutospacing="1" w:line="240" w:lineRule="auto"/>
        <w:jc w:val="both"/>
        <w:rPr>
          <w:rFonts w:ascii="Times New Roman" w:eastAsia="Times New Roman" w:hAnsi="Times New Roman" w:cs="Times New Roman"/>
          <w:kern w:val="0"/>
          <w14:ligatures w14:val="none"/>
        </w:rPr>
      </w:pPr>
    </w:p>
    <w:p w14:paraId="09BFD1FF" w14:textId="77777777" w:rsidR="00DD7699" w:rsidRPr="00457214" w:rsidRDefault="00DD7699" w:rsidP="00457214">
      <w:pPr>
        <w:spacing w:before="100" w:beforeAutospacing="1" w:after="100" w:afterAutospacing="1" w:line="240" w:lineRule="auto"/>
        <w:jc w:val="both"/>
        <w:rPr>
          <w:rFonts w:ascii="Times New Roman" w:eastAsia="Times New Roman" w:hAnsi="Times New Roman" w:cs="Times New Roman"/>
          <w:kern w:val="0"/>
          <w14:ligatures w14:val="none"/>
        </w:rPr>
      </w:pPr>
    </w:p>
    <w:p w14:paraId="76DBACA2" w14:textId="77777777" w:rsidR="00E953DD" w:rsidRDefault="00E953DD" w:rsidP="00E953DD">
      <w:pPr>
        <w:rPr>
          <w:rFonts w:ascii="Times New Roman" w:eastAsia="Times New Roman" w:hAnsi="Times New Roman" w:cs="Times New Roman"/>
          <w:b/>
          <w:bCs/>
          <w:kern w:val="0"/>
          <w14:ligatures w14:val="none"/>
        </w:rPr>
      </w:pPr>
      <w:r w:rsidRPr="00E953DD">
        <w:rPr>
          <w:rFonts w:ascii="Times New Roman" w:eastAsia="Times New Roman" w:hAnsi="Times New Roman" w:cs="Times New Roman"/>
          <w:b/>
          <w:bCs/>
          <w:kern w:val="0"/>
          <w14:ligatures w14:val="none"/>
        </w:rPr>
        <w:t>Supplementary Information</w:t>
      </w:r>
    </w:p>
    <w:p w14:paraId="6A614412" w14:textId="25855E2F" w:rsidR="008D4B05" w:rsidRPr="00ED4A48" w:rsidRDefault="008D4B05" w:rsidP="00E953DD">
      <w:pPr>
        <w:rPr>
          <w:rFonts w:ascii="Times New Roman" w:eastAsia="Times New Roman" w:hAnsi="Times New Roman" w:cs="Times New Roman"/>
          <w:kern w:val="0"/>
          <w14:ligatures w14:val="none"/>
        </w:rPr>
      </w:pPr>
      <w:r w:rsidRPr="00ED4A48">
        <w:rPr>
          <w:rFonts w:ascii="Times New Roman" w:eastAsia="Times New Roman" w:hAnsi="Times New Roman" w:cs="Times New Roman"/>
          <w:kern w:val="0"/>
          <w14:ligatures w14:val="none"/>
        </w:rPr>
        <w:t>Supplementary Note 1. Calculation of the SNOG-score</w:t>
      </w:r>
    </w:p>
    <w:p w14:paraId="709B647E" w14:textId="49D5E708" w:rsidR="008D4B05" w:rsidRPr="008D4B05" w:rsidRDefault="008D4B05" w:rsidP="00E953DD">
      <w:pPr>
        <w:rPr>
          <w:rFonts w:ascii="Times New Roman" w:eastAsia="Times New Roman" w:hAnsi="Times New Roman" w:cs="Times New Roman"/>
          <w:kern w:val="0"/>
          <w14:ligatures w14:val="none"/>
        </w:rPr>
      </w:pPr>
      <w:r w:rsidRPr="00ED4A48">
        <w:rPr>
          <w:rFonts w:ascii="Times New Roman" w:eastAsia="Times New Roman" w:hAnsi="Times New Roman" w:cs="Times New Roman"/>
          <w:kern w:val="0"/>
          <w14:ligatures w14:val="none"/>
        </w:rPr>
        <w:t>Supplementary Note 2. Calculation</w:t>
      </w:r>
      <w:r>
        <w:rPr>
          <w:rFonts w:ascii="Times New Roman" w:eastAsia="Times New Roman" w:hAnsi="Times New Roman" w:cs="Times New Roman"/>
          <w:kern w:val="0"/>
          <w14:ligatures w14:val="none"/>
        </w:rPr>
        <w:t xml:space="preserve"> of the extended SNOG-scores (eSNOG-score)</w:t>
      </w:r>
    </w:p>
    <w:p w14:paraId="4B68AC5E" w14:textId="6B914053" w:rsidR="00E953DD" w:rsidRDefault="00E953DD" w:rsidP="00E953D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Supplementary Figure 1</w:t>
      </w:r>
      <w:r>
        <w:rPr>
          <w:rFonts w:ascii="Times New Roman" w:eastAsia="Times New Roman" w:hAnsi="Times New Roman" w:cs="Times New Roman"/>
          <w:kern w:val="0"/>
          <w14:ligatures w14:val="none"/>
        </w:rPr>
        <w:t>.</w:t>
      </w:r>
      <w:r w:rsidRPr="00E953DD">
        <w:t xml:space="preserve"> </w:t>
      </w:r>
      <w:r w:rsidRPr="00E953DD">
        <w:rPr>
          <w:rFonts w:ascii="Times New Roman" w:eastAsia="Times New Roman" w:hAnsi="Times New Roman" w:cs="Times New Roman"/>
          <w:kern w:val="0"/>
          <w14:ligatures w14:val="none"/>
        </w:rPr>
        <w:t>Precursor-independent MS/MS-based N-glycome profiling of 20 mouse tissues</w:t>
      </w:r>
    </w:p>
    <w:p w14:paraId="4E551577" w14:textId="27890FBE" w:rsidR="00E953DD" w:rsidRPr="00E953DD" w:rsidRDefault="00E953DD" w:rsidP="00E953D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Supplementary Figure 2. Precursor-independent MS/MS-based N-glycome profiling of 20 mouse tissues</w:t>
      </w:r>
      <w:r>
        <w:rPr>
          <w:rFonts w:ascii="Times New Roman" w:eastAsia="Times New Roman" w:hAnsi="Times New Roman" w:cs="Times New Roman"/>
          <w:kern w:val="0"/>
          <w14:ligatures w14:val="none"/>
        </w:rPr>
        <w:t xml:space="preserve"> </w:t>
      </w:r>
    </w:p>
    <w:p w14:paraId="31255A90" w14:textId="716D59BF" w:rsidR="00E953DD" w:rsidRPr="00E953DD" w:rsidRDefault="00E953DD" w:rsidP="00E953D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 xml:space="preserve">Supplementary Figure 3. </w:t>
      </w:r>
      <w:r>
        <w:rPr>
          <w:rFonts w:ascii="Times New Roman" w:eastAsia="Times New Roman" w:hAnsi="Times New Roman" w:cs="Times New Roman"/>
          <w:kern w:val="0"/>
          <w14:ligatures w14:val="none"/>
        </w:rPr>
        <w:t xml:space="preserve">Impact of </w:t>
      </w:r>
      <w:r w:rsidRPr="00E953DD">
        <w:rPr>
          <w:rFonts w:ascii="Times New Roman" w:eastAsia="Times New Roman" w:hAnsi="Times New Roman" w:cs="Times New Roman"/>
          <w:kern w:val="0"/>
          <w14:ligatures w14:val="none"/>
        </w:rPr>
        <w:t xml:space="preserve">SNOG-score filtering </w:t>
      </w:r>
      <w:r>
        <w:rPr>
          <w:rFonts w:ascii="Times New Roman" w:eastAsia="Times New Roman" w:hAnsi="Times New Roman" w:cs="Times New Roman"/>
          <w:kern w:val="0"/>
          <w14:ligatures w14:val="none"/>
        </w:rPr>
        <w:t>on</w:t>
      </w:r>
      <w:r w:rsidRPr="00E953DD">
        <w:rPr>
          <w:rFonts w:ascii="Times New Roman" w:eastAsia="Times New Roman" w:hAnsi="Times New Roman" w:cs="Times New Roman"/>
          <w:kern w:val="0"/>
          <w14:ligatures w14:val="none"/>
        </w:rPr>
        <w:t xml:space="preserve"> </w:t>
      </w:r>
      <w:r w:rsidR="008F4C13">
        <w:rPr>
          <w:rFonts w:ascii="Times New Roman" w:eastAsia="Times New Roman" w:hAnsi="Times New Roman" w:cs="Times New Roman"/>
          <w:kern w:val="0"/>
          <w14:ligatures w14:val="none"/>
        </w:rPr>
        <w:t>data quality</w:t>
      </w:r>
    </w:p>
    <w:p w14:paraId="0110021C" w14:textId="7029282A" w:rsidR="00E953DD" w:rsidRPr="00E953DD" w:rsidRDefault="00E953DD" w:rsidP="00E953D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Supplementary Figure 4</w:t>
      </w:r>
      <w:r w:rsidR="00587D55">
        <w:rPr>
          <w:rFonts w:ascii="Times New Roman" w:eastAsia="Times New Roman" w:hAnsi="Times New Roman" w:cs="Times New Roman"/>
          <w:kern w:val="0"/>
          <w14:ligatures w14:val="none"/>
        </w:rPr>
        <w:t>.</w:t>
      </w:r>
      <w:r w:rsidRPr="00E953DD">
        <w:rPr>
          <w:rFonts w:ascii="Times New Roman" w:eastAsia="Times New Roman" w:hAnsi="Times New Roman" w:cs="Times New Roman"/>
          <w:kern w:val="0"/>
          <w14:ligatures w14:val="none"/>
        </w:rPr>
        <w:t xml:space="preserve"> Impact of SNOG-score filtering on the total ion current (TIC) and number of unique mass bins</w:t>
      </w:r>
      <w:r>
        <w:rPr>
          <w:rFonts w:ascii="Times New Roman" w:eastAsia="Times New Roman" w:hAnsi="Times New Roman" w:cs="Times New Roman"/>
          <w:kern w:val="0"/>
          <w14:ligatures w14:val="none"/>
        </w:rPr>
        <w:t xml:space="preserve"> across all samples</w:t>
      </w:r>
    </w:p>
    <w:p w14:paraId="1E37BE85" w14:textId="1566924B" w:rsidR="00E953DD" w:rsidRPr="00E953DD" w:rsidRDefault="00E953DD" w:rsidP="00E953D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Supplementary Figure 5</w:t>
      </w:r>
      <w:r w:rsidR="00587D55">
        <w:rPr>
          <w:rFonts w:ascii="Times New Roman" w:eastAsia="Times New Roman" w:hAnsi="Times New Roman" w:cs="Times New Roman"/>
          <w:kern w:val="0"/>
          <w14:ligatures w14:val="none"/>
        </w:rPr>
        <w:t>.</w:t>
      </w:r>
      <w:r w:rsidRPr="00E953DD">
        <w:rPr>
          <w:rFonts w:ascii="Times New Roman" w:eastAsia="Times New Roman" w:hAnsi="Times New Roman" w:cs="Times New Roman"/>
          <w:kern w:val="0"/>
          <w14:ligatures w14:val="none"/>
        </w:rPr>
        <w:t xml:space="preserve"> </w:t>
      </w:r>
      <w:r w:rsidR="00864720" w:rsidRPr="00864720">
        <w:rPr>
          <w:rFonts w:ascii="Times New Roman" w:eastAsia="Times New Roman" w:hAnsi="Times New Roman" w:cs="Times New Roman"/>
          <w:kern w:val="0"/>
          <w14:ligatures w14:val="none"/>
        </w:rPr>
        <w:t>Impact of SNOG-score filtering on data quality of the liver 1 data set</w:t>
      </w:r>
    </w:p>
    <w:p w14:paraId="55E3CD24" w14:textId="795F73C0" w:rsidR="00E953DD" w:rsidRDefault="00E953DD" w:rsidP="00E953D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Supplementary Figure 6</w:t>
      </w:r>
      <w:r w:rsidR="00587D55">
        <w:rPr>
          <w:rFonts w:ascii="Times New Roman" w:eastAsia="Times New Roman" w:hAnsi="Times New Roman" w:cs="Times New Roman"/>
          <w:kern w:val="0"/>
          <w14:ligatures w14:val="none"/>
        </w:rPr>
        <w:t>.</w:t>
      </w:r>
      <w:r w:rsidRPr="00E953DD">
        <w:rPr>
          <w:rFonts w:ascii="Times New Roman" w:eastAsia="Times New Roman" w:hAnsi="Times New Roman" w:cs="Times New Roman"/>
          <w:kern w:val="0"/>
          <w14:ligatures w14:val="none"/>
        </w:rPr>
        <w:t xml:space="preserve"> </w:t>
      </w:r>
      <w:r w:rsidR="00864720" w:rsidRPr="00864720">
        <w:rPr>
          <w:rFonts w:ascii="Times New Roman" w:eastAsia="Times New Roman" w:hAnsi="Times New Roman" w:cs="Times New Roman"/>
          <w:kern w:val="0"/>
          <w14:ligatures w14:val="none"/>
        </w:rPr>
        <w:t>Empiric determination of the cut-off values for the extended SNOG-scores (eSNOG)</w:t>
      </w:r>
    </w:p>
    <w:p w14:paraId="2999F311" w14:textId="3F534929" w:rsidR="00864720" w:rsidRDefault="00864720" w:rsidP="00864720">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 xml:space="preserve">Supplementary Figure </w:t>
      </w:r>
      <w:r>
        <w:rPr>
          <w:rFonts w:ascii="Times New Roman" w:eastAsia="Times New Roman" w:hAnsi="Times New Roman" w:cs="Times New Roman"/>
          <w:kern w:val="0"/>
          <w14:ligatures w14:val="none"/>
        </w:rPr>
        <w:t>7</w:t>
      </w:r>
      <w:r w:rsidR="00587D55">
        <w:rPr>
          <w:rFonts w:ascii="Times New Roman" w:eastAsia="Times New Roman" w:hAnsi="Times New Roman" w:cs="Times New Roman"/>
          <w:kern w:val="0"/>
          <w14:ligatures w14:val="none"/>
        </w:rPr>
        <w:t>.</w:t>
      </w:r>
      <w:r w:rsidRPr="00E953DD">
        <w:rPr>
          <w:rFonts w:ascii="Times New Roman" w:eastAsia="Times New Roman" w:hAnsi="Times New Roman" w:cs="Times New Roman"/>
          <w:kern w:val="0"/>
          <w14:ligatures w14:val="none"/>
        </w:rPr>
        <w:t xml:space="preserve"> </w:t>
      </w:r>
      <w:r w:rsidRPr="00864720">
        <w:rPr>
          <w:rFonts w:ascii="Times New Roman" w:eastAsia="Times New Roman" w:hAnsi="Times New Roman" w:cs="Times New Roman"/>
          <w:kern w:val="0"/>
          <w14:ligatures w14:val="none"/>
        </w:rPr>
        <w:t>Tissue specific expression of specific N-glycan modifications</w:t>
      </w:r>
    </w:p>
    <w:p w14:paraId="6CEFC164" w14:textId="3C7749C5" w:rsidR="00864720" w:rsidRDefault="00864720" w:rsidP="00864720">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 xml:space="preserve">Supplementary Figure </w:t>
      </w:r>
      <w:r>
        <w:rPr>
          <w:rFonts w:ascii="Times New Roman" w:eastAsia="Times New Roman" w:hAnsi="Times New Roman" w:cs="Times New Roman"/>
          <w:kern w:val="0"/>
          <w14:ligatures w14:val="none"/>
        </w:rPr>
        <w:t>8</w:t>
      </w:r>
      <w:r w:rsidR="00587D55">
        <w:rPr>
          <w:rFonts w:ascii="Times New Roman" w:eastAsia="Times New Roman" w:hAnsi="Times New Roman" w:cs="Times New Roman"/>
          <w:kern w:val="0"/>
          <w14:ligatures w14:val="none"/>
        </w:rPr>
        <w:t>.</w:t>
      </w:r>
      <w:r w:rsidRPr="00E953DD">
        <w:rPr>
          <w:rFonts w:ascii="Times New Roman" w:eastAsia="Times New Roman" w:hAnsi="Times New Roman" w:cs="Times New Roman"/>
          <w:kern w:val="0"/>
          <w14:ligatures w14:val="none"/>
        </w:rPr>
        <w:t xml:space="preserve"> </w:t>
      </w:r>
      <w:r w:rsidRPr="00864720">
        <w:rPr>
          <w:rFonts w:ascii="Times New Roman" w:eastAsia="Times New Roman" w:hAnsi="Times New Roman" w:cs="Times New Roman"/>
          <w:kern w:val="0"/>
          <w14:ligatures w14:val="none"/>
        </w:rPr>
        <w:t xml:space="preserve">MS/MS supported identification </w:t>
      </w:r>
      <w:proofErr w:type="gramStart"/>
      <w:r w:rsidRPr="00864720">
        <w:rPr>
          <w:rFonts w:ascii="Times New Roman" w:eastAsia="Times New Roman" w:hAnsi="Times New Roman" w:cs="Times New Roman"/>
          <w:kern w:val="0"/>
          <w14:ligatures w14:val="none"/>
        </w:rPr>
        <w:t>of  a</w:t>
      </w:r>
      <w:proofErr w:type="gramEnd"/>
      <w:r w:rsidRPr="00864720">
        <w:rPr>
          <w:rFonts w:ascii="Times New Roman" w:eastAsia="Times New Roman" w:hAnsi="Times New Roman" w:cs="Times New Roman"/>
          <w:kern w:val="0"/>
          <w14:ligatures w14:val="none"/>
        </w:rPr>
        <w:t xml:space="preserve"> N-glycan with the composition Hex</w:t>
      </w:r>
      <w:r w:rsidRPr="00864720">
        <w:rPr>
          <w:rFonts w:ascii="Times New Roman" w:eastAsia="Times New Roman" w:hAnsi="Times New Roman" w:cs="Times New Roman"/>
          <w:kern w:val="0"/>
          <w:vertAlign w:val="subscript"/>
          <w14:ligatures w14:val="none"/>
        </w:rPr>
        <w:t>6</w:t>
      </w:r>
      <w:r w:rsidRPr="00864720">
        <w:rPr>
          <w:rFonts w:ascii="Times New Roman" w:eastAsia="Times New Roman" w:hAnsi="Times New Roman" w:cs="Times New Roman"/>
          <w:kern w:val="0"/>
          <w14:ligatures w14:val="none"/>
        </w:rPr>
        <w:t>HexNAc</w:t>
      </w:r>
      <w:r w:rsidRPr="00864720">
        <w:rPr>
          <w:rFonts w:ascii="Times New Roman" w:eastAsia="Times New Roman" w:hAnsi="Times New Roman" w:cs="Times New Roman"/>
          <w:kern w:val="0"/>
          <w:vertAlign w:val="subscript"/>
          <w14:ligatures w14:val="none"/>
        </w:rPr>
        <w:t>6</w:t>
      </w:r>
      <w:r w:rsidRPr="00864720">
        <w:rPr>
          <w:rFonts w:ascii="Times New Roman" w:eastAsia="Times New Roman" w:hAnsi="Times New Roman" w:cs="Times New Roman"/>
          <w:kern w:val="0"/>
          <w14:ligatures w14:val="none"/>
        </w:rPr>
        <w:t>Fuc</w:t>
      </w:r>
      <w:r w:rsidRPr="00864720">
        <w:rPr>
          <w:rFonts w:ascii="Times New Roman" w:eastAsia="Times New Roman" w:hAnsi="Times New Roman" w:cs="Times New Roman"/>
          <w:kern w:val="0"/>
          <w:vertAlign w:val="subscript"/>
          <w14:ligatures w14:val="none"/>
        </w:rPr>
        <w:t>4</w:t>
      </w:r>
      <w:r w:rsidRPr="00864720">
        <w:rPr>
          <w:rFonts w:ascii="Times New Roman" w:eastAsia="Times New Roman" w:hAnsi="Times New Roman" w:cs="Times New Roman"/>
          <w:kern w:val="0"/>
          <w14:ligatures w14:val="none"/>
        </w:rPr>
        <w:t>GlcA</w:t>
      </w:r>
      <w:r w:rsidRPr="00864720">
        <w:rPr>
          <w:rFonts w:ascii="Times New Roman" w:eastAsia="Times New Roman" w:hAnsi="Times New Roman" w:cs="Times New Roman"/>
          <w:kern w:val="0"/>
          <w:vertAlign w:val="subscript"/>
          <w14:ligatures w14:val="none"/>
        </w:rPr>
        <w:t>1</w:t>
      </w:r>
      <w:r w:rsidRPr="00864720">
        <w:rPr>
          <w:rFonts w:ascii="Times New Roman" w:eastAsia="Times New Roman" w:hAnsi="Times New Roman" w:cs="Times New Roman"/>
          <w:kern w:val="0"/>
          <w14:ligatures w14:val="none"/>
        </w:rPr>
        <w:t xml:space="preserve"> carrying a fucosylated HNK-1 epitope in kidney</w:t>
      </w:r>
    </w:p>
    <w:p w14:paraId="037F230A" w14:textId="42FD746A" w:rsidR="00A3279E" w:rsidRDefault="00864720" w:rsidP="00E953D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 xml:space="preserve">Supplementary Figure </w:t>
      </w:r>
      <w:r>
        <w:rPr>
          <w:rFonts w:ascii="Times New Roman" w:eastAsia="Times New Roman" w:hAnsi="Times New Roman" w:cs="Times New Roman"/>
          <w:kern w:val="0"/>
          <w14:ligatures w14:val="none"/>
        </w:rPr>
        <w:t>9</w:t>
      </w:r>
      <w:r w:rsidR="00587D55">
        <w:rPr>
          <w:rFonts w:ascii="Times New Roman" w:eastAsia="Times New Roman" w:hAnsi="Times New Roman" w:cs="Times New Roman"/>
          <w:kern w:val="0"/>
          <w14:ligatures w14:val="none"/>
        </w:rPr>
        <w:t>.</w:t>
      </w:r>
      <w:r w:rsidRPr="00E953DD">
        <w:rPr>
          <w:rFonts w:ascii="Times New Roman" w:eastAsia="Times New Roman" w:hAnsi="Times New Roman" w:cs="Times New Roman"/>
          <w:kern w:val="0"/>
          <w14:ligatures w14:val="none"/>
        </w:rPr>
        <w:t xml:space="preserve"> </w:t>
      </w:r>
      <w:r w:rsidRPr="00864720">
        <w:rPr>
          <w:rFonts w:ascii="Times New Roman" w:eastAsia="Times New Roman" w:hAnsi="Times New Roman" w:cs="Times New Roman"/>
          <w:kern w:val="0"/>
          <w14:ligatures w14:val="none"/>
        </w:rPr>
        <w:t>Profiling the isomeric complexity of the murine N-glycome</w:t>
      </w:r>
    </w:p>
    <w:p w14:paraId="49057488" w14:textId="4517CA8C" w:rsidR="009A6CFD" w:rsidRPr="00E953DD" w:rsidRDefault="009A6CFD" w:rsidP="009A6CFD">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 xml:space="preserve">Supplementary Figure </w:t>
      </w:r>
      <w:r>
        <w:rPr>
          <w:rFonts w:ascii="Times New Roman" w:eastAsia="Times New Roman" w:hAnsi="Times New Roman" w:cs="Times New Roman"/>
          <w:kern w:val="0"/>
          <w14:ligatures w14:val="none"/>
        </w:rPr>
        <w:t>10.</w:t>
      </w:r>
      <w:r w:rsidRPr="00E953DD">
        <w:rPr>
          <w:rFonts w:ascii="Times New Roman" w:eastAsia="Times New Roman" w:hAnsi="Times New Roman" w:cs="Times New Roman"/>
          <w:kern w:val="0"/>
          <w14:ligatures w14:val="none"/>
        </w:rPr>
        <w:t xml:space="preserve"> </w:t>
      </w:r>
      <w:r w:rsidRPr="00864720">
        <w:rPr>
          <w:rFonts w:ascii="Times New Roman" w:eastAsia="Times New Roman" w:hAnsi="Times New Roman" w:cs="Times New Roman"/>
          <w:kern w:val="0"/>
          <w14:ligatures w14:val="none"/>
        </w:rPr>
        <w:t>Profiling the isomeric complexity of the murine N-glycome</w:t>
      </w:r>
    </w:p>
    <w:p w14:paraId="4AD0D844" w14:textId="77777777" w:rsidR="009A6CFD" w:rsidRPr="00E953DD" w:rsidRDefault="009A6CFD" w:rsidP="00E953DD">
      <w:pPr>
        <w:rPr>
          <w:rFonts w:ascii="Times New Roman" w:eastAsia="Times New Roman" w:hAnsi="Times New Roman" w:cs="Times New Roman"/>
          <w:kern w:val="0"/>
          <w14:ligatures w14:val="none"/>
        </w:rPr>
      </w:pPr>
    </w:p>
    <w:p w14:paraId="367BCC94" w14:textId="7A7B7A7F" w:rsidR="008D4B05" w:rsidRDefault="00E953DD" w:rsidP="00864720">
      <w:pPr>
        <w:rPr>
          <w:rFonts w:ascii="Times New Roman" w:eastAsia="Times New Roman" w:hAnsi="Times New Roman" w:cs="Times New Roman"/>
          <w:kern w:val="0"/>
          <w14:ligatures w14:val="none"/>
        </w:rPr>
      </w:pPr>
      <w:r w:rsidRPr="00E953DD">
        <w:rPr>
          <w:rFonts w:ascii="Times New Roman" w:eastAsia="Times New Roman" w:hAnsi="Times New Roman" w:cs="Times New Roman"/>
          <w:kern w:val="0"/>
          <w14:ligatures w14:val="none"/>
        </w:rPr>
        <w:t xml:space="preserve">Supplementary Table </w:t>
      </w:r>
      <w:r w:rsidR="00864720">
        <w:rPr>
          <w:rFonts w:ascii="Times New Roman" w:eastAsia="Times New Roman" w:hAnsi="Times New Roman" w:cs="Times New Roman"/>
          <w:kern w:val="0"/>
          <w14:ligatures w14:val="none"/>
        </w:rPr>
        <w:t>1</w:t>
      </w:r>
      <w:r w:rsidR="00587D55">
        <w:rPr>
          <w:rFonts w:ascii="Times New Roman" w:eastAsia="Times New Roman" w:hAnsi="Times New Roman" w:cs="Times New Roman"/>
          <w:kern w:val="0"/>
          <w14:ligatures w14:val="none"/>
        </w:rPr>
        <w:t>.</w:t>
      </w:r>
      <w:r w:rsidR="00864720">
        <w:rPr>
          <w:rFonts w:ascii="Times New Roman" w:eastAsia="Times New Roman" w:hAnsi="Times New Roman" w:cs="Times New Roman"/>
          <w:kern w:val="0"/>
          <w14:ligatures w14:val="none"/>
        </w:rPr>
        <w:t xml:space="preserve"> Overview over diagnostic fragment ions used for sub-structural profiling of the mouse N-</w:t>
      </w:r>
      <w:proofErr w:type="gramStart"/>
      <w:r w:rsidR="00864720">
        <w:rPr>
          <w:rFonts w:ascii="Times New Roman" w:eastAsia="Times New Roman" w:hAnsi="Times New Roman" w:cs="Times New Roman"/>
          <w:kern w:val="0"/>
          <w14:ligatures w14:val="none"/>
        </w:rPr>
        <w:t>glycome</w:t>
      </w:r>
      <w:proofErr w:type="gramEnd"/>
    </w:p>
    <w:p w14:paraId="0C97B9FF" w14:textId="77777777" w:rsidR="008D4B05" w:rsidRDefault="008D4B05">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568BE4B2" w14:textId="66BE281D" w:rsidR="008D4B05" w:rsidRDefault="008D4B05" w:rsidP="008D4B05">
      <w:pPr>
        <w:rPr>
          <w:rFonts w:ascii="Times New Roman" w:eastAsia="Times New Roman" w:hAnsi="Times New Roman" w:cs="Times New Roman"/>
          <w:b/>
          <w:bCs/>
          <w:kern w:val="0"/>
          <w:sz w:val="24"/>
          <w:szCs w:val="24"/>
          <w14:ligatures w14:val="none"/>
        </w:rPr>
      </w:pPr>
      <w:r w:rsidRPr="008D4B05">
        <w:rPr>
          <w:rFonts w:ascii="Times New Roman" w:eastAsia="Times New Roman" w:hAnsi="Times New Roman" w:cs="Times New Roman"/>
          <w:b/>
          <w:bCs/>
          <w:kern w:val="0"/>
          <w:sz w:val="24"/>
          <w:szCs w:val="24"/>
          <w14:ligatures w14:val="none"/>
        </w:rPr>
        <w:lastRenderedPageBreak/>
        <w:t xml:space="preserve">Supplementary </w:t>
      </w:r>
      <w:r>
        <w:rPr>
          <w:rFonts w:ascii="Times New Roman" w:eastAsia="Times New Roman" w:hAnsi="Times New Roman" w:cs="Times New Roman"/>
          <w:b/>
          <w:bCs/>
          <w:kern w:val="0"/>
          <w:sz w:val="24"/>
          <w:szCs w:val="24"/>
          <w14:ligatures w14:val="none"/>
        </w:rPr>
        <w:t>Notes</w:t>
      </w:r>
    </w:p>
    <w:p w14:paraId="78E2D53B" w14:textId="77777777" w:rsidR="005A3527" w:rsidRPr="008D4B05" w:rsidRDefault="005A3527" w:rsidP="008D4B05">
      <w:pPr>
        <w:rPr>
          <w:rFonts w:ascii="Times New Roman" w:eastAsia="Times New Roman" w:hAnsi="Times New Roman" w:cs="Times New Roman"/>
          <w:b/>
          <w:bCs/>
          <w:kern w:val="0"/>
          <w:sz w:val="24"/>
          <w:szCs w:val="24"/>
          <w14:ligatures w14:val="none"/>
        </w:rPr>
      </w:pPr>
    </w:p>
    <w:p w14:paraId="7721EDBC" w14:textId="73CC9D8C" w:rsidR="008D4B05" w:rsidRDefault="005A3527" w:rsidP="00864720">
      <w:pPr>
        <w:rPr>
          <w:rFonts w:ascii="Times New Roman" w:eastAsia="Times New Roman" w:hAnsi="Times New Roman" w:cs="Times New Roman"/>
          <w:kern w:val="0"/>
          <w:sz w:val="20"/>
          <w:szCs w:val="20"/>
          <w14:ligatures w14:val="none"/>
        </w:rPr>
      </w:pPr>
      <w:r w:rsidRPr="005A3527">
        <w:rPr>
          <w:rFonts w:ascii="Times New Roman" w:eastAsia="Times New Roman" w:hAnsi="Times New Roman" w:cs="Times New Roman"/>
          <w:kern w:val="0"/>
          <w14:ligatures w14:val="none"/>
        </w:rPr>
        <w:t>Supplementary Note 1</w:t>
      </w:r>
      <w:r w:rsidRPr="009259ED">
        <w:rPr>
          <w:rFonts w:ascii="Times New Roman" w:eastAsia="Times New Roman" w:hAnsi="Times New Roman" w:cs="Times New Roman"/>
          <w:kern w:val="0"/>
          <w14:ligatures w14:val="none"/>
        </w:rPr>
        <w:t>.</w:t>
      </w:r>
      <w:r w:rsidRPr="009259ED">
        <w:rPr>
          <w:rFonts w:ascii="Times New Roman" w:eastAsia="Times New Roman" w:hAnsi="Times New Roman" w:cs="Times New Roman"/>
          <w:b/>
          <w:bCs/>
          <w:kern w:val="0"/>
          <w14:ligatures w14:val="none"/>
        </w:rPr>
        <w:t xml:space="preserve"> </w:t>
      </w:r>
      <w:r w:rsidRPr="009259ED">
        <w:rPr>
          <w:rFonts w:ascii="Times New Roman" w:eastAsia="Times New Roman" w:hAnsi="Times New Roman" w:cs="Times New Roman"/>
          <w:kern w:val="0"/>
          <w14:ligatures w14:val="none"/>
        </w:rPr>
        <w:t>Calculation of the SNOG-score</w:t>
      </w:r>
    </w:p>
    <w:p w14:paraId="75074186" w14:textId="77777777" w:rsidR="00FA4FD2" w:rsidRDefault="00FA4FD2" w:rsidP="00FA4FD2">
      <w:pPr>
        <w:rPr>
          <w:rFonts w:ascii="Times New Roman" w:eastAsia="Times New Roman" w:hAnsi="Times New Roman" w:cs="Times New Roman"/>
          <w:kern w:val="0"/>
          <w:sz w:val="20"/>
          <w:szCs w:val="20"/>
          <w14:ligatures w14:val="none"/>
        </w:rPr>
      </w:pPr>
      <w:r w:rsidRPr="00FA4FD2">
        <w:rPr>
          <w:rFonts w:ascii="Times New Roman" w:eastAsia="Times New Roman" w:hAnsi="Times New Roman" w:cs="Times New Roman"/>
          <w:kern w:val="0"/>
          <w:sz w:val="20"/>
          <w:szCs w:val="20"/>
          <w14:ligatures w14:val="none"/>
        </w:rPr>
        <w:t xml:space="preserve">The SNOG-score is a metric utilized to effectively differentiate signals originating from N-glycans from those originating from contaminants, such as polysaccharides. In experiments involving porous graphitic carbon (PGC)-LC-MS/MS, N-glycans are commonly reduced. The resulting reduced GlcNAc fragment ion </w:t>
      </w:r>
      <w:r>
        <w:rPr>
          <w:rFonts w:ascii="Times New Roman" w:eastAsia="Times New Roman" w:hAnsi="Times New Roman" w:cs="Times New Roman"/>
          <w:kern w:val="0"/>
          <w:sz w:val="20"/>
          <w:szCs w:val="20"/>
          <w14:ligatures w14:val="none"/>
        </w:rPr>
        <w:t>(</w:t>
      </w:r>
      <w:r w:rsidRPr="00FA4FD2">
        <w:rPr>
          <w:rFonts w:ascii="Times New Roman" w:eastAsia="Times New Roman" w:hAnsi="Times New Roman" w:cs="Times New Roman"/>
          <w:kern w:val="0"/>
          <w:sz w:val="20"/>
          <w:szCs w:val="20"/>
          <w14:ligatures w14:val="none"/>
        </w:rPr>
        <w:t>224.1 amu</w:t>
      </w:r>
      <w:r>
        <w:rPr>
          <w:rFonts w:ascii="Times New Roman" w:eastAsia="Times New Roman" w:hAnsi="Times New Roman" w:cs="Times New Roman"/>
          <w:kern w:val="0"/>
          <w:sz w:val="20"/>
          <w:szCs w:val="20"/>
          <w14:ligatures w14:val="none"/>
        </w:rPr>
        <w:t>)</w:t>
      </w:r>
      <w:r w:rsidRPr="00FA4FD2">
        <w:rPr>
          <w:rFonts w:ascii="Times New Roman" w:eastAsia="Times New Roman" w:hAnsi="Times New Roman" w:cs="Times New Roman"/>
          <w:kern w:val="0"/>
          <w:sz w:val="20"/>
          <w:szCs w:val="20"/>
          <w14:ligatures w14:val="none"/>
        </w:rPr>
        <w:t xml:space="preserve"> serves as a diagnostic marker for N- </w:t>
      </w:r>
      <w:r>
        <w:rPr>
          <w:rFonts w:ascii="Times New Roman" w:eastAsia="Times New Roman" w:hAnsi="Times New Roman" w:cs="Times New Roman"/>
          <w:kern w:val="0"/>
          <w:sz w:val="20"/>
          <w:szCs w:val="20"/>
          <w14:ligatures w14:val="none"/>
        </w:rPr>
        <w:t>(</w:t>
      </w:r>
      <w:r w:rsidRPr="00FA4FD2">
        <w:rPr>
          <w:rFonts w:ascii="Times New Roman" w:eastAsia="Times New Roman" w:hAnsi="Times New Roman" w:cs="Times New Roman"/>
          <w:kern w:val="0"/>
          <w:sz w:val="20"/>
          <w:szCs w:val="20"/>
          <w14:ligatures w14:val="none"/>
        </w:rPr>
        <w:t>or O</w:t>
      </w:r>
      <w:r>
        <w:rPr>
          <w:rFonts w:ascii="Times New Roman" w:eastAsia="Times New Roman" w:hAnsi="Times New Roman" w:cs="Times New Roman"/>
          <w:kern w:val="0"/>
          <w:sz w:val="20"/>
          <w:szCs w:val="20"/>
          <w14:ligatures w14:val="none"/>
        </w:rPr>
        <w:t>)</w:t>
      </w:r>
      <w:r w:rsidRPr="00FA4FD2">
        <w:rPr>
          <w:rFonts w:ascii="Times New Roman" w:eastAsia="Times New Roman" w:hAnsi="Times New Roman" w:cs="Times New Roman"/>
          <w:kern w:val="0"/>
          <w:sz w:val="20"/>
          <w:szCs w:val="20"/>
          <w14:ligatures w14:val="none"/>
        </w:rPr>
        <w:t>-glycans.</w:t>
      </w:r>
      <w:r>
        <w:rPr>
          <w:rFonts w:ascii="Times New Roman" w:eastAsia="Times New Roman" w:hAnsi="Times New Roman" w:cs="Times New Roman"/>
          <w:kern w:val="0"/>
          <w:sz w:val="20"/>
          <w:szCs w:val="20"/>
          <w14:ligatures w14:val="none"/>
        </w:rPr>
        <w:t xml:space="preserve"> </w:t>
      </w:r>
      <w:r w:rsidRPr="00FA4FD2">
        <w:rPr>
          <w:rFonts w:ascii="Times New Roman" w:eastAsia="Times New Roman" w:hAnsi="Times New Roman" w:cs="Times New Roman"/>
          <w:kern w:val="0"/>
          <w:sz w:val="20"/>
          <w:szCs w:val="20"/>
          <w14:ligatures w14:val="none"/>
        </w:rPr>
        <w:t>To compute the SNOG-score specific to mass bins (0.01 Da</w:t>
      </w:r>
      <w:r>
        <w:rPr>
          <w:rFonts w:ascii="Times New Roman" w:eastAsia="Times New Roman" w:hAnsi="Times New Roman" w:cs="Times New Roman"/>
          <w:kern w:val="0"/>
          <w:sz w:val="20"/>
          <w:szCs w:val="20"/>
          <w14:ligatures w14:val="none"/>
        </w:rPr>
        <w:t xml:space="preserve"> mass bins</w:t>
      </w:r>
      <w:r w:rsidRPr="00FA4FD2">
        <w:rPr>
          <w:rFonts w:ascii="Times New Roman" w:eastAsia="Times New Roman" w:hAnsi="Times New Roman" w:cs="Times New Roman"/>
          <w:kern w:val="0"/>
          <w:sz w:val="20"/>
          <w:szCs w:val="20"/>
          <w14:ligatures w14:val="none"/>
        </w:rPr>
        <w:t>), the mean relative intensity of the 224.1 amu fragment ion is calculated across all MS/MS spectra within each precursor mass bin. This calculation is performed on a per-sample basis across all detected mass bins. Mass bins with a SNOG-score exceeding 0.03 are selected to construct a sample-specific target list, from which precursor-intensity information is retrieved.</w:t>
      </w:r>
    </w:p>
    <w:p w14:paraId="026E3D74" w14:textId="3697B4FE" w:rsidR="009259ED" w:rsidRDefault="009259ED" w:rsidP="00FA4FD2">
      <w:pPr>
        <w:rPr>
          <w:rFonts w:ascii="Times New Roman" w:eastAsia="Times New Roman" w:hAnsi="Times New Roman" w:cs="Times New Roman"/>
          <w:kern w:val="0"/>
          <w:sz w:val="20"/>
          <w:szCs w:val="20"/>
          <w14:ligatures w14:val="none"/>
        </w:rPr>
      </w:pPr>
      <w:r w:rsidRPr="005A3527">
        <w:rPr>
          <w:rFonts w:ascii="Times New Roman" w:eastAsia="Times New Roman" w:hAnsi="Times New Roman" w:cs="Times New Roman"/>
          <w:kern w:val="0"/>
          <w14:ligatures w14:val="none"/>
        </w:rPr>
        <w:t xml:space="preserve">Supplementary Note </w:t>
      </w:r>
      <w:r>
        <w:rPr>
          <w:rFonts w:ascii="Times New Roman" w:eastAsia="Times New Roman" w:hAnsi="Times New Roman" w:cs="Times New Roman"/>
          <w:kern w:val="0"/>
          <w14:ligatures w14:val="none"/>
        </w:rPr>
        <w:t>2</w:t>
      </w:r>
      <w:r w:rsidRPr="009259ED">
        <w:rPr>
          <w:rFonts w:ascii="Times New Roman" w:eastAsia="Times New Roman" w:hAnsi="Times New Roman" w:cs="Times New Roman"/>
          <w:kern w:val="0"/>
          <w14:ligatures w14:val="none"/>
        </w:rPr>
        <w:t>.</w:t>
      </w:r>
      <w:r w:rsidRPr="009259ED">
        <w:rPr>
          <w:rFonts w:ascii="Times New Roman" w:eastAsia="Times New Roman" w:hAnsi="Times New Roman" w:cs="Times New Roman"/>
          <w:b/>
          <w:bCs/>
          <w:kern w:val="0"/>
          <w14:ligatures w14:val="none"/>
        </w:rPr>
        <w:t xml:space="preserve"> </w:t>
      </w:r>
      <w:r w:rsidRPr="009259ED">
        <w:rPr>
          <w:rFonts w:ascii="Times New Roman" w:eastAsia="Times New Roman" w:hAnsi="Times New Roman" w:cs="Times New Roman"/>
          <w:kern w:val="0"/>
          <w14:ligatures w14:val="none"/>
        </w:rPr>
        <w:t xml:space="preserve">Calculation of the </w:t>
      </w:r>
      <w:r>
        <w:rPr>
          <w:rFonts w:ascii="Times New Roman" w:eastAsia="Times New Roman" w:hAnsi="Times New Roman" w:cs="Times New Roman"/>
          <w:kern w:val="0"/>
          <w14:ligatures w14:val="none"/>
        </w:rPr>
        <w:t xml:space="preserve">extended </w:t>
      </w:r>
      <w:r w:rsidRPr="009259ED">
        <w:rPr>
          <w:rFonts w:ascii="Times New Roman" w:eastAsia="Times New Roman" w:hAnsi="Times New Roman" w:cs="Times New Roman"/>
          <w:kern w:val="0"/>
          <w14:ligatures w14:val="none"/>
        </w:rPr>
        <w:t>SNOG-score</w:t>
      </w:r>
      <w:r w:rsidR="00ED4A48">
        <w:rPr>
          <w:rFonts w:ascii="Times New Roman" w:eastAsia="Times New Roman" w:hAnsi="Times New Roman" w:cs="Times New Roman"/>
          <w:kern w:val="0"/>
          <w14:ligatures w14:val="none"/>
        </w:rPr>
        <w:t>s</w:t>
      </w:r>
    </w:p>
    <w:p w14:paraId="7F3605DD" w14:textId="6C554EA5" w:rsidR="008D4B05" w:rsidRDefault="00FA4FD2" w:rsidP="00864720">
      <w:pPr>
        <w:rPr>
          <w:rFonts w:ascii="Times New Roman" w:eastAsia="Times New Roman" w:hAnsi="Times New Roman" w:cs="Times New Roman"/>
          <w:b/>
          <w:bCs/>
          <w:kern w:val="0"/>
          <w:sz w:val="24"/>
          <w:szCs w:val="24"/>
          <w14:ligatures w14:val="none"/>
        </w:rPr>
      </w:pPr>
      <w:r w:rsidRPr="00FA4FD2">
        <w:rPr>
          <w:rFonts w:ascii="Times New Roman" w:eastAsia="Times New Roman" w:hAnsi="Times New Roman" w:cs="Times New Roman"/>
          <w:kern w:val="0"/>
          <w:sz w:val="20"/>
          <w:szCs w:val="20"/>
          <w14:ligatures w14:val="none"/>
        </w:rPr>
        <w:t>The extended SNOG-scores (eSNOG) serve to categorize N-glycans based on sub-structural characteristics such as Neu5Ac-sialylation, antenna-fucosylation, or GlcNAc-sulfation. These scores are calculated in a similar manner to the original SNOG-score. Specifically, the mean relative intensity of one or more diagnostic fragments, which are specific to the modification of interest, is calculated across all MS/MS spectra within the corresponding precursor mass bin. This calculation is performed on a per-sample basis across all identified mass bins. The cutoff values for different eSNOG-scores vary depending on the specific modification and have been determined empirically (</w:t>
      </w:r>
      <w:r>
        <w:rPr>
          <w:rFonts w:ascii="Times New Roman" w:eastAsia="Times New Roman" w:hAnsi="Times New Roman" w:cs="Times New Roman"/>
          <w:kern w:val="0"/>
          <w:sz w:val="20"/>
          <w:szCs w:val="20"/>
          <w14:ligatures w14:val="none"/>
        </w:rPr>
        <w:t>SI</w:t>
      </w:r>
      <w:r w:rsidRPr="00FA4FD2">
        <w:rPr>
          <w:rFonts w:ascii="Times New Roman" w:eastAsia="Times New Roman" w:hAnsi="Times New Roman" w:cs="Times New Roman"/>
          <w:kern w:val="0"/>
          <w:sz w:val="20"/>
          <w:szCs w:val="20"/>
          <w14:ligatures w14:val="none"/>
        </w:rPr>
        <w:t xml:space="preserve"> Table 1).</w:t>
      </w:r>
    </w:p>
    <w:p w14:paraId="05CA4CCD" w14:textId="77777777" w:rsidR="005A3527" w:rsidRDefault="005A3527">
      <w:pPr>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br w:type="page"/>
      </w:r>
    </w:p>
    <w:p w14:paraId="551BE435" w14:textId="792B1B7C" w:rsidR="00A3279E" w:rsidRPr="005A3527" w:rsidRDefault="008D4B05" w:rsidP="00864720">
      <w:pPr>
        <w:rPr>
          <w:rFonts w:ascii="Times New Roman" w:eastAsia="Times New Roman" w:hAnsi="Times New Roman" w:cs="Times New Roman"/>
          <w:b/>
          <w:bCs/>
          <w:kern w:val="0"/>
          <w:sz w:val="24"/>
          <w:szCs w:val="24"/>
          <w14:ligatures w14:val="none"/>
        </w:rPr>
      </w:pPr>
      <w:r w:rsidRPr="008D4B05">
        <w:rPr>
          <w:rFonts w:ascii="Times New Roman" w:eastAsia="Times New Roman" w:hAnsi="Times New Roman" w:cs="Times New Roman"/>
          <w:b/>
          <w:bCs/>
          <w:kern w:val="0"/>
          <w:sz w:val="24"/>
          <w:szCs w:val="24"/>
          <w14:ligatures w14:val="none"/>
        </w:rPr>
        <w:lastRenderedPageBreak/>
        <w:t>Supplementary Figures</w:t>
      </w:r>
    </w:p>
    <w:p w14:paraId="0EE0230C" w14:textId="5CC060DF" w:rsidR="00A3279E" w:rsidRPr="00E953DD" w:rsidRDefault="00A3279E" w:rsidP="00864720">
      <w:pPr>
        <w:rPr>
          <w:rFonts w:ascii="Times New Roman" w:eastAsia="Times New Roman" w:hAnsi="Times New Roman" w:cs="Times New Roman"/>
          <w:kern w:val="0"/>
          <w14:ligatures w14:val="none"/>
        </w:rPr>
      </w:pPr>
    </w:p>
    <w:p w14:paraId="068150E6" w14:textId="3B858542" w:rsidR="00A3279E" w:rsidRDefault="00A120D1" w:rsidP="00A3279E">
      <w:pPr>
        <w:keepNext/>
        <w:jc w:val="center"/>
      </w:pPr>
      <w:r>
        <w:rPr>
          <w:noProof/>
        </w:rPr>
        <w:drawing>
          <wp:inline distT="0" distB="0" distL="0" distR="0" wp14:anchorId="5051AC70" wp14:editId="3DE4AEC1">
            <wp:extent cx="4941779" cy="6452558"/>
            <wp:effectExtent l="0" t="0" r="0" b="5715"/>
            <wp:docPr id="13850668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44830" cy="6456542"/>
                    </a:xfrm>
                    <a:prstGeom prst="rect">
                      <a:avLst/>
                    </a:prstGeom>
                    <a:noFill/>
                  </pic:spPr>
                </pic:pic>
              </a:graphicData>
            </a:graphic>
          </wp:inline>
        </w:drawing>
      </w:r>
    </w:p>
    <w:p w14:paraId="3E645DFA" w14:textId="20DE1E67" w:rsidR="00E953DD" w:rsidRDefault="00A3279E" w:rsidP="00A3279E">
      <w:pPr>
        <w:pStyle w:val="Caption"/>
        <w:jc w:val="both"/>
      </w:pPr>
      <w:r w:rsidRPr="008F4C13">
        <w:rPr>
          <w:b/>
          <w:bCs/>
        </w:rPr>
        <w:t xml:space="preserve">SI Figure </w:t>
      </w:r>
      <w:r w:rsidRPr="008F4C13">
        <w:rPr>
          <w:b/>
          <w:bCs/>
        </w:rPr>
        <w:fldChar w:fldCharType="begin"/>
      </w:r>
      <w:r w:rsidRPr="008F4C13">
        <w:rPr>
          <w:b/>
          <w:bCs/>
        </w:rPr>
        <w:instrText xml:space="preserve"> SEQ SI_Figure \* ARABIC </w:instrText>
      </w:r>
      <w:r w:rsidRPr="008F4C13">
        <w:rPr>
          <w:b/>
          <w:bCs/>
        </w:rPr>
        <w:fldChar w:fldCharType="separate"/>
      </w:r>
      <w:r w:rsidR="000534AE" w:rsidRPr="008F4C13">
        <w:rPr>
          <w:b/>
          <w:bCs/>
          <w:noProof/>
        </w:rPr>
        <w:t>1</w:t>
      </w:r>
      <w:r w:rsidRPr="008F4C13">
        <w:rPr>
          <w:b/>
          <w:bCs/>
        </w:rPr>
        <w:fldChar w:fldCharType="end"/>
      </w:r>
      <w:r w:rsidRPr="008F4C13">
        <w:rPr>
          <w:b/>
          <w:bCs/>
        </w:rPr>
        <w:t>.</w:t>
      </w:r>
      <w:r>
        <w:t xml:space="preserve"> </w:t>
      </w:r>
      <w:r w:rsidRPr="00A3279E">
        <w:rPr>
          <w:b/>
          <w:bCs/>
        </w:rPr>
        <w:t xml:space="preserve">Precursor-independent MS/MS-based N-glycome profiling of 20 mouse tissues. (A) </w:t>
      </w:r>
      <w:r w:rsidRPr="008F4C13">
        <w:t>Relative abundance of MS/MS spectra containing the glycan-specific fragment ion 224.1 amu (reduced HexNAc).</w:t>
      </w:r>
      <w:r w:rsidRPr="00A3279E">
        <w:rPr>
          <w:b/>
          <w:bCs/>
        </w:rPr>
        <w:t xml:space="preserve">  (B</w:t>
      </w:r>
      <w:r w:rsidRPr="008F4C13">
        <w:t>) Ratio of spectra containing the diagnostic fragment ion for Neu5Gc (290.1 amu) and spectra containing the diagnostic fragment ion for Neu5Ac (274.1 amu).</w:t>
      </w:r>
      <w:r w:rsidRPr="00A3279E">
        <w:rPr>
          <w:b/>
          <w:bCs/>
        </w:rPr>
        <w:t xml:space="preserve"> (C) </w:t>
      </w:r>
      <w:r w:rsidRPr="008F4C13">
        <w:t xml:space="preserve">Ratio of spectra containing the fragment ion indicative for the </w:t>
      </w:r>
      <w:proofErr w:type="spellStart"/>
      <w:r w:rsidRPr="008F4C13">
        <w:t>Sda</w:t>
      </w:r>
      <w:proofErr w:type="spellEnd"/>
      <w:r w:rsidRPr="008F4C13">
        <w:t>-antigen (860.3 amu). Only N</w:t>
      </w:r>
      <w:r w:rsidRPr="00A3279E">
        <w:t>-glycan associated spectra are considered (hence containing the fragment ion 224.1 amu). “WAT” - white adipose tissue.</w:t>
      </w:r>
    </w:p>
    <w:p w14:paraId="29A92EAF" w14:textId="0B299468" w:rsidR="00A3279E" w:rsidRDefault="00A120D1" w:rsidP="00A3279E">
      <w:pPr>
        <w:keepNext/>
      </w:pPr>
      <w:r>
        <w:rPr>
          <w:noProof/>
        </w:rPr>
        <w:lastRenderedPageBreak/>
        <w:drawing>
          <wp:inline distT="0" distB="0" distL="0" distR="0" wp14:anchorId="530FFE57" wp14:editId="0F074CC3">
            <wp:extent cx="5785557" cy="3013331"/>
            <wp:effectExtent l="0" t="0" r="5715" b="0"/>
            <wp:docPr id="11653192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23835" cy="3033268"/>
                    </a:xfrm>
                    <a:prstGeom prst="rect">
                      <a:avLst/>
                    </a:prstGeom>
                    <a:noFill/>
                  </pic:spPr>
                </pic:pic>
              </a:graphicData>
            </a:graphic>
          </wp:inline>
        </w:drawing>
      </w:r>
    </w:p>
    <w:p w14:paraId="45F5878A" w14:textId="2606975E" w:rsidR="00FC2623" w:rsidRDefault="00A3279E" w:rsidP="00A3279E">
      <w:pPr>
        <w:pStyle w:val="Caption"/>
      </w:pPr>
      <w:r w:rsidRPr="008F4C13">
        <w:rPr>
          <w:b/>
          <w:bCs/>
        </w:rPr>
        <w:t xml:space="preserve">SI Figure </w:t>
      </w:r>
      <w:r w:rsidRPr="008F4C13">
        <w:rPr>
          <w:b/>
          <w:bCs/>
        </w:rPr>
        <w:fldChar w:fldCharType="begin"/>
      </w:r>
      <w:r w:rsidRPr="008F4C13">
        <w:rPr>
          <w:b/>
          <w:bCs/>
        </w:rPr>
        <w:instrText xml:space="preserve"> SEQ SI_Figure \* ARABIC </w:instrText>
      </w:r>
      <w:r w:rsidRPr="008F4C13">
        <w:rPr>
          <w:b/>
          <w:bCs/>
        </w:rPr>
        <w:fldChar w:fldCharType="separate"/>
      </w:r>
      <w:r w:rsidR="000534AE" w:rsidRPr="008F4C13">
        <w:rPr>
          <w:b/>
          <w:bCs/>
          <w:noProof/>
        </w:rPr>
        <w:t>2</w:t>
      </w:r>
      <w:r w:rsidRPr="008F4C13">
        <w:rPr>
          <w:b/>
          <w:bCs/>
        </w:rPr>
        <w:fldChar w:fldCharType="end"/>
      </w:r>
      <w:r>
        <w:t xml:space="preserve">. </w:t>
      </w:r>
      <w:r w:rsidRPr="00A3279E">
        <w:rPr>
          <w:b/>
          <w:bCs/>
        </w:rPr>
        <w:t>Precursor-independent MS/MS-based N-glycome profiling of 20 mouse tissues</w:t>
      </w:r>
      <w:r w:rsidRPr="008F4C13">
        <w:t xml:space="preserve">. The graphs show the log2-fold change of the number of MS/MS </w:t>
      </w:r>
      <w:r w:rsidR="008F4C13" w:rsidRPr="008F4C13">
        <w:t>spectra containing</w:t>
      </w:r>
      <w:r w:rsidRPr="008F4C13">
        <w:t xml:space="preserve"> a specific diagnostic fragment ions in relation to the mean across all tissues.</w:t>
      </w:r>
      <w:r w:rsidRPr="00A3279E">
        <w:rPr>
          <w:b/>
          <w:bCs/>
        </w:rPr>
        <w:t xml:space="preserve"> (A</w:t>
      </w:r>
      <w:r w:rsidRPr="008F4C13">
        <w:t>) Log2-fold change of the number of MS/MS containing a Neu5Ac-specific fragment ion (274.1 amu) (B) Log2-fold change of the number of MS/MS containing a Neu5Gc-specific fragment ion (290.1 amu).</w:t>
      </w:r>
      <w:r w:rsidRPr="00A3279E">
        <w:rPr>
          <w:b/>
          <w:bCs/>
        </w:rPr>
        <w:t xml:space="preserve"> </w:t>
      </w:r>
      <w:r w:rsidR="008F4C13">
        <w:rPr>
          <w:b/>
          <w:bCs/>
        </w:rPr>
        <w:t>(C)</w:t>
      </w:r>
      <w:r w:rsidRPr="00A3279E">
        <w:rPr>
          <w:b/>
          <w:bCs/>
        </w:rPr>
        <w:t xml:space="preserve"> </w:t>
      </w:r>
      <w:r w:rsidRPr="008F4C13">
        <w:t>Log2-fold change of the number of MS/MS containing a Neu5Ac- or Neu5Gc-specific fragment ion (274.1 amu or 290.1 amu)</w:t>
      </w:r>
      <w:r w:rsidRPr="00A3279E">
        <w:rPr>
          <w:b/>
          <w:bCs/>
        </w:rPr>
        <w:t xml:space="preserve">. (D) </w:t>
      </w:r>
      <w:r w:rsidRPr="008F4C13">
        <w:t>Log2-fold change of the number of MS/MS containing a bisecting GlcNAc-specific fragment ion (792.3 amu).</w:t>
      </w:r>
      <w:r w:rsidRPr="00A3279E">
        <w:rPr>
          <w:b/>
          <w:bCs/>
        </w:rPr>
        <w:t xml:space="preserve"> (E) </w:t>
      </w:r>
      <w:r w:rsidRPr="008F4C13">
        <w:t>Log2-fold change of the number of MS/MS containing a fucose-specific fragment ion (512.2 amu). Because of gas-phase re-arrangement of fucose-residues, this fragment ion does not discriminate between core- and distal fucose. Only</w:t>
      </w:r>
      <w:r w:rsidRPr="00A3279E">
        <w:t xml:space="preserve"> N-glycan associated spectra are considered (hence containing the fragment ion 224.1 amu). “WAT” - white adipose tissue.</w:t>
      </w:r>
    </w:p>
    <w:p w14:paraId="65E9A539" w14:textId="77777777" w:rsidR="00FC2623" w:rsidRDefault="00FC2623">
      <w:pPr>
        <w:rPr>
          <w:i/>
          <w:iCs/>
          <w:color w:val="44546A" w:themeColor="text2"/>
          <w:sz w:val="18"/>
          <w:szCs w:val="18"/>
        </w:rPr>
      </w:pPr>
      <w:r>
        <w:br w:type="page"/>
      </w:r>
    </w:p>
    <w:p w14:paraId="30902C77" w14:textId="77777777" w:rsidR="00A3279E" w:rsidRDefault="00A3279E" w:rsidP="00A3279E">
      <w:pPr>
        <w:pStyle w:val="Caption"/>
      </w:pPr>
    </w:p>
    <w:p w14:paraId="24E8C6E9" w14:textId="77777777" w:rsidR="000534AE" w:rsidRDefault="000534AE" w:rsidP="000534AE">
      <w:pPr>
        <w:keepNext/>
      </w:pPr>
      <w:r>
        <w:rPr>
          <w:noProof/>
        </w:rPr>
        <w:drawing>
          <wp:inline distT="0" distB="0" distL="0" distR="0" wp14:anchorId="7F309638" wp14:editId="5C534082">
            <wp:extent cx="5855630" cy="3920018"/>
            <wp:effectExtent l="0" t="0" r="0" b="4445"/>
            <wp:docPr id="19149015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67508" cy="3927969"/>
                    </a:xfrm>
                    <a:prstGeom prst="rect">
                      <a:avLst/>
                    </a:prstGeom>
                    <a:noFill/>
                  </pic:spPr>
                </pic:pic>
              </a:graphicData>
            </a:graphic>
          </wp:inline>
        </w:drawing>
      </w:r>
    </w:p>
    <w:p w14:paraId="6E9A4CDD" w14:textId="6E56D046" w:rsidR="00FC2623" w:rsidRDefault="000534AE" w:rsidP="00FC2623">
      <w:pPr>
        <w:pStyle w:val="Caption"/>
      </w:pPr>
      <w:r w:rsidRPr="008F4C13">
        <w:rPr>
          <w:b/>
          <w:bCs/>
        </w:rPr>
        <w:t xml:space="preserve">SI Figure </w:t>
      </w:r>
      <w:r w:rsidRPr="008F4C13">
        <w:rPr>
          <w:b/>
          <w:bCs/>
        </w:rPr>
        <w:fldChar w:fldCharType="begin"/>
      </w:r>
      <w:r w:rsidRPr="008F4C13">
        <w:rPr>
          <w:b/>
          <w:bCs/>
        </w:rPr>
        <w:instrText xml:space="preserve"> SEQ SI_Figure \* ARABIC </w:instrText>
      </w:r>
      <w:r w:rsidRPr="008F4C13">
        <w:rPr>
          <w:b/>
          <w:bCs/>
        </w:rPr>
        <w:fldChar w:fldCharType="separate"/>
      </w:r>
      <w:r w:rsidRPr="008F4C13">
        <w:rPr>
          <w:b/>
          <w:bCs/>
          <w:noProof/>
        </w:rPr>
        <w:t>3</w:t>
      </w:r>
      <w:r w:rsidRPr="008F4C13">
        <w:rPr>
          <w:b/>
          <w:bCs/>
        </w:rPr>
        <w:fldChar w:fldCharType="end"/>
      </w:r>
      <w:r w:rsidRPr="008F4C13">
        <w:rPr>
          <w:b/>
          <w:bCs/>
        </w:rPr>
        <w:t>. Impact</w:t>
      </w:r>
      <w:r w:rsidRPr="000534AE">
        <w:rPr>
          <w:b/>
          <w:bCs/>
        </w:rPr>
        <w:t xml:space="preserve"> of SNOG-score filtering on </w:t>
      </w:r>
      <w:r w:rsidR="008F4C13">
        <w:rPr>
          <w:b/>
          <w:bCs/>
        </w:rPr>
        <w:t>data quality</w:t>
      </w:r>
      <w:r w:rsidRPr="000534AE">
        <w:rPr>
          <w:b/>
          <w:bCs/>
        </w:rPr>
        <w:t xml:space="preserve">. (A) </w:t>
      </w:r>
      <w:r w:rsidRPr="008F4C13">
        <w:t xml:space="preserve">SNOG-filtering of the lymph node 1 data set. </w:t>
      </w:r>
      <w:r w:rsidR="008F4C13" w:rsidRPr="008F4C13">
        <w:t>Filtering</w:t>
      </w:r>
      <w:r w:rsidRPr="000534AE">
        <w:t xml:space="preserve"> effectively removes signals derived from contaminants and retains N-glycan associated signals. </w:t>
      </w:r>
      <w:r w:rsidRPr="000534AE">
        <w:rPr>
          <w:b/>
          <w:bCs/>
        </w:rPr>
        <w:t>(B)</w:t>
      </w:r>
      <w:r w:rsidRPr="000534AE">
        <w:t xml:space="preserve"> Impact </w:t>
      </w:r>
      <w:r w:rsidR="008F4C13" w:rsidRPr="000534AE">
        <w:t>of different</w:t>
      </w:r>
      <w:r w:rsidRPr="000534AE">
        <w:t xml:space="preserve"> SNOG-score cutoff values on the accumulated total ion current (TIC) of all analyzed samples.</w:t>
      </w:r>
      <w:r w:rsidRPr="000534AE">
        <w:rPr>
          <w:b/>
          <w:bCs/>
        </w:rPr>
        <w:t xml:space="preserve"> (C) </w:t>
      </w:r>
      <w:r w:rsidRPr="000534AE">
        <w:t>Impact of different SNOG-score cutoff values on the number of unique mass-bins across all analyzed samples. Blue dots represent values corresponding to mass</w:t>
      </w:r>
      <w:r w:rsidR="008F4C13">
        <w:t xml:space="preserve"> </w:t>
      </w:r>
      <w:r w:rsidRPr="000534AE">
        <w:t xml:space="preserve">bins which have an entry in our glycoDB (including sodium and ammonium adducts), orange dots represent values which have no entry in our glycoDB. N-glycan cartoons depict tentative structure assignments based on composition, using the „Symbol Nomenclature for </w:t>
      </w:r>
      <w:proofErr w:type="gramStart"/>
      <w:r w:rsidRPr="000534AE">
        <w:t>Glycans“</w:t>
      </w:r>
      <w:r w:rsidR="008F4C13">
        <w:t xml:space="preserve"> </w:t>
      </w:r>
      <w:r w:rsidRPr="000534AE">
        <w:t>(</w:t>
      </w:r>
      <w:proofErr w:type="gramEnd"/>
      <w:r w:rsidRPr="000534AE">
        <w:t>SNFG).</w:t>
      </w:r>
      <w:r w:rsidR="008F4C13">
        <w:t xml:space="preserve"> </w:t>
      </w:r>
      <w:r w:rsidRPr="000534AE">
        <w:t>“WAT” - white adipose tissue.</w:t>
      </w:r>
    </w:p>
    <w:p w14:paraId="269CF459" w14:textId="091105EC" w:rsidR="000534AE" w:rsidRPr="00D0134C" w:rsidRDefault="00FC2623" w:rsidP="00D0134C">
      <w:pPr>
        <w:rPr>
          <w:i/>
          <w:iCs/>
          <w:color w:val="44546A" w:themeColor="text2"/>
          <w:sz w:val="18"/>
          <w:szCs w:val="18"/>
        </w:rPr>
      </w:pPr>
      <w:r>
        <w:br w:type="page"/>
      </w:r>
    </w:p>
    <w:p w14:paraId="2CB325ED" w14:textId="77777777" w:rsidR="000534AE" w:rsidRDefault="000534AE" w:rsidP="000534AE">
      <w:pPr>
        <w:keepNext/>
      </w:pPr>
      <w:r>
        <w:rPr>
          <w:noProof/>
        </w:rPr>
        <w:lastRenderedPageBreak/>
        <w:drawing>
          <wp:inline distT="0" distB="0" distL="0" distR="0" wp14:anchorId="52E54C9F" wp14:editId="3F20C896">
            <wp:extent cx="5896728" cy="2466998"/>
            <wp:effectExtent l="0" t="0" r="8890" b="0"/>
            <wp:docPr id="7271545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08803" cy="2472050"/>
                    </a:xfrm>
                    <a:prstGeom prst="rect">
                      <a:avLst/>
                    </a:prstGeom>
                    <a:noFill/>
                  </pic:spPr>
                </pic:pic>
              </a:graphicData>
            </a:graphic>
          </wp:inline>
        </w:drawing>
      </w:r>
    </w:p>
    <w:p w14:paraId="36AB96D0" w14:textId="01C51B5F" w:rsidR="000534AE" w:rsidRPr="00D85491" w:rsidRDefault="000534AE" w:rsidP="000534AE">
      <w:pPr>
        <w:pStyle w:val="Caption"/>
      </w:pPr>
      <w:r w:rsidRPr="008F4C13">
        <w:rPr>
          <w:b/>
          <w:bCs/>
        </w:rPr>
        <w:t xml:space="preserve">SI Figure </w:t>
      </w:r>
      <w:r w:rsidRPr="008F4C13">
        <w:rPr>
          <w:b/>
          <w:bCs/>
        </w:rPr>
        <w:fldChar w:fldCharType="begin"/>
      </w:r>
      <w:r w:rsidRPr="008F4C13">
        <w:rPr>
          <w:b/>
          <w:bCs/>
        </w:rPr>
        <w:instrText xml:space="preserve"> SEQ SI_Figure \* ARABIC </w:instrText>
      </w:r>
      <w:r w:rsidRPr="008F4C13">
        <w:rPr>
          <w:b/>
          <w:bCs/>
        </w:rPr>
        <w:fldChar w:fldCharType="separate"/>
      </w:r>
      <w:r w:rsidRPr="008F4C13">
        <w:rPr>
          <w:b/>
          <w:bCs/>
          <w:noProof/>
        </w:rPr>
        <w:t>4</w:t>
      </w:r>
      <w:r w:rsidRPr="008F4C13">
        <w:rPr>
          <w:b/>
          <w:bCs/>
        </w:rPr>
        <w:fldChar w:fldCharType="end"/>
      </w:r>
      <w:r w:rsidRPr="008F4C13">
        <w:rPr>
          <w:b/>
          <w:bCs/>
        </w:rPr>
        <w:t>. Impact</w:t>
      </w:r>
      <w:r w:rsidRPr="000534AE">
        <w:rPr>
          <w:b/>
          <w:bCs/>
        </w:rPr>
        <w:t xml:space="preserve"> of SNOG-score filtering on the total ion current (TIC) and number of unique mass bins. (A) </w:t>
      </w:r>
      <w:r w:rsidRPr="008F4C13">
        <w:t>Impact of the SNOG-score filtering with a cutoff at 0.03 on the TIC, stratified across all samples. Red bars represent the TIC of the unfiltered data, blue bars represent the filtered data.</w:t>
      </w:r>
      <w:r w:rsidRPr="000534AE">
        <w:rPr>
          <w:b/>
          <w:bCs/>
        </w:rPr>
        <w:t xml:space="preserve"> (B</w:t>
      </w:r>
      <w:r w:rsidRPr="008F4C13">
        <w:t>) Impact of the SNOG-score filtering with a cutoff at 0.03 on the number of unique mass bins, stratified across all samples. Red bars represent the TIC of the unfiltered data, blue bars represent the filtered data.</w:t>
      </w:r>
      <w:r w:rsidRPr="000534AE">
        <w:rPr>
          <w:b/>
          <w:bCs/>
        </w:rPr>
        <w:t xml:space="preserve"> (C) </w:t>
      </w:r>
      <w:r w:rsidRPr="008F4C13">
        <w:t xml:space="preserve">Distribution of the TIC of the SNOG-score filtered data set </w:t>
      </w:r>
      <w:r w:rsidR="00D85491" w:rsidRPr="008F4C13">
        <w:t>(&gt;</w:t>
      </w:r>
      <w:r w:rsidRPr="008F4C13">
        <w:t xml:space="preserve"> 0.03)</w:t>
      </w:r>
      <w:r w:rsidR="00D85491">
        <w:t xml:space="preserve"> categorized</w:t>
      </w:r>
      <w:r w:rsidRPr="008F4C13">
        <w:t xml:space="preserve"> into mass bins that have an entry in our glycoDB (green) and into mass bins which have no entry in our glycoDB (including</w:t>
      </w:r>
      <w:r w:rsidRPr="000534AE">
        <w:t xml:space="preserve"> sodium and ammonium </w:t>
      </w:r>
      <w:r w:rsidRPr="008F4C13">
        <w:t>adducts (orange) across all samples</w:t>
      </w:r>
      <w:r w:rsidRPr="000534AE">
        <w:rPr>
          <w:b/>
          <w:bCs/>
        </w:rPr>
        <w:t>.</w:t>
      </w:r>
      <w:r w:rsidR="00D85491">
        <w:rPr>
          <w:b/>
          <w:bCs/>
        </w:rPr>
        <w:t xml:space="preserve"> </w:t>
      </w:r>
      <w:r w:rsidRPr="000534AE">
        <w:rPr>
          <w:b/>
          <w:bCs/>
        </w:rPr>
        <w:t xml:space="preserve">(D) </w:t>
      </w:r>
      <w:r w:rsidRPr="008F4C13">
        <w:t>Distribution of the number of unique mass bins of the SNOG-score filtered data</w:t>
      </w:r>
      <w:r w:rsidRPr="000534AE">
        <w:rPr>
          <w:b/>
          <w:bCs/>
        </w:rPr>
        <w:t xml:space="preserve"> </w:t>
      </w:r>
      <w:r w:rsidRPr="00D85491">
        <w:t xml:space="preserve">set ( &gt; 0.03) </w:t>
      </w:r>
      <w:r w:rsidR="00D85491">
        <w:t xml:space="preserve">categorized </w:t>
      </w:r>
      <w:r w:rsidRPr="00D85491">
        <w:t>into mass bins that have an entry in our glycoDB (green) and into mass bins which have no entry in our glycoDB (including sodium and ammonium adducts) (orange) across all samples.(</w:t>
      </w:r>
      <w:r w:rsidRPr="000534AE">
        <w:rPr>
          <w:b/>
          <w:bCs/>
        </w:rPr>
        <w:t xml:space="preserve">E) </w:t>
      </w:r>
      <w:r w:rsidRPr="00D85491">
        <w:t>Boxplots of the percentage compositions of the TIC derived from mass bins which have an entry in our glycoDB (including sodium and ammonium adducts) (green) or have no entry in our glycoDB (orange) across all samples.(</w:t>
      </w:r>
      <w:r w:rsidRPr="000534AE">
        <w:rPr>
          <w:b/>
          <w:bCs/>
        </w:rPr>
        <w:t xml:space="preserve">F) </w:t>
      </w:r>
      <w:r w:rsidRPr="00D85491">
        <w:t>Boxplots of the percentage compositions of the number of unique mass-bins which have an entry in our glycoDB (including sodium and ammonium adducts) (green) or have no entry in our glycoDB (orange) across all samples. “WAT” - white adipose tissue.</w:t>
      </w:r>
    </w:p>
    <w:p w14:paraId="1385530C" w14:textId="77777777" w:rsidR="000534AE" w:rsidRDefault="000534AE" w:rsidP="000534AE">
      <w:pPr>
        <w:pStyle w:val="Caption"/>
        <w:keepNext/>
      </w:pPr>
      <w:r>
        <w:rPr>
          <w:noProof/>
        </w:rPr>
        <w:drawing>
          <wp:inline distT="0" distB="0" distL="0" distR="0" wp14:anchorId="4AAC3EFC" wp14:editId="78005098">
            <wp:extent cx="5872627" cy="3286912"/>
            <wp:effectExtent l="0" t="0" r="0" b="8890"/>
            <wp:docPr id="8516465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81109" cy="3291659"/>
                    </a:xfrm>
                    <a:prstGeom prst="rect">
                      <a:avLst/>
                    </a:prstGeom>
                    <a:noFill/>
                  </pic:spPr>
                </pic:pic>
              </a:graphicData>
            </a:graphic>
          </wp:inline>
        </w:drawing>
      </w:r>
    </w:p>
    <w:p w14:paraId="2174EAA7" w14:textId="3B9C2C3B" w:rsidR="000534AE" w:rsidRPr="00D85491" w:rsidRDefault="000534AE" w:rsidP="000534AE">
      <w:pPr>
        <w:pStyle w:val="Caption"/>
      </w:pPr>
      <w:r w:rsidRPr="00D85491">
        <w:rPr>
          <w:b/>
          <w:bCs/>
        </w:rPr>
        <w:t xml:space="preserve">SI Figure </w:t>
      </w:r>
      <w:r w:rsidRPr="00D85491">
        <w:rPr>
          <w:b/>
          <w:bCs/>
        </w:rPr>
        <w:fldChar w:fldCharType="begin"/>
      </w:r>
      <w:r w:rsidRPr="00D85491">
        <w:rPr>
          <w:b/>
          <w:bCs/>
        </w:rPr>
        <w:instrText xml:space="preserve"> SEQ SI_Figure \* ARABIC </w:instrText>
      </w:r>
      <w:r w:rsidRPr="00D85491">
        <w:rPr>
          <w:b/>
          <w:bCs/>
        </w:rPr>
        <w:fldChar w:fldCharType="separate"/>
      </w:r>
      <w:r w:rsidRPr="00D85491">
        <w:rPr>
          <w:b/>
          <w:bCs/>
          <w:noProof/>
        </w:rPr>
        <w:t>5</w:t>
      </w:r>
      <w:r w:rsidRPr="00D85491">
        <w:rPr>
          <w:b/>
          <w:bCs/>
        </w:rPr>
        <w:fldChar w:fldCharType="end"/>
      </w:r>
      <w:r>
        <w:t xml:space="preserve">. </w:t>
      </w:r>
      <w:r w:rsidRPr="000534AE">
        <w:rPr>
          <w:b/>
          <w:bCs/>
        </w:rPr>
        <w:t xml:space="preserve">Impact of SNOG-score filtering on data quality of the liver 1 data set. (A) </w:t>
      </w:r>
      <w:r w:rsidRPr="00D85491">
        <w:t>Comparison between the unfiltered (left) and filtered</w:t>
      </w:r>
      <w:r w:rsidR="00D85491">
        <w:t xml:space="preserve"> liver 1</w:t>
      </w:r>
      <w:r w:rsidRPr="00D85491">
        <w:t xml:space="preserve"> data</w:t>
      </w:r>
      <w:r w:rsidR="00D85491">
        <w:t xml:space="preserve"> set</w:t>
      </w:r>
      <w:r w:rsidRPr="00D85491">
        <w:t xml:space="preserve"> (right). The red arrows depict signals derived from polysaccharide impurities commonly observed in N-glycan preparations. The SNOG-score filter efficiently removes impurity-derived signals.</w:t>
      </w:r>
      <w:r w:rsidRPr="000534AE">
        <w:rPr>
          <w:b/>
          <w:bCs/>
        </w:rPr>
        <w:t xml:space="preserve"> (B</w:t>
      </w:r>
      <w:r w:rsidRPr="00D85491">
        <w:t xml:space="preserve">) Exemplary MS/MS spectrum of a polysaccharide impurity </w:t>
      </w:r>
      <w:r w:rsidR="00D85491">
        <w:t>derived from</w:t>
      </w:r>
      <w:r w:rsidRPr="00D85491">
        <w:t xml:space="preserve"> the liver 1 data set. The absence of a 224.1 amu diagnostic fragment ion leads to the removal of the respective precursor mass.</w:t>
      </w:r>
    </w:p>
    <w:p w14:paraId="7AB62BFC" w14:textId="67D7D1B7" w:rsidR="000534AE" w:rsidRDefault="00A120D1" w:rsidP="000534AE">
      <w:pPr>
        <w:pStyle w:val="Caption"/>
        <w:keepNext/>
      </w:pPr>
      <w:r>
        <w:rPr>
          <w:noProof/>
        </w:rPr>
        <w:lastRenderedPageBreak/>
        <w:drawing>
          <wp:inline distT="0" distB="0" distL="0" distR="0" wp14:anchorId="7E72E10A" wp14:editId="2F735E95">
            <wp:extent cx="5872480" cy="3913651"/>
            <wp:effectExtent l="0" t="0" r="0" b="0"/>
            <wp:docPr id="8106664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77685" cy="3917120"/>
                    </a:xfrm>
                    <a:prstGeom prst="rect">
                      <a:avLst/>
                    </a:prstGeom>
                    <a:noFill/>
                  </pic:spPr>
                </pic:pic>
              </a:graphicData>
            </a:graphic>
          </wp:inline>
        </w:drawing>
      </w:r>
    </w:p>
    <w:p w14:paraId="3452D8F2" w14:textId="72A3F8BC" w:rsidR="00A3279E" w:rsidRPr="00A3279E" w:rsidRDefault="000534AE" w:rsidP="00A120D1">
      <w:pPr>
        <w:pStyle w:val="Caption"/>
      </w:pPr>
      <w:r w:rsidRPr="001710E9">
        <w:rPr>
          <w:b/>
          <w:bCs/>
        </w:rPr>
        <w:t xml:space="preserve">SI Figure </w:t>
      </w:r>
      <w:r w:rsidRPr="001710E9">
        <w:rPr>
          <w:b/>
          <w:bCs/>
        </w:rPr>
        <w:fldChar w:fldCharType="begin"/>
      </w:r>
      <w:r w:rsidRPr="001710E9">
        <w:rPr>
          <w:b/>
          <w:bCs/>
        </w:rPr>
        <w:instrText xml:space="preserve"> SEQ SI_Figure \* ARABIC </w:instrText>
      </w:r>
      <w:r w:rsidRPr="001710E9">
        <w:rPr>
          <w:b/>
          <w:bCs/>
        </w:rPr>
        <w:fldChar w:fldCharType="separate"/>
      </w:r>
      <w:r w:rsidRPr="001710E9">
        <w:rPr>
          <w:b/>
          <w:bCs/>
          <w:noProof/>
        </w:rPr>
        <w:t>6</w:t>
      </w:r>
      <w:r w:rsidRPr="001710E9">
        <w:rPr>
          <w:b/>
          <w:bCs/>
        </w:rPr>
        <w:fldChar w:fldCharType="end"/>
      </w:r>
      <w:r w:rsidRPr="001710E9">
        <w:rPr>
          <w:b/>
          <w:bCs/>
        </w:rPr>
        <w:t>.</w:t>
      </w:r>
      <w:r w:rsidRPr="000534AE">
        <w:rPr>
          <w:rFonts w:ascii="Times New Roman" w:eastAsia="Times New Roman" w:hAnsi="Times New Roman" w:cs="Times New Roman"/>
          <w:b/>
          <w:bCs/>
          <w:i w:val="0"/>
          <w:iCs w:val="0"/>
          <w:color w:val="44546A"/>
          <w:kern w:val="0"/>
          <w:sz w:val="12"/>
          <w:szCs w:val="12"/>
          <w14:ligatures w14:val="none"/>
        </w:rPr>
        <w:t xml:space="preserve"> </w:t>
      </w:r>
      <w:r w:rsidRPr="000534AE">
        <w:rPr>
          <w:b/>
          <w:bCs/>
        </w:rPr>
        <w:t>Empiric determination of the cut</w:t>
      </w:r>
      <w:r w:rsidR="001710E9">
        <w:rPr>
          <w:b/>
          <w:bCs/>
        </w:rPr>
        <w:t xml:space="preserve"> </w:t>
      </w:r>
      <w:r w:rsidRPr="000534AE">
        <w:rPr>
          <w:b/>
          <w:bCs/>
        </w:rPr>
        <w:t xml:space="preserve">off values for the extended SNOG-scores (eSNOG). (A) </w:t>
      </w:r>
      <w:r w:rsidRPr="001710E9">
        <w:t>Representative MS/MS spectrum of a Neu5Ac-sialylated N-glycan with the composition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Neu5Ac</w:t>
      </w:r>
      <w:r w:rsidRPr="001710E9">
        <w:rPr>
          <w:vertAlign w:val="subscript"/>
        </w:rPr>
        <w:t>2</w:t>
      </w:r>
      <w:r w:rsidRPr="001710E9">
        <w:t xml:space="preserve">. Red boxed fragment ions are the result of gas-phase rearrangements </w:t>
      </w:r>
      <w:r w:rsidR="001710E9" w:rsidRPr="001710E9">
        <w:t>of Neu</w:t>
      </w:r>
      <w:r w:rsidRPr="001710E9">
        <w:t xml:space="preserve">5Ac or fucose residues. The simultaneous presence of both </w:t>
      </w:r>
      <w:r w:rsidR="001710E9" w:rsidRPr="001710E9">
        <w:t>the 292.1</w:t>
      </w:r>
      <w:r w:rsidRPr="001710E9">
        <w:t xml:space="preserve"> amu and 274.1 amu fragment ions are used to classify precursors as “Neu5Ac-sialylated”.</w:t>
      </w:r>
      <w:r w:rsidRPr="000534AE">
        <w:rPr>
          <w:b/>
          <w:bCs/>
        </w:rPr>
        <w:t xml:space="preserve"> (B) </w:t>
      </w:r>
      <w:r w:rsidRPr="001710E9">
        <w:t>Relative Intensities of the Neu5Gc-specific fragment ion (290</w:t>
      </w:r>
      <w:r w:rsidR="001710E9" w:rsidRPr="001710E9">
        <w:t>.1</w:t>
      </w:r>
      <w:r w:rsidRPr="001710E9">
        <w:t xml:space="preserve"> amu), and the Neu5Ac-specific fragment ion (274</w:t>
      </w:r>
      <w:r w:rsidR="001710E9" w:rsidRPr="001710E9">
        <w:t>.1</w:t>
      </w:r>
      <w:r w:rsidRPr="001710E9">
        <w:t xml:space="preserve"> amu) derived from three different N-glycan precursors, i.e.,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Neu5Gc</w:t>
      </w:r>
      <w:r w:rsidRPr="001710E9">
        <w:rPr>
          <w:vertAlign w:val="subscript"/>
        </w:rPr>
        <w:t>2</w:t>
      </w:r>
      <w:r w:rsidRPr="001710E9">
        <w:t xml:space="preserve"> (orange dots),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Neu5Ac</w:t>
      </w:r>
      <w:r w:rsidRPr="001710E9">
        <w:rPr>
          <w:vertAlign w:val="subscript"/>
        </w:rPr>
        <w:t>1</w:t>
      </w:r>
      <w:r w:rsidRPr="001710E9">
        <w:t>Neu5Gc</w:t>
      </w:r>
      <w:r w:rsidRPr="001710E9">
        <w:rPr>
          <w:vertAlign w:val="subscript"/>
        </w:rPr>
        <w:t xml:space="preserve">1 </w:t>
      </w:r>
      <w:r w:rsidR="001710E9" w:rsidRPr="001710E9">
        <w:t>(</w:t>
      </w:r>
      <w:r w:rsidRPr="001710E9">
        <w:t>green dots), and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Neu5Ac</w:t>
      </w:r>
      <w:r w:rsidRPr="001710E9">
        <w:rPr>
          <w:vertAlign w:val="subscript"/>
        </w:rPr>
        <w:t xml:space="preserve">2 </w:t>
      </w:r>
      <w:r w:rsidRPr="001710E9">
        <w:t>(blue dots) across all samples.</w:t>
      </w:r>
      <w:r w:rsidRPr="000534AE">
        <w:rPr>
          <w:b/>
          <w:bCs/>
        </w:rPr>
        <w:t xml:space="preserve"> (C) </w:t>
      </w:r>
      <w:r w:rsidRPr="001710E9">
        <w:t xml:space="preserve">Density plot of the relative intensity of the 274 </w:t>
      </w:r>
      <w:r w:rsidR="001710E9" w:rsidRPr="001710E9">
        <w:t xml:space="preserve">.1 </w:t>
      </w:r>
      <w:r w:rsidRPr="001710E9">
        <w:t>amu fragment ion diagnostic for Neu5Ac-sialylated N-glycans for three different N-glycan compositions, i.e.,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 xml:space="preserve"> (blue),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Neu5Ac</w:t>
      </w:r>
      <w:r w:rsidRPr="001710E9">
        <w:rPr>
          <w:vertAlign w:val="subscript"/>
        </w:rPr>
        <w:t>1</w:t>
      </w:r>
      <w:r w:rsidRPr="001710E9">
        <w:t xml:space="preserve"> (turquoise), and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Neu5Ac</w:t>
      </w:r>
      <w:r w:rsidRPr="001710E9">
        <w:rPr>
          <w:vertAlign w:val="subscript"/>
        </w:rPr>
        <w:t>2</w:t>
      </w:r>
      <w:r w:rsidRPr="001710E9">
        <w:t xml:space="preserve"> (orange) across all tissues. The plot is cut-off at a density value of 5. An eSNOG</w:t>
      </w:r>
      <w:r w:rsidRPr="001710E9">
        <w:rPr>
          <w:vertAlign w:val="subscript"/>
        </w:rPr>
        <w:t>274</w:t>
      </w:r>
      <w:r w:rsidRPr="001710E9">
        <w:t>-score of 0.05 efficiently discriminated Neu5Ac-sialylated N-glycans</w:t>
      </w:r>
      <w:r w:rsidR="001710E9">
        <w:t xml:space="preserve">. </w:t>
      </w:r>
      <w:r w:rsidRPr="000534AE">
        <w:rPr>
          <w:b/>
          <w:bCs/>
        </w:rPr>
        <w:t>(D</w:t>
      </w:r>
      <w:r w:rsidRPr="001710E9">
        <w:t>) Density plot of the relative intensity of the 290</w:t>
      </w:r>
      <w:r w:rsidR="001710E9" w:rsidRPr="001710E9">
        <w:t>.1</w:t>
      </w:r>
      <w:r w:rsidRPr="001710E9">
        <w:t xml:space="preserve"> amu fragment ion, diagnostic for Neu5Gc-sialylated N-glycans, for three different N-glycan compositions, i.e.,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 xml:space="preserve"> (blue),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Neu5Gc</w:t>
      </w:r>
      <w:r w:rsidRPr="001710E9">
        <w:rPr>
          <w:vertAlign w:val="subscript"/>
        </w:rPr>
        <w:t>1</w:t>
      </w:r>
      <w:r w:rsidRPr="001710E9">
        <w:t xml:space="preserve"> (turquoise), and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Neu5Gc</w:t>
      </w:r>
      <w:r w:rsidRPr="001710E9">
        <w:rPr>
          <w:vertAlign w:val="subscript"/>
        </w:rPr>
        <w:t>2</w:t>
      </w:r>
      <w:r w:rsidRPr="001710E9">
        <w:t xml:space="preserve"> (orange) across all tissues. The plot is cut-off at a density value of 6. An eSNOG</w:t>
      </w:r>
      <w:r w:rsidRPr="001710E9">
        <w:rPr>
          <w:vertAlign w:val="subscript"/>
        </w:rPr>
        <w:t>290</w:t>
      </w:r>
      <w:r w:rsidRPr="001710E9">
        <w:t>-score of 0.05 efficiently discriminated Neu5Gc-sialylated N-glycans.</w:t>
      </w:r>
      <w:r w:rsidRPr="000534AE">
        <w:rPr>
          <w:b/>
          <w:bCs/>
        </w:rPr>
        <w:t xml:space="preserve"> (E) </w:t>
      </w:r>
      <w:r w:rsidRPr="001710E9">
        <w:t>Density plot of the relative intensity of the 528</w:t>
      </w:r>
      <w:r w:rsidR="001710E9" w:rsidRPr="001710E9">
        <w:t>.2</w:t>
      </w:r>
      <w:r w:rsidRPr="001710E9">
        <w:t xml:space="preserve"> amu fragment ion for five different compositions (i.e., Hex</w:t>
      </w:r>
      <w:r w:rsidRPr="001710E9">
        <w:rPr>
          <w:vertAlign w:val="subscript"/>
        </w:rPr>
        <w:t>3</w:t>
      </w:r>
      <w:r w:rsidRPr="001710E9">
        <w:t>HexNAc</w:t>
      </w:r>
      <w:r w:rsidRPr="001710E9">
        <w:rPr>
          <w:vertAlign w:val="subscript"/>
        </w:rPr>
        <w:t>4</w:t>
      </w:r>
      <w:r w:rsidRPr="001710E9">
        <w:t>Fuc</w:t>
      </w:r>
      <w:r w:rsidRPr="001710E9">
        <w:rPr>
          <w:vertAlign w:val="subscript"/>
        </w:rPr>
        <w:t>1</w:t>
      </w:r>
      <w:r w:rsidRPr="001710E9">
        <w:t xml:space="preserve"> (blue), Hex</w:t>
      </w:r>
      <w:r w:rsidRPr="001710E9">
        <w:rPr>
          <w:vertAlign w:val="subscript"/>
        </w:rPr>
        <w:t>4</w:t>
      </w:r>
      <w:r w:rsidRPr="001710E9">
        <w:t>HexNAc</w:t>
      </w:r>
      <w:r w:rsidRPr="001710E9">
        <w:rPr>
          <w:vertAlign w:val="subscript"/>
        </w:rPr>
        <w:t>4</w:t>
      </w:r>
      <w:r w:rsidRPr="001710E9">
        <w:t>Fuc</w:t>
      </w:r>
      <w:r w:rsidRPr="001710E9">
        <w:rPr>
          <w:vertAlign w:val="subscript"/>
        </w:rPr>
        <w:t>1</w:t>
      </w:r>
      <w:r w:rsidRPr="001710E9">
        <w:t xml:space="preserve"> (turquoise),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 xml:space="preserve"> (orange), Hex</w:t>
      </w:r>
      <w:r w:rsidRPr="001710E9">
        <w:rPr>
          <w:vertAlign w:val="subscript"/>
        </w:rPr>
        <w:t>6</w:t>
      </w:r>
      <w:r w:rsidRPr="001710E9">
        <w:t>HexNAc</w:t>
      </w:r>
      <w:r w:rsidRPr="001710E9">
        <w:rPr>
          <w:vertAlign w:val="subscript"/>
        </w:rPr>
        <w:t>4</w:t>
      </w:r>
      <w:r w:rsidRPr="001710E9">
        <w:t>Fuc</w:t>
      </w:r>
      <w:r w:rsidRPr="001710E9">
        <w:rPr>
          <w:vertAlign w:val="subscript"/>
        </w:rPr>
        <w:t>1</w:t>
      </w:r>
      <w:r w:rsidRPr="001710E9">
        <w:t xml:space="preserve"> (red), Hex</w:t>
      </w:r>
      <w:r w:rsidRPr="001710E9">
        <w:rPr>
          <w:vertAlign w:val="subscript"/>
        </w:rPr>
        <w:t>7</w:t>
      </w:r>
      <w:r w:rsidRPr="001710E9">
        <w:t>NAc</w:t>
      </w:r>
      <w:r w:rsidRPr="001710E9">
        <w:rPr>
          <w:vertAlign w:val="subscript"/>
        </w:rPr>
        <w:t>4</w:t>
      </w:r>
      <w:r w:rsidRPr="001710E9">
        <w:t>Fuc</w:t>
      </w:r>
      <w:r w:rsidRPr="001710E9">
        <w:rPr>
          <w:vertAlign w:val="subscript"/>
        </w:rPr>
        <w:t>1</w:t>
      </w:r>
      <w:r w:rsidRPr="001710E9">
        <w:t xml:space="preserve"> (black), and Hex</w:t>
      </w:r>
      <w:r w:rsidRPr="001710E9">
        <w:rPr>
          <w:vertAlign w:val="subscript"/>
        </w:rPr>
        <w:t>7</w:t>
      </w:r>
      <w:r w:rsidRPr="001710E9">
        <w:t>HexNAc</w:t>
      </w:r>
      <w:r w:rsidRPr="001710E9">
        <w:rPr>
          <w:vertAlign w:val="subscript"/>
        </w:rPr>
        <w:t>4</w:t>
      </w:r>
      <w:r w:rsidRPr="001710E9">
        <w:t>Fuc</w:t>
      </w:r>
      <w:r w:rsidRPr="001710E9">
        <w:rPr>
          <w:vertAlign w:val="subscript"/>
        </w:rPr>
        <w:t xml:space="preserve">1 </w:t>
      </w:r>
      <w:r w:rsidRPr="001710E9">
        <w:t>across all tissues. With some exceptions, Hex</w:t>
      </w:r>
      <w:r w:rsidRPr="001710E9">
        <w:rPr>
          <w:vertAlign w:val="subscript"/>
        </w:rPr>
        <w:t>6</w:t>
      </w:r>
      <w:r w:rsidRPr="001710E9">
        <w:t>HexNAc</w:t>
      </w:r>
      <w:r w:rsidRPr="001710E9">
        <w:rPr>
          <w:vertAlign w:val="subscript"/>
        </w:rPr>
        <w:t>4</w:t>
      </w:r>
      <w:r w:rsidRPr="001710E9">
        <w:t>Fuc</w:t>
      </w:r>
      <w:r w:rsidRPr="001710E9">
        <w:rPr>
          <w:vertAlign w:val="subscript"/>
        </w:rPr>
        <w:t>1</w:t>
      </w:r>
      <w:r w:rsidRPr="001710E9">
        <w:t xml:space="preserve"> (red) and Hex</w:t>
      </w:r>
      <w:r w:rsidRPr="001710E9">
        <w:rPr>
          <w:vertAlign w:val="subscript"/>
        </w:rPr>
        <w:t>7</w:t>
      </w:r>
      <w:r w:rsidRPr="001710E9">
        <w:t>NAc</w:t>
      </w:r>
      <w:r w:rsidRPr="001710E9">
        <w:rPr>
          <w:vertAlign w:val="subscript"/>
        </w:rPr>
        <w:t>4</w:t>
      </w:r>
      <w:r w:rsidRPr="001710E9">
        <w:t>Fuc</w:t>
      </w:r>
      <w:r w:rsidRPr="001710E9">
        <w:rPr>
          <w:vertAlign w:val="subscript"/>
        </w:rPr>
        <w:t>1</w:t>
      </w:r>
      <w:r w:rsidRPr="001710E9">
        <w:t xml:space="preserve"> (black) are considered to contain </w:t>
      </w:r>
      <w:r w:rsidR="001710E9" w:rsidRPr="001710E9">
        <w:t>alpha galactose</w:t>
      </w:r>
      <w:r w:rsidRPr="001710E9">
        <w:t>. An eSNOG</w:t>
      </w:r>
      <w:r w:rsidRPr="001710E9">
        <w:rPr>
          <w:vertAlign w:val="subscript"/>
        </w:rPr>
        <w:t>528</w:t>
      </w:r>
      <w:r w:rsidRPr="001710E9">
        <w:t>-score of 0.35 efficiently discriminated alpha-galactosylated N-glycans.</w:t>
      </w:r>
      <w:r w:rsidRPr="000534AE">
        <w:rPr>
          <w:b/>
          <w:bCs/>
        </w:rPr>
        <w:t xml:space="preserve"> (F) </w:t>
      </w:r>
      <w:r w:rsidRPr="001710E9">
        <w:t>Density plot of the relative intensity of the 512</w:t>
      </w:r>
      <w:r w:rsidR="001710E9" w:rsidRPr="001710E9">
        <w:t>.2</w:t>
      </w:r>
      <w:r w:rsidRPr="001710E9">
        <w:t xml:space="preserve"> amu fragment ion, diagnostic for antenna fucosylation, for four different compositions (i.e., Hex</w:t>
      </w:r>
      <w:r w:rsidRPr="001710E9">
        <w:rPr>
          <w:vertAlign w:val="subscript"/>
        </w:rPr>
        <w:t>5</w:t>
      </w:r>
      <w:r w:rsidRPr="001710E9">
        <w:t>HexNAc</w:t>
      </w:r>
      <w:r w:rsidRPr="001710E9">
        <w:rPr>
          <w:vertAlign w:val="subscript"/>
        </w:rPr>
        <w:t>4</w:t>
      </w:r>
      <w:r w:rsidRPr="001710E9">
        <w:t xml:space="preserve"> (blue),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 xml:space="preserve"> (turquoise), Hex</w:t>
      </w:r>
      <w:r w:rsidRPr="001710E9">
        <w:rPr>
          <w:vertAlign w:val="subscript"/>
        </w:rPr>
        <w:t>5</w:t>
      </w:r>
      <w:r w:rsidRPr="001710E9">
        <w:t>HexNAc</w:t>
      </w:r>
      <w:r w:rsidRPr="001710E9">
        <w:rPr>
          <w:vertAlign w:val="subscript"/>
        </w:rPr>
        <w:t>4</w:t>
      </w:r>
      <w:r w:rsidRPr="001710E9">
        <w:t>Fuc</w:t>
      </w:r>
      <w:r w:rsidRPr="001710E9">
        <w:rPr>
          <w:vertAlign w:val="subscript"/>
        </w:rPr>
        <w:t>2</w:t>
      </w:r>
      <w:r w:rsidRPr="001710E9">
        <w:t xml:space="preserve"> (orange), and Hex</w:t>
      </w:r>
      <w:r w:rsidRPr="001710E9">
        <w:rPr>
          <w:vertAlign w:val="subscript"/>
        </w:rPr>
        <w:t>5</w:t>
      </w:r>
      <w:r w:rsidRPr="001710E9">
        <w:t>HexNAc</w:t>
      </w:r>
      <w:r w:rsidRPr="001710E9">
        <w:rPr>
          <w:vertAlign w:val="subscript"/>
        </w:rPr>
        <w:t>4</w:t>
      </w:r>
      <w:r w:rsidRPr="001710E9">
        <w:t>Fuc</w:t>
      </w:r>
      <w:r w:rsidRPr="001710E9">
        <w:rPr>
          <w:vertAlign w:val="subscript"/>
        </w:rPr>
        <w:t>3</w:t>
      </w:r>
      <w:r w:rsidRPr="001710E9">
        <w:t xml:space="preserve"> (red) across all tissues. With some exceptions, the composition Hex</w:t>
      </w:r>
      <w:r w:rsidRPr="001710E9">
        <w:rPr>
          <w:vertAlign w:val="subscript"/>
        </w:rPr>
        <w:t>5</w:t>
      </w:r>
      <w:r w:rsidRPr="001710E9">
        <w:t>HexNAc</w:t>
      </w:r>
      <w:r w:rsidRPr="001710E9">
        <w:rPr>
          <w:vertAlign w:val="subscript"/>
        </w:rPr>
        <w:t>4</w:t>
      </w:r>
      <w:r w:rsidRPr="001710E9">
        <w:t>Fuc</w:t>
      </w:r>
      <w:r w:rsidRPr="001710E9">
        <w:rPr>
          <w:vertAlign w:val="subscript"/>
        </w:rPr>
        <w:t>1</w:t>
      </w:r>
      <w:r w:rsidRPr="001710E9">
        <w:t xml:space="preserve"> (turquoise) </w:t>
      </w:r>
      <w:proofErr w:type="gramStart"/>
      <w:r w:rsidRPr="001710E9">
        <w:t>is considered to be</w:t>
      </w:r>
      <w:proofErr w:type="gramEnd"/>
      <w:r w:rsidRPr="001710E9">
        <w:t xml:space="preserve"> core fucosylated. An eSNOG</w:t>
      </w:r>
      <w:r w:rsidRPr="001710E9">
        <w:rPr>
          <w:vertAlign w:val="subscript"/>
        </w:rPr>
        <w:t>512</w:t>
      </w:r>
      <w:r w:rsidRPr="001710E9">
        <w:t>-score of 0.075 efficiently discriminated antenna-fucosylated N-glycans and accounts for the potential gas-phase rearrangement of core fucose residues.</w:t>
      </w:r>
    </w:p>
    <w:p w14:paraId="0F7EC54F" w14:textId="178A4121" w:rsidR="000534AE" w:rsidRDefault="00A120D1" w:rsidP="000534AE">
      <w:pPr>
        <w:keepNext/>
      </w:pPr>
      <w:r>
        <w:rPr>
          <w:noProof/>
        </w:rPr>
        <w:lastRenderedPageBreak/>
        <w:drawing>
          <wp:inline distT="0" distB="0" distL="0" distR="0" wp14:anchorId="154B6AC8" wp14:editId="2DF15A25">
            <wp:extent cx="5829371" cy="3276283"/>
            <wp:effectExtent l="0" t="0" r="0" b="635"/>
            <wp:docPr id="6079797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50959" cy="3288416"/>
                    </a:xfrm>
                    <a:prstGeom prst="rect">
                      <a:avLst/>
                    </a:prstGeom>
                    <a:noFill/>
                  </pic:spPr>
                </pic:pic>
              </a:graphicData>
            </a:graphic>
          </wp:inline>
        </w:drawing>
      </w:r>
    </w:p>
    <w:p w14:paraId="007D8F5B" w14:textId="6204A3DB" w:rsidR="000534AE" w:rsidRPr="00141525" w:rsidRDefault="000534AE" w:rsidP="000534AE">
      <w:pPr>
        <w:pStyle w:val="Caption"/>
      </w:pPr>
      <w:r w:rsidRPr="00141525">
        <w:rPr>
          <w:b/>
          <w:bCs/>
        </w:rPr>
        <w:t xml:space="preserve">SI Figure </w:t>
      </w:r>
      <w:r w:rsidRPr="00141525">
        <w:rPr>
          <w:b/>
          <w:bCs/>
        </w:rPr>
        <w:fldChar w:fldCharType="begin"/>
      </w:r>
      <w:r w:rsidRPr="00141525">
        <w:rPr>
          <w:b/>
          <w:bCs/>
        </w:rPr>
        <w:instrText xml:space="preserve"> SEQ SI_Figure \* ARABIC </w:instrText>
      </w:r>
      <w:r w:rsidRPr="00141525">
        <w:rPr>
          <w:b/>
          <w:bCs/>
        </w:rPr>
        <w:fldChar w:fldCharType="separate"/>
      </w:r>
      <w:r w:rsidRPr="00141525">
        <w:rPr>
          <w:b/>
          <w:bCs/>
          <w:noProof/>
        </w:rPr>
        <w:t>7</w:t>
      </w:r>
      <w:r w:rsidRPr="00141525">
        <w:rPr>
          <w:b/>
          <w:bCs/>
        </w:rPr>
        <w:fldChar w:fldCharType="end"/>
      </w:r>
      <w:r w:rsidRPr="00141525">
        <w:rPr>
          <w:b/>
          <w:bCs/>
        </w:rPr>
        <w:t>.</w:t>
      </w:r>
      <w:r>
        <w:t xml:space="preserve"> </w:t>
      </w:r>
      <w:r w:rsidRPr="000534AE">
        <w:rPr>
          <w:b/>
          <w:bCs/>
        </w:rPr>
        <w:t xml:space="preserve">Tissue specific expression of specific N-glycan modifications. (A) </w:t>
      </w:r>
      <w:r w:rsidRPr="00141525">
        <w:t>Lewis Y epitope. Comparative analysis of N-glycans carrying the Lewis Y epitope across tissues.</w:t>
      </w:r>
      <w:r w:rsidRPr="000534AE">
        <w:rPr>
          <w:b/>
          <w:bCs/>
        </w:rPr>
        <w:t xml:space="preserve"> (B) </w:t>
      </w:r>
      <w:r w:rsidRPr="00141525">
        <w:t>LacdiNAc modification. Comparative analysis of N-glycans carrying the LacdiNAc modification across tissues.</w:t>
      </w:r>
      <w:r w:rsidRPr="000534AE">
        <w:rPr>
          <w:b/>
          <w:bCs/>
        </w:rPr>
        <w:t xml:space="preserve"> (C</w:t>
      </w:r>
      <w:r w:rsidRPr="00141525">
        <w:t>) Fucosylated LacdiNAc modification. Comparative analysis of N-glycans carrying the fucosylated LacdiNAc modification across tissues.</w:t>
      </w:r>
      <w:r w:rsidRPr="000534AE">
        <w:rPr>
          <w:b/>
          <w:bCs/>
        </w:rPr>
        <w:t xml:space="preserve"> (D</w:t>
      </w:r>
      <w:r w:rsidRPr="00141525">
        <w:t>) Bisecting GlcNAc. Comparative analysis of N-glycans carrying a bisecting GlcNAc across tissues.</w:t>
      </w:r>
      <w:r w:rsidRPr="000534AE">
        <w:rPr>
          <w:b/>
          <w:bCs/>
        </w:rPr>
        <w:t xml:space="preserve"> (E) </w:t>
      </w:r>
      <w:r w:rsidRPr="00141525">
        <w:t>Sulfated HexNAc. Comparative analysis of N-glycans carrying sulfated GlcNAc across tissues.</w:t>
      </w:r>
      <w:r w:rsidRPr="000534AE">
        <w:rPr>
          <w:b/>
          <w:bCs/>
        </w:rPr>
        <w:t xml:space="preserve"> (F</w:t>
      </w:r>
      <w:r w:rsidRPr="00141525">
        <w:t>) Branching Neu5Ac. Comparative analysis of N-glycans carrying branching Neu5Ac across tissues. (G) Branching Neu5Gc. Comparative analysis of N-glycans carrying branching Neu5Gc across tissues.</w:t>
      </w:r>
      <w:r w:rsidRPr="000534AE">
        <w:rPr>
          <w:b/>
          <w:bCs/>
        </w:rPr>
        <w:t xml:space="preserve"> (H) </w:t>
      </w:r>
      <w:r w:rsidRPr="00141525">
        <w:t>Acetylated Neu5Gc. Comparative analysis of N-glycans carrying acetylated Neu5Gc across tissues.</w:t>
      </w:r>
      <w:r w:rsidRPr="000534AE">
        <w:rPr>
          <w:b/>
          <w:bCs/>
        </w:rPr>
        <w:t xml:space="preserve">  (I) </w:t>
      </w:r>
      <w:r w:rsidRPr="00141525">
        <w:t>Acetylated Neu5Ac. Comparative analysis of N-glycans carrying acetylated Neu5Ac across tissues. All values are normalized to the total glyco-TIC of the respective tissue. “WAT” - white adipose tissue.</w:t>
      </w:r>
    </w:p>
    <w:p w14:paraId="743E59BE" w14:textId="77777777" w:rsidR="000534AE" w:rsidRDefault="000534AE" w:rsidP="000534AE">
      <w:pPr>
        <w:keepNext/>
      </w:pPr>
      <w:r>
        <w:rPr>
          <w:noProof/>
        </w:rPr>
        <w:drawing>
          <wp:inline distT="0" distB="0" distL="0" distR="0" wp14:anchorId="28E15D12" wp14:editId="7B41E055">
            <wp:extent cx="5784850" cy="926344"/>
            <wp:effectExtent l="0" t="0" r="0" b="7620"/>
            <wp:docPr id="10321358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34961" cy="934368"/>
                    </a:xfrm>
                    <a:prstGeom prst="rect">
                      <a:avLst/>
                    </a:prstGeom>
                    <a:noFill/>
                  </pic:spPr>
                </pic:pic>
              </a:graphicData>
            </a:graphic>
          </wp:inline>
        </w:drawing>
      </w:r>
    </w:p>
    <w:p w14:paraId="71FE57F9" w14:textId="737F8902" w:rsidR="000534AE" w:rsidRPr="000534AE" w:rsidRDefault="000534AE" w:rsidP="000534AE">
      <w:pPr>
        <w:pStyle w:val="Caption"/>
      </w:pPr>
      <w:r w:rsidRPr="00141525">
        <w:rPr>
          <w:b/>
          <w:bCs/>
        </w:rPr>
        <w:t xml:space="preserve">SI Figure </w:t>
      </w:r>
      <w:r w:rsidRPr="00141525">
        <w:rPr>
          <w:b/>
          <w:bCs/>
        </w:rPr>
        <w:fldChar w:fldCharType="begin"/>
      </w:r>
      <w:r w:rsidRPr="00141525">
        <w:rPr>
          <w:b/>
          <w:bCs/>
        </w:rPr>
        <w:instrText xml:space="preserve"> SEQ SI_Figure \* ARABIC </w:instrText>
      </w:r>
      <w:r w:rsidRPr="00141525">
        <w:rPr>
          <w:b/>
          <w:bCs/>
        </w:rPr>
        <w:fldChar w:fldCharType="separate"/>
      </w:r>
      <w:r w:rsidRPr="00141525">
        <w:rPr>
          <w:b/>
          <w:bCs/>
          <w:noProof/>
        </w:rPr>
        <w:t>8</w:t>
      </w:r>
      <w:r w:rsidRPr="00141525">
        <w:rPr>
          <w:b/>
          <w:bCs/>
        </w:rPr>
        <w:fldChar w:fldCharType="end"/>
      </w:r>
      <w:r w:rsidRPr="00141525">
        <w:rPr>
          <w:b/>
          <w:bCs/>
        </w:rPr>
        <w:t>. MS</w:t>
      </w:r>
      <w:r w:rsidRPr="000534AE">
        <w:rPr>
          <w:b/>
          <w:bCs/>
        </w:rPr>
        <w:t xml:space="preserve">/MS supported identification </w:t>
      </w:r>
      <w:proofErr w:type="gramStart"/>
      <w:r w:rsidRPr="000534AE">
        <w:rPr>
          <w:b/>
          <w:bCs/>
        </w:rPr>
        <w:t>of  a</w:t>
      </w:r>
      <w:proofErr w:type="gramEnd"/>
      <w:r w:rsidRPr="000534AE">
        <w:rPr>
          <w:b/>
          <w:bCs/>
        </w:rPr>
        <w:t xml:space="preserve"> N-glycan with the composition Hex</w:t>
      </w:r>
      <w:r w:rsidRPr="000534AE">
        <w:rPr>
          <w:b/>
          <w:bCs/>
          <w:vertAlign w:val="subscript"/>
        </w:rPr>
        <w:t>6</w:t>
      </w:r>
      <w:r w:rsidRPr="000534AE">
        <w:rPr>
          <w:b/>
          <w:bCs/>
        </w:rPr>
        <w:t>HexNAc</w:t>
      </w:r>
      <w:r w:rsidRPr="000534AE">
        <w:rPr>
          <w:b/>
          <w:bCs/>
          <w:vertAlign w:val="subscript"/>
        </w:rPr>
        <w:t>6</w:t>
      </w:r>
      <w:r w:rsidRPr="000534AE">
        <w:rPr>
          <w:b/>
          <w:bCs/>
        </w:rPr>
        <w:t>Fuc</w:t>
      </w:r>
      <w:r w:rsidRPr="000534AE">
        <w:rPr>
          <w:b/>
          <w:bCs/>
          <w:vertAlign w:val="subscript"/>
        </w:rPr>
        <w:t>4</w:t>
      </w:r>
      <w:r w:rsidRPr="000534AE">
        <w:rPr>
          <w:b/>
          <w:bCs/>
        </w:rPr>
        <w:t>GlcA</w:t>
      </w:r>
      <w:r w:rsidRPr="000534AE">
        <w:rPr>
          <w:b/>
          <w:bCs/>
          <w:vertAlign w:val="subscript"/>
        </w:rPr>
        <w:t>1</w:t>
      </w:r>
      <w:r w:rsidRPr="000534AE">
        <w:rPr>
          <w:b/>
          <w:bCs/>
        </w:rPr>
        <w:t xml:space="preserve"> carrying a fucosylated HNK-1 epitope in kidney. </w:t>
      </w:r>
    </w:p>
    <w:p w14:paraId="0DAD1AAA" w14:textId="61964983" w:rsidR="000534AE" w:rsidRDefault="000D6088" w:rsidP="008D4B05">
      <w:pPr>
        <w:pStyle w:val="Caption"/>
        <w:keepNext/>
        <w:jc w:val="center"/>
      </w:pPr>
      <w:r>
        <w:rPr>
          <w:noProof/>
        </w:rPr>
        <w:lastRenderedPageBreak/>
        <w:drawing>
          <wp:inline distT="0" distB="0" distL="0" distR="0" wp14:anchorId="3FB482D8" wp14:editId="162F4B95">
            <wp:extent cx="5929984" cy="3730996"/>
            <wp:effectExtent l="0" t="0" r="0" b="3175"/>
            <wp:docPr id="17824194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869" cy="3739732"/>
                    </a:xfrm>
                    <a:prstGeom prst="rect">
                      <a:avLst/>
                    </a:prstGeom>
                    <a:noFill/>
                  </pic:spPr>
                </pic:pic>
              </a:graphicData>
            </a:graphic>
          </wp:inline>
        </w:drawing>
      </w:r>
    </w:p>
    <w:p w14:paraId="34BF6F3F" w14:textId="77777777" w:rsidR="000534AE" w:rsidRDefault="000534AE" w:rsidP="000534AE">
      <w:pPr>
        <w:pStyle w:val="Caption"/>
        <w:rPr>
          <w:b/>
          <w:bCs/>
        </w:rPr>
      </w:pPr>
      <w:r w:rsidRPr="00141525">
        <w:rPr>
          <w:b/>
          <w:bCs/>
        </w:rPr>
        <w:t xml:space="preserve">SI Figure </w:t>
      </w:r>
      <w:r w:rsidRPr="00141525">
        <w:rPr>
          <w:b/>
          <w:bCs/>
        </w:rPr>
        <w:fldChar w:fldCharType="begin"/>
      </w:r>
      <w:r w:rsidRPr="00141525">
        <w:rPr>
          <w:b/>
          <w:bCs/>
        </w:rPr>
        <w:instrText xml:space="preserve"> SEQ SI_Figure \* ARABIC </w:instrText>
      </w:r>
      <w:r w:rsidRPr="00141525">
        <w:rPr>
          <w:b/>
          <w:bCs/>
        </w:rPr>
        <w:fldChar w:fldCharType="separate"/>
      </w:r>
      <w:r w:rsidRPr="00141525">
        <w:rPr>
          <w:b/>
          <w:bCs/>
          <w:noProof/>
        </w:rPr>
        <w:t>9</w:t>
      </w:r>
      <w:r w:rsidRPr="00141525">
        <w:rPr>
          <w:b/>
          <w:bCs/>
        </w:rPr>
        <w:fldChar w:fldCharType="end"/>
      </w:r>
      <w:r w:rsidRPr="00141525">
        <w:rPr>
          <w:b/>
          <w:bCs/>
        </w:rPr>
        <w:t>.</w:t>
      </w:r>
      <w:r>
        <w:t xml:space="preserve"> </w:t>
      </w:r>
      <w:r w:rsidRPr="000534AE">
        <w:rPr>
          <w:b/>
          <w:bCs/>
        </w:rPr>
        <w:t>Profiling the isomeric complexity of the murine N-glycome</w:t>
      </w:r>
      <w:r w:rsidRPr="00141525">
        <w:t>. The highly isomer-selective stationary phase porous graphitic carbon (PGC) was used to separate even closely related isomers. Already existing N-glycan retention libraries combined with MS/MS data were used to identify the exact structures of the respective isomers. All retention times were normalized to the retention time of the ubiquitous Man5 N-glycan.</w:t>
      </w:r>
      <w:r w:rsidRPr="000534AE">
        <w:rPr>
          <w:b/>
          <w:bCs/>
        </w:rPr>
        <w:t xml:space="preserve"> (A) </w:t>
      </w:r>
      <w:r w:rsidRPr="00141525">
        <w:t>shows the elution profile for the composition Hex</w:t>
      </w:r>
      <w:r w:rsidRPr="00141525">
        <w:rPr>
          <w:vertAlign w:val="subscript"/>
        </w:rPr>
        <w:t>5</w:t>
      </w:r>
      <w:r w:rsidRPr="00141525">
        <w:t>HexNAc</w:t>
      </w:r>
      <w:r w:rsidRPr="00141525">
        <w:rPr>
          <w:vertAlign w:val="subscript"/>
        </w:rPr>
        <w:t>3</w:t>
      </w:r>
      <w:r w:rsidRPr="00141525">
        <w:t>Fuc</w:t>
      </w:r>
      <w:r w:rsidRPr="00141525">
        <w:rPr>
          <w:vertAlign w:val="subscript"/>
        </w:rPr>
        <w:t>1</w:t>
      </w:r>
      <w:r w:rsidRPr="00141525">
        <w:t xml:space="preserve"> across all analyzed tissues.</w:t>
      </w:r>
      <w:r w:rsidRPr="000534AE">
        <w:rPr>
          <w:b/>
          <w:bCs/>
        </w:rPr>
        <w:t xml:space="preserve"> (B) </w:t>
      </w:r>
      <w:r w:rsidRPr="00141525">
        <w:t>shows the elution profile for the composition Hex</w:t>
      </w:r>
      <w:r w:rsidRPr="00141525">
        <w:rPr>
          <w:vertAlign w:val="subscript"/>
        </w:rPr>
        <w:t>5</w:t>
      </w:r>
      <w:r w:rsidRPr="00141525">
        <w:t>HexNAc</w:t>
      </w:r>
      <w:r w:rsidRPr="00141525">
        <w:rPr>
          <w:vertAlign w:val="subscript"/>
        </w:rPr>
        <w:t>4</w:t>
      </w:r>
      <w:r w:rsidRPr="00141525">
        <w:t>Fuc</w:t>
      </w:r>
      <w:r w:rsidRPr="00141525">
        <w:rPr>
          <w:vertAlign w:val="subscript"/>
        </w:rPr>
        <w:t>1</w:t>
      </w:r>
      <w:r w:rsidRPr="00141525">
        <w:t xml:space="preserve"> across all analyzed tissues.</w:t>
      </w:r>
      <w:r w:rsidRPr="000534AE">
        <w:rPr>
          <w:b/>
          <w:bCs/>
        </w:rPr>
        <w:t xml:space="preserve"> (C</w:t>
      </w:r>
      <w:r w:rsidRPr="00141525">
        <w:t>) shows the elution profile for the composition Hex</w:t>
      </w:r>
      <w:r w:rsidRPr="00141525">
        <w:rPr>
          <w:vertAlign w:val="subscript"/>
        </w:rPr>
        <w:t>3</w:t>
      </w:r>
      <w:r w:rsidRPr="00141525">
        <w:t>HexNAc</w:t>
      </w:r>
      <w:r w:rsidRPr="00141525">
        <w:rPr>
          <w:vertAlign w:val="subscript"/>
        </w:rPr>
        <w:t>5</w:t>
      </w:r>
      <w:r w:rsidRPr="00141525">
        <w:t>Fuc</w:t>
      </w:r>
      <w:r w:rsidRPr="00141525">
        <w:rPr>
          <w:vertAlign w:val="subscript"/>
        </w:rPr>
        <w:t>1</w:t>
      </w:r>
      <w:r w:rsidRPr="00141525">
        <w:t xml:space="preserve"> across all analyzed tissues. (D) shows the elution profile for the composition Hex</w:t>
      </w:r>
      <w:r w:rsidRPr="00141525">
        <w:rPr>
          <w:vertAlign w:val="subscript"/>
        </w:rPr>
        <w:t>5</w:t>
      </w:r>
      <w:r w:rsidRPr="00141525">
        <w:t>HexNAc</w:t>
      </w:r>
      <w:r w:rsidRPr="00141525">
        <w:rPr>
          <w:vertAlign w:val="subscript"/>
        </w:rPr>
        <w:t>4</w:t>
      </w:r>
      <w:r w:rsidRPr="00141525">
        <w:t>Fuc</w:t>
      </w:r>
      <w:r w:rsidRPr="00141525">
        <w:rPr>
          <w:vertAlign w:val="subscript"/>
        </w:rPr>
        <w:t>1</w:t>
      </w:r>
      <w:r w:rsidRPr="00141525">
        <w:t>Neu5Ac</w:t>
      </w:r>
      <w:r w:rsidRPr="00141525">
        <w:rPr>
          <w:vertAlign w:val="subscript"/>
        </w:rPr>
        <w:t>2</w:t>
      </w:r>
      <w:r w:rsidRPr="00141525">
        <w:t xml:space="preserve"> across all analyzed tissues.</w:t>
      </w:r>
      <w:r w:rsidRPr="000534AE">
        <w:rPr>
          <w:b/>
          <w:bCs/>
        </w:rPr>
        <w:t xml:space="preserve"> (E) </w:t>
      </w:r>
      <w:r w:rsidRPr="00141525">
        <w:t>shows the elution profile for the composition Hex</w:t>
      </w:r>
      <w:r w:rsidRPr="00141525">
        <w:rPr>
          <w:vertAlign w:val="subscript"/>
        </w:rPr>
        <w:t>5</w:t>
      </w:r>
      <w:r w:rsidRPr="00141525">
        <w:t>HexNAc</w:t>
      </w:r>
      <w:r w:rsidRPr="00141525">
        <w:rPr>
          <w:vertAlign w:val="subscript"/>
        </w:rPr>
        <w:t>4</w:t>
      </w:r>
      <w:r w:rsidRPr="00141525">
        <w:t>Fuc</w:t>
      </w:r>
      <w:r w:rsidRPr="00141525">
        <w:rPr>
          <w:vertAlign w:val="subscript"/>
        </w:rPr>
        <w:t>1</w:t>
      </w:r>
      <w:r w:rsidRPr="00141525">
        <w:t>Neu5Gc</w:t>
      </w:r>
      <w:r w:rsidRPr="00141525">
        <w:rPr>
          <w:vertAlign w:val="subscript"/>
        </w:rPr>
        <w:t>2</w:t>
      </w:r>
      <w:r w:rsidRPr="00141525">
        <w:t xml:space="preserve"> across all analyzed tissues.</w:t>
      </w:r>
      <w:r w:rsidRPr="000534AE">
        <w:rPr>
          <w:b/>
          <w:bCs/>
        </w:rPr>
        <w:t xml:space="preserve"> </w:t>
      </w:r>
    </w:p>
    <w:p w14:paraId="5A21CF50" w14:textId="76AE5BD6" w:rsidR="000D6088" w:rsidRPr="000D6088" w:rsidRDefault="000D6088" w:rsidP="009A6CFD">
      <w:pPr>
        <w:jc w:val="center"/>
      </w:pPr>
      <w:r>
        <w:rPr>
          <w:noProof/>
        </w:rPr>
        <w:lastRenderedPageBreak/>
        <w:drawing>
          <wp:inline distT="0" distB="0" distL="0" distR="0" wp14:anchorId="5A4A19D9" wp14:editId="0C981091">
            <wp:extent cx="4289946" cy="5475768"/>
            <wp:effectExtent l="0" t="0" r="0" b="0"/>
            <wp:docPr id="8039808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98828" cy="5487106"/>
                    </a:xfrm>
                    <a:prstGeom prst="rect">
                      <a:avLst/>
                    </a:prstGeom>
                    <a:noFill/>
                  </pic:spPr>
                </pic:pic>
              </a:graphicData>
            </a:graphic>
          </wp:inline>
        </w:drawing>
      </w:r>
    </w:p>
    <w:p w14:paraId="3F9123D4" w14:textId="2D32680A" w:rsidR="000D6088" w:rsidRPr="000D6088" w:rsidRDefault="000D6088" w:rsidP="000D6088">
      <w:pPr>
        <w:pStyle w:val="Caption"/>
      </w:pPr>
      <w:r w:rsidRPr="00141525">
        <w:rPr>
          <w:b/>
          <w:bCs/>
        </w:rPr>
        <w:t xml:space="preserve">SI Figure </w:t>
      </w:r>
      <w:r>
        <w:rPr>
          <w:b/>
          <w:bCs/>
        </w:rPr>
        <w:t>10</w:t>
      </w:r>
      <w:r w:rsidRPr="00141525">
        <w:rPr>
          <w:b/>
          <w:bCs/>
        </w:rPr>
        <w:fldChar w:fldCharType="begin"/>
      </w:r>
      <w:r w:rsidRPr="00141525">
        <w:rPr>
          <w:b/>
          <w:bCs/>
        </w:rPr>
        <w:instrText xml:space="preserve"> SEQ SI_Figure \* ARABIC </w:instrText>
      </w:r>
      <w:r w:rsidRPr="00141525">
        <w:rPr>
          <w:b/>
          <w:bCs/>
        </w:rPr>
        <w:fldChar w:fldCharType="separate"/>
      </w:r>
      <w:r w:rsidRPr="00141525">
        <w:rPr>
          <w:b/>
          <w:bCs/>
          <w:noProof/>
        </w:rPr>
        <w:t>9</w:t>
      </w:r>
      <w:r w:rsidRPr="00141525">
        <w:rPr>
          <w:b/>
          <w:bCs/>
        </w:rPr>
        <w:fldChar w:fldCharType="end"/>
      </w:r>
      <w:r w:rsidRPr="00141525">
        <w:rPr>
          <w:b/>
          <w:bCs/>
        </w:rPr>
        <w:t>.</w:t>
      </w:r>
      <w:r>
        <w:t xml:space="preserve"> </w:t>
      </w:r>
      <w:r w:rsidRPr="000534AE">
        <w:rPr>
          <w:b/>
          <w:bCs/>
        </w:rPr>
        <w:t>Profiling the isomeric complexity of the murine N-glycome</w:t>
      </w:r>
      <w:r w:rsidRPr="00141525">
        <w:t xml:space="preserve">. </w:t>
      </w:r>
      <w:r w:rsidRPr="000D6088">
        <w:rPr>
          <w:b/>
          <w:bCs/>
        </w:rPr>
        <w:t>The highly isomer-selective stationary phase porous graphitic carbon (PGC) was used to separate even closely related isomers. Already existing N-glycan retention libraries combined with MS/MS data were used to identify the exact structures of the respective isomers. All retention times were normalized to the retention time of the ubiquitous Man5 N-glycan. (A) shows the elution profile for the composition Hex</w:t>
      </w:r>
      <w:r w:rsidRPr="000D6088">
        <w:rPr>
          <w:b/>
          <w:bCs/>
          <w:vertAlign w:val="subscript"/>
        </w:rPr>
        <w:t>6</w:t>
      </w:r>
      <w:r w:rsidRPr="000D6088">
        <w:rPr>
          <w:b/>
          <w:bCs/>
        </w:rPr>
        <w:t>HexNAc</w:t>
      </w:r>
      <w:r w:rsidRPr="000D6088">
        <w:rPr>
          <w:b/>
          <w:bCs/>
          <w:vertAlign w:val="subscript"/>
        </w:rPr>
        <w:t>3</w:t>
      </w:r>
      <w:r w:rsidRPr="000D6088">
        <w:rPr>
          <w:b/>
          <w:bCs/>
        </w:rPr>
        <w:t>Fuc</w:t>
      </w:r>
      <w:r w:rsidRPr="000D6088">
        <w:rPr>
          <w:b/>
          <w:bCs/>
          <w:vertAlign w:val="subscript"/>
        </w:rPr>
        <w:t>1</w:t>
      </w:r>
      <w:r w:rsidRPr="000D6088">
        <w:rPr>
          <w:b/>
          <w:bCs/>
        </w:rPr>
        <w:t xml:space="preserve"> across all analyzed tissues. (B) shows the elution profile for the composition Hex</w:t>
      </w:r>
      <w:r w:rsidRPr="000D6088">
        <w:rPr>
          <w:b/>
          <w:bCs/>
          <w:vertAlign w:val="subscript"/>
        </w:rPr>
        <w:t>6</w:t>
      </w:r>
      <w:r w:rsidRPr="000D6088">
        <w:rPr>
          <w:b/>
          <w:bCs/>
        </w:rPr>
        <w:t>HexNAc</w:t>
      </w:r>
      <w:r w:rsidRPr="000D6088">
        <w:rPr>
          <w:b/>
          <w:bCs/>
          <w:vertAlign w:val="subscript"/>
        </w:rPr>
        <w:t>4</w:t>
      </w:r>
      <w:r w:rsidRPr="000D6088">
        <w:rPr>
          <w:b/>
          <w:bCs/>
        </w:rPr>
        <w:t>Fuc</w:t>
      </w:r>
      <w:r w:rsidRPr="000D6088">
        <w:rPr>
          <w:b/>
          <w:bCs/>
          <w:vertAlign w:val="subscript"/>
        </w:rPr>
        <w:t>2</w:t>
      </w:r>
      <w:r w:rsidRPr="000D6088">
        <w:rPr>
          <w:b/>
          <w:bCs/>
        </w:rPr>
        <w:t xml:space="preserve"> across brain, pancreas, and seminal vesicle. </w:t>
      </w:r>
      <w:r w:rsidRPr="000D6088">
        <w:t>“WAT” - white adipose tissue.</w:t>
      </w:r>
    </w:p>
    <w:p w14:paraId="48AE3060" w14:textId="3E185CAC" w:rsidR="000D6088" w:rsidRDefault="000D6088" w:rsidP="000D6088">
      <w:pPr>
        <w:pStyle w:val="Caption"/>
        <w:rPr>
          <w:b/>
          <w:bCs/>
        </w:rPr>
      </w:pPr>
    </w:p>
    <w:p w14:paraId="3890867A" w14:textId="2F1B96E9" w:rsidR="000534AE" w:rsidRDefault="000534AE" w:rsidP="000534AE">
      <w:pPr>
        <w:pStyle w:val="Caption"/>
      </w:pPr>
    </w:p>
    <w:p w14:paraId="4B65F5E4" w14:textId="21970B10" w:rsidR="008D4B05" w:rsidRDefault="008D4B05" w:rsidP="008D4B05">
      <w:r>
        <w:br w:type="page"/>
      </w:r>
    </w:p>
    <w:p w14:paraId="466A9C22" w14:textId="4FF3E61D" w:rsidR="008D4B05" w:rsidRPr="008D4B05" w:rsidRDefault="008D4B05" w:rsidP="008D4B05">
      <w:pPr>
        <w:rPr>
          <w:rFonts w:ascii="Times New Roman" w:eastAsia="Times New Roman" w:hAnsi="Times New Roman" w:cs="Times New Roman"/>
          <w:b/>
          <w:bCs/>
          <w:kern w:val="0"/>
          <w:sz w:val="24"/>
          <w:szCs w:val="24"/>
          <w14:ligatures w14:val="none"/>
        </w:rPr>
      </w:pPr>
      <w:r w:rsidRPr="008D4B05">
        <w:rPr>
          <w:rFonts w:ascii="Times New Roman" w:eastAsia="Times New Roman" w:hAnsi="Times New Roman" w:cs="Times New Roman"/>
          <w:b/>
          <w:bCs/>
          <w:kern w:val="0"/>
          <w:sz w:val="24"/>
          <w:szCs w:val="24"/>
          <w14:ligatures w14:val="none"/>
        </w:rPr>
        <w:lastRenderedPageBreak/>
        <w:t xml:space="preserve">Supplementary </w:t>
      </w:r>
      <w:r>
        <w:rPr>
          <w:rFonts w:ascii="Times New Roman" w:eastAsia="Times New Roman" w:hAnsi="Times New Roman" w:cs="Times New Roman"/>
          <w:b/>
          <w:bCs/>
          <w:kern w:val="0"/>
          <w:sz w:val="24"/>
          <w:szCs w:val="24"/>
          <w14:ligatures w14:val="none"/>
        </w:rPr>
        <w:t>Tables</w:t>
      </w:r>
    </w:p>
    <w:p w14:paraId="0AB7C0C2" w14:textId="77777777" w:rsidR="008D4B05" w:rsidRDefault="008D4B05" w:rsidP="008D4B05">
      <w:pPr>
        <w:pStyle w:val="Caption"/>
        <w:keepNext/>
      </w:pPr>
    </w:p>
    <w:p w14:paraId="3DCD20E8" w14:textId="38505E2E" w:rsidR="008D4B05" w:rsidRPr="00141525" w:rsidRDefault="008D4B05" w:rsidP="008D4B05">
      <w:pPr>
        <w:pStyle w:val="Caption"/>
        <w:keepNext/>
        <w:rPr>
          <w:b/>
          <w:bCs/>
        </w:rPr>
      </w:pPr>
      <w:r w:rsidRPr="00141525">
        <w:rPr>
          <w:b/>
          <w:bCs/>
        </w:rPr>
        <w:t xml:space="preserve">SI Table </w:t>
      </w:r>
      <w:r w:rsidRPr="00141525">
        <w:rPr>
          <w:b/>
          <w:bCs/>
        </w:rPr>
        <w:fldChar w:fldCharType="begin"/>
      </w:r>
      <w:r w:rsidRPr="00141525">
        <w:rPr>
          <w:b/>
          <w:bCs/>
        </w:rPr>
        <w:instrText xml:space="preserve"> SEQ SI_Table \* ARABIC </w:instrText>
      </w:r>
      <w:r w:rsidRPr="00141525">
        <w:rPr>
          <w:b/>
          <w:bCs/>
        </w:rPr>
        <w:fldChar w:fldCharType="separate"/>
      </w:r>
      <w:r w:rsidRPr="00141525">
        <w:rPr>
          <w:b/>
          <w:bCs/>
          <w:noProof/>
        </w:rPr>
        <w:t>1</w:t>
      </w:r>
      <w:r w:rsidRPr="00141525">
        <w:rPr>
          <w:b/>
          <w:bCs/>
        </w:rPr>
        <w:fldChar w:fldCharType="end"/>
      </w:r>
      <w:r w:rsidRPr="00141525">
        <w:rPr>
          <w:b/>
          <w:bCs/>
        </w:rPr>
        <w:t xml:space="preserve">. Diagnostic fragment ions and associated eSNOG-score cutoffs used for sub-structural profiling of N-glycans. </w:t>
      </w:r>
    </w:p>
    <w:tbl>
      <w:tblPr>
        <w:tblW w:w="9680" w:type="dxa"/>
        <w:tblLook w:val="04A0" w:firstRow="1" w:lastRow="0" w:firstColumn="1" w:lastColumn="0" w:noHBand="0" w:noVBand="1"/>
      </w:tblPr>
      <w:tblGrid>
        <w:gridCol w:w="3700"/>
        <w:gridCol w:w="3540"/>
        <w:gridCol w:w="2440"/>
      </w:tblGrid>
      <w:tr w:rsidR="008D4B05" w:rsidRPr="008D4B05" w14:paraId="66852406" w14:textId="77777777" w:rsidTr="008D4B05">
        <w:trPr>
          <w:trHeight w:val="300"/>
        </w:trPr>
        <w:tc>
          <w:tcPr>
            <w:tcW w:w="3700" w:type="dxa"/>
            <w:tcBorders>
              <w:top w:val="nil"/>
              <w:left w:val="nil"/>
              <w:bottom w:val="nil"/>
              <w:right w:val="nil"/>
            </w:tcBorders>
            <w:shd w:val="clear" w:color="auto" w:fill="auto"/>
            <w:noWrap/>
            <w:vAlign w:val="bottom"/>
            <w:hideMark/>
          </w:tcPr>
          <w:p w14:paraId="7CD34BBD" w14:textId="77777777" w:rsidR="008D4B05" w:rsidRPr="008D4B05" w:rsidRDefault="008D4B05" w:rsidP="008D4B05">
            <w:pPr>
              <w:spacing w:after="0" w:line="240" w:lineRule="auto"/>
              <w:rPr>
                <w:rFonts w:ascii="Aptos Narrow" w:eastAsia="Times New Roman" w:hAnsi="Aptos Narrow" w:cs="Times New Roman"/>
                <w:b/>
                <w:bCs/>
                <w:color w:val="000000"/>
                <w:kern w:val="0"/>
                <w14:ligatures w14:val="none"/>
              </w:rPr>
            </w:pPr>
            <w:r w:rsidRPr="008D4B05">
              <w:rPr>
                <w:rFonts w:ascii="Aptos Narrow" w:eastAsia="Times New Roman" w:hAnsi="Aptos Narrow" w:cs="Times New Roman"/>
                <w:b/>
                <w:bCs/>
                <w:color w:val="000000"/>
                <w:kern w:val="0"/>
                <w14:ligatures w14:val="none"/>
              </w:rPr>
              <w:t>Modification</w:t>
            </w:r>
          </w:p>
        </w:tc>
        <w:tc>
          <w:tcPr>
            <w:tcW w:w="3540" w:type="dxa"/>
            <w:tcBorders>
              <w:top w:val="nil"/>
              <w:left w:val="nil"/>
              <w:bottom w:val="nil"/>
              <w:right w:val="nil"/>
            </w:tcBorders>
            <w:shd w:val="clear" w:color="auto" w:fill="auto"/>
            <w:noWrap/>
            <w:vAlign w:val="bottom"/>
            <w:hideMark/>
          </w:tcPr>
          <w:p w14:paraId="510D7D8E" w14:textId="55AE2AAF" w:rsidR="008D4B05" w:rsidRPr="008D4B05" w:rsidRDefault="008D4B05" w:rsidP="008D4B05">
            <w:pPr>
              <w:spacing w:after="0" w:line="240" w:lineRule="auto"/>
              <w:rPr>
                <w:rFonts w:ascii="Aptos Narrow" w:eastAsia="Times New Roman" w:hAnsi="Aptos Narrow" w:cs="Times New Roman"/>
                <w:b/>
                <w:bCs/>
                <w:color w:val="000000"/>
                <w:kern w:val="0"/>
                <w14:ligatures w14:val="none"/>
              </w:rPr>
            </w:pPr>
            <w:r w:rsidRPr="008D4B05">
              <w:rPr>
                <w:rFonts w:ascii="Aptos Narrow" w:eastAsia="Times New Roman" w:hAnsi="Aptos Narrow" w:cs="Times New Roman"/>
                <w:b/>
                <w:bCs/>
                <w:color w:val="000000"/>
                <w:kern w:val="0"/>
                <w14:ligatures w14:val="none"/>
              </w:rPr>
              <w:t>Diagnostic fragment ions</w:t>
            </w:r>
            <w:r w:rsidR="00FA4FD2">
              <w:rPr>
                <w:rFonts w:ascii="Aptos Narrow" w:eastAsia="Times New Roman" w:hAnsi="Aptos Narrow" w:cs="Times New Roman"/>
                <w:b/>
                <w:bCs/>
                <w:color w:val="000000"/>
                <w:kern w:val="0"/>
                <w:lang w:val="de-DE"/>
                <w14:ligatures w14:val="none"/>
              </w:rPr>
              <w:t xml:space="preserve"> [H</w:t>
            </w:r>
            <w:r w:rsidR="00FA4FD2" w:rsidRPr="00FA4FD2">
              <w:rPr>
                <w:rFonts w:ascii="Aptos Narrow" w:eastAsia="Times New Roman" w:hAnsi="Aptos Narrow" w:cs="Times New Roman"/>
                <w:b/>
                <w:bCs/>
                <w:color w:val="000000"/>
                <w:kern w:val="0"/>
                <w:vertAlign w:val="superscript"/>
                <w:lang w:val="de-DE"/>
                <w14:ligatures w14:val="none"/>
              </w:rPr>
              <w:t>+</w:t>
            </w:r>
            <w:proofErr w:type="gramStart"/>
            <w:r w:rsidR="00FA4FD2">
              <w:rPr>
                <w:rFonts w:ascii="Aptos Narrow" w:eastAsia="Times New Roman" w:hAnsi="Aptos Narrow" w:cs="Times New Roman"/>
                <w:b/>
                <w:bCs/>
                <w:color w:val="000000"/>
                <w:kern w:val="0"/>
                <w:lang w:val="de-DE"/>
                <w14:ligatures w14:val="none"/>
              </w:rPr>
              <w:t xml:space="preserve">] </w:t>
            </w:r>
            <w:r w:rsidRPr="008D4B05">
              <w:rPr>
                <w:rFonts w:ascii="Aptos Narrow" w:eastAsia="Times New Roman" w:hAnsi="Aptos Narrow" w:cs="Times New Roman"/>
                <w:b/>
                <w:bCs/>
                <w:color w:val="000000"/>
                <w:kern w:val="0"/>
                <w14:ligatures w14:val="none"/>
              </w:rPr>
              <w:t xml:space="preserve"> [</w:t>
            </w:r>
            <w:proofErr w:type="gramEnd"/>
            <w:r w:rsidRPr="008D4B05">
              <w:rPr>
                <w:rFonts w:ascii="Aptos Narrow" w:eastAsia="Times New Roman" w:hAnsi="Aptos Narrow" w:cs="Times New Roman"/>
                <w:b/>
                <w:bCs/>
                <w:color w:val="000000"/>
                <w:kern w:val="0"/>
                <w14:ligatures w14:val="none"/>
              </w:rPr>
              <w:t>amu]</w:t>
            </w:r>
          </w:p>
        </w:tc>
        <w:tc>
          <w:tcPr>
            <w:tcW w:w="2440" w:type="dxa"/>
            <w:tcBorders>
              <w:top w:val="nil"/>
              <w:left w:val="nil"/>
              <w:bottom w:val="nil"/>
              <w:right w:val="nil"/>
            </w:tcBorders>
            <w:shd w:val="clear" w:color="auto" w:fill="auto"/>
            <w:noWrap/>
            <w:vAlign w:val="bottom"/>
            <w:hideMark/>
          </w:tcPr>
          <w:p w14:paraId="0D96A002" w14:textId="77777777" w:rsidR="008D4B05" w:rsidRPr="008D4B05" w:rsidRDefault="008D4B05" w:rsidP="008D4B05">
            <w:pPr>
              <w:spacing w:after="0" w:line="240" w:lineRule="auto"/>
              <w:rPr>
                <w:rFonts w:ascii="Aptos Narrow" w:eastAsia="Times New Roman" w:hAnsi="Aptos Narrow" w:cs="Times New Roman"/>
                <w:b/>
                <w:bCs/>
                <w:color w:val="000000"/>
                <w:kern w:val="0"/>
                <w14:ligatures w14:val="none"/>
              </w:rPr>
            </w:pPr>
            <w:r w:rsidRPr="008D4B05">
              <w:rPr>
                <w:rFonts w:ascii="Aptos Narrow" w:eastAsia="Times New Roman" w:hAnsi="Aptos Narrow" w:cs="Times New Roman"/>
                <w:b/>
                <w:bCs/>
                <w:color w:val="000000"/>
                <w:kern w:val="0"/>
                <w14:ligatures w14:val="none"/>
              </w:rPr>
              <w:t xml:space="preserve">eSNOG-score cutoff </w:t>
            </w:r>
          </w:p>
        </w:tc>
      </w:tr>
      <w:tr w:rsidR="008D4B05" w:rsidRPr="008D4B05" w14:paraId="35836CF8" w14:textId="77777777" w:rsidTr="008D4B05">
        <w:trPr>
          <w:trHeight w:val="300"/>
        </w:trPr>
        <w:tc>
          <w:tcPr>
            <w:tcW w:w="3700" w:type="dxa"/>
            <w:tcBorders>
              <w:top w:val="nil"/>
              <w:left w:val="nil"/>
              <w:bottom w:val="nil"/>
              <w:right w:val="nil"/>
            </w:tcBorders>
            <w:shd w:val="clear" w:color="auto" w:fill="auto"/>
            <w:noWrap/>
            <w:vAlign w:val="bottom"/>
            <w:hideMark/>
          </w:tcPr>
          <w:p w14:paraId="1CC3D5F8"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Neu5Ac</w:t>
            </w:r>
          </w:p>
        </w:tc>
        <w:tc>
          <w:tcPr>
            <w:tcW w:w="3540" w:type="dxa"/>
            <w:tcBorders>
              <w:top w:val="nil"/>
              <w:left w:val="nil"/>
              <w:bottom w:val="nil"/>
              <w:right w:val="nil"/>
            </w:tcBorders>
            <w:shd w:val="clear" w:color="auto" w:fill="auto"/>
            <w:noWrap/>
            <w:vAlign w:val="bottom"/>
            <w:hideMark/>
          </w:tcPr>
          <w:p w14:paraId="1FF45221"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292.1072 &amp; 274.0921</w:t>
            </w:r>
          </w:p>
        </w:tc>
        <w:tc>
          <w:tcPr>
            <w:tcW w:w="2440" w:type="dxa"/>
            <w:tcBorders>
              <w:top w:val="nil"/>
              <w:left w:val="nil"/>
              <w:bottom w:val="nil"/>
              <w:right w:val="nil"/>
            </w:tcBorders>
            <w:shd w:val="clear" w:color="auto" w:fill="auto"/>
            <w:noWrap/>
            <w:vAlign w:val="bottom"/>
            <w:hideMark/>
          </w:tcPr>
          <w:p w14:paraId="7AFF76F4"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0.025 &amp; 0.05</w:t>
            </w:r>
          </w:p>
        </w:tc>
      </w:tr>
      <w:tr w:rsidR="008D4B05" w:rsidRPr="008D4B05" w14:paraId="1A1E4D3A" w14:textId="77777777" w:rsidTr="008D4B05">
        <w:trPr>
          <w:trHeight w:val="300"/>
        </w:trPr>
        <w:tc>
          <w:tcPr>
            <w:tcW w:w="3700" w:type="dxa"/>
            <w:tcBorders>
              <w:top w:val="nil"/>
              <w:left w:val="nil"/>
              <w:bottom w:val="nil"/>
              <w:right w:val="nil"/>
            </w:tcBorders>
            <w:shd w:val="clear" w:color="auto" w:fill="auto"/>
            <w:noWrap/>
            <w:vAlign w:val="bottom"/>
            <w:hideMark/>
          </w:tcPr>
          <w:p w14:paraId="0DF84987"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Neu5Gc</w:t>
            </w:r>
          </w:p>
        </w:tc>
        <w:tc>
          <w:tcPr>
            <w:tcW w:w="3540" w:type="dxa"/>
            <w:tcBorders>
              <w:top w:val="nil"/>
              <w:left w:val="nil"/>
              <w:bottom w:val="nil"/>
              <w:right w:val="nil"/>
            </w:tcBorders>
            <w:shd w:val="clear" w:color="auto" w:fill="auto"/>
            <w:noWrap/>
            <w:vAlign w:val="bottom"/>
            <w:hideMark/>
          </w:tcPr>
          <w:p w14:paraId="092974F2"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308.0976 &amp; 290.087</w:t>
            </w:r>
          </w:p>
        </w:tc>
        <w:tc>
          <w:tcPr>
            <w:tcW w:w="2440" w:type="dxa"/>
            <w:tcBorders>
              <w:top w:val="nil"/>
              <w:left w:val="nil"/>
              <w:bottom w:val="nil"/>
              <w:right w:val="nil"/>
            </w:tcBorders>
            <w:shd w:val="clear" w:color="auto" w:fill="auto"/>
            <w:noWrap/>
            <w:vAlign w:val="bottom"/>
            <w:hideMark/>
          </w:tcPr>
          <w:p w14:paraId="16782489"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0.025 &amp; 0.05</w:t>
            </w:r>
          </w:p>
        </w:tc>
      </w:tr>
      <w:tr w:rsidR="008D4B05" w:rsidRPr="008D4B05" w14:paraId="615EA33E" w14:textId="77777777" w:rsidTr="008D4B05">
        <w:trPr>
          <w:trHeight w:val="300"/>
        </w:trPr>
        <w:tc>
          <w:tcPr>
            <w:tcW w:w="3700" w:type="dxa"/>
            <w:tcBorders>
              <w:top w:val="nil"/>
              <w:left w:val="nil"/>
              <w:bottom w:val="nil"/>
              <w:right w:val="nil"/>
            </w:tcBorders>
            <w:shd w:val="clear" w:color="auto" w:fill="auto"/>
            <w:noWrap/>
            <w:vAlign w:val="bottom"/>
            <w:hideMark/>
          </w:tcPr>
          <w:p w14:paraId="1785590E"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branching Neu5Ac</w:t>
            </w:r>
          </w:p>
        </w:tc>
        <w:tc>
          <w:tcPr>
            <w:tcW w:w="3540" w:type="dxa"/>
            <w:tcBorders>
              <w:top w:val="nil"/>
              <w:left w:val="nil"/>
              <w:bottom w:val="nil"/>
              <w:right w:val="nil"/>
            </w:tcBorders>
            <w:shd w:val="clear" w:color="auto" w:fill="auto"/>
            <w:noWrap/>
            <w:vAlign w:val="bottom"/>
            <w:hideMark/>
          </w:tcPr>
          <w:p w14:paraId="71B61D4A"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495.1821</w:t>
            </w:r>
          </w:p>
        </w:tc>
        <w:tc>
          <w:tcPr>
            <w:tcW w:w="2440" w:type="dxa"/>
            <w:tcBorders>
              <w:top w:val="nil"/>
              <w:left w:val="nil"/>
              <w:bottom w:val="nil"/>
              <w:right w:val="nil"/>
            </w:tcBorders>
            <w:shd w:val="clear" w:color="auto" w:fill="auto"/>
            <w:noWrap/>
            <w:vAlign w:val="bottom"/>
            <w:hideMark/>
          </w:tcPr>
          <w:p w14:paraId="728E8A5A"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0.025</w:t>
            </w:r>
          </w:p>
        </w:tc>
      </w:tr>
      <w:tr w:rsidR="008D4B05" w:rsidRPr="008D4B05" w14:paraId="13FFAE14" w14:textId="77777777" w:rsidTr="008D4B05">
        <w:trPr>
          <w:trHeight w:val="300"/>
        </w:trPr>
        <w:tc>
          <w:tcPr>
            <w:tcW w:w="3700" w:type="dxa"/>
            <w:tcBorders>
              <w:top w:val="nil"/>
              <w:left w:val="nil"/>
              <w:bottom w:val="nil"/>
              <w:right w:val="nil"/>
            </w:tcBorders>
            <w:shd w:val="clear" w:color="auto" w:fill="auto"/>
            <w:noWrap/>
            <w:vAlign w:val="bottom"/>
            <w:hideMark/>
          </w:tcPr>
          <w:p w14:paraId="06A967CE"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branching Neu5Gc</w:t>
            </w:r>
          </w:p>
        </w:tc>
        <w:tc>
          <w:tcPr>
            <w:tcW w:w="3540" w:type="dxa"/>
            <w:tcBorders>
              <w:top w:val="nil"/>
              <w:left w:val="nil"/>
              <w:bottom w:val="nil"/>
              <w:right w:val="nil"/>
            </w:tcBorders>
            <w:shd w:val="clear" w:color="auto" w:fill="auto"/>
            <w:noWrap/>
            <w:vAlign w:val="bottom"/>
            <w:hideMark/>
          </w:tcPr>
          <w:p w14:paraId="2BFFFAFE"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511.177</w:t>
            </w:r>
          </w:p>
        </w:tc>
        <w:tc>
          <w:tcPr>
            <w:tcW w:w="2440" w:type="dxa"/>
            <w:tcBorders>
              <w:top w:val="nil"/>
              <w:left w:val="nil"/>
              <w:bottom w:val="nil"/>
              <w:right w:val="nil"/>
            </w:tcBorders>
            <w:shd w:val="clear" w:color="auto" w:fill="auto"/>
            <w:noWrap/>
            <w:vAlign w:val="bottom"/>
            <w:hideMark/>
          </w:tcPr>
          <w:p w14:paraId="164C9BBF"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0.025</w:t>
            </w:r>
          </w:p>
        </w:tc>
      </w:tr>
      <w:tr w:rsidR="008D4B05" w:rsidRPr="008D4B05" w14:paraId="68B08045" w14:textId="77777777" w:rsidTr="008D4B05">
        <w:trPr>
          <w:trHeight w:val="300"/>
        </w:trPr>
        <w:tc>
          <w:tcPr>
            <w:tcW w:w="3700" w:type="dxa"/>
            <w:tcBorders>
              <w:top w:val="nil"/>
              <w:left w:val="nil"/>
              <w:bottom w:val="nil"/>
              <w:right w:val="nil"/>
            </w:tcBorders>
            <w:shd w:val="clear" w:color="auto" w:fill="auto"/>
            <w:noWrap/>
            <w:vAlign w:val="bottom"/>
            <w:hideMark/>
          </w:tcPr>
          <w:p w14:paraId="52C5F7E0"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Neu5Ac-associated di-sialyl Lewis C</w:t>
            </w:r>
          </w:p>
        </w:tc>
        <w:tc>
          <w:tcPr>
            <w:tcW w:w="3540" w:type="dxa"/>
            <w:tcBorders>
              <w:top w:val="nil"/>
              <w:left w:val="nil"/>
              <w:bottom w:val="nil"/>
              <w:right w:val="nil"/>
            </w:tcBorders>
            <w:shd w:val="clear" w:color="auto" w:fill="auto"/>
            <w:noWrap/>
            <w:vAlign w:val="bottom"/>
            <w:hideMark/>
          </w:tcPr>
          <w:p w14:paraId="0FC33893"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495.1821 &amp; 948.3303</w:t>
            </w:r>
          </w:p>
        </w:tc>
        <w:tc>
          <w:tcPr>
            <w:tcW w:w="2440" w:type="dxa"/>
            <w:tcBorders>
              <w:top w:val="nil"/>
              <w:left w:val="nil"/>
              <w:bottom w:val="nil"/>
              <w:right w:val="nil"/>
            </w:tcBorders>
            <w:shd w:val="clear" w:color="auto" w:fill="auto"/>
            <w:noWrap/>
            <w:vAlign w:val="bottom"/>
            <w:hideMark/>
          </w:tcPr>
          <w:p w14:paraId="4F5E1DF8"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0.025 &amp; 0.005</w:t>
            </w:r>
          </w:p>
        </w:tc>
      </w:tr>
      <w:tr w:rsidR="008D4B05" w:rsidRPr="008D4B05" w14:paraId="3E5D5976" w14:textId="77777777" w:rsidTr="008D4B05">
        <w:trPr>
          <w:trHeight w:val="300"/>
        </w:trPr>
        <w:tc>
          <w:tcPr>
            <w:tcW w:w="3700" w:type="dxa"/>
            <w:tcBorders>
              <w:top w:val="nil"/>
              <w:left w:val="nil"/>
              <w:bottom w:val="nil"/>
              <w:right w:val="nil"/>
            </w:tcBorders>
            <w:shd w:val="clear" w:color="auto" w:fill="auto"/>
            <w:noWrap/>
            <w:vAlign w:val="bottom"/>
            <w:hideMark/>
          </w:tcPr>
          <w:p w14:paraId="5635B45A"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Neu5Gc-associated di-sialyl Lewis C</w:t>
            </w:r>
          </w:p>
        </w:tc>
        <w:tc>
          <w:tcPr>
            <w:tcW w:w="3540" w:type="dxa"/>
            <w:tcBorders>
              <w:top w:val="nil"/>
              <w:left w:val="nil"/>
              <w:bottom w:val="nil"/>
              <w:right w:val="nil"/>
            </w:tcBorders>
            <w:shd w:val="clear" w:color="auto" w:fill="auto"/>
            <w:noWrap/>
            <w:vAlign w:val="bottom"/>
            <w:hideMark/>
          </w:tcPr>
          <w:p w14:paraId="6554C001"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511.177 &amp; 980.3201</w:t>
            </w:r>
          </w:p>
        </w:tc>
        <w:tc>
          <w:tcPr>
            <w:tcW w:w="2440" w:type="dxa"/>
            <w:tcBorders>
              <w:top w:val="nil"/>
              <w:left w:val="nil"/>
              <w:bottom w:val="nil"/>
              <w:right w:val="nil"/>
            </w:tcBorders>
            <w:shd w:val="clear" w:color="auto" w:fill="auto"/>
            <w:noWrap/>
            <w:vAlign w:val="bottom"/>
            <w:hideMark/>
          </w:tcPr>
          <w:p w14:paraId="7F56C1FF"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0.025 &amp; 0.005</w:t>
            </w:r>
          </w:p>
        </w:tc>
      </w:tr>
      <w:tr w:rsidR="008D4B05" w:rsidRPr="008D4B05" w14:paraId="1D58FB4F" w14:textId="77777777" w:rsidTr="008D4B05">
        <w:trPr>
          <w:trHeight w:val="300"/>
        </w:trPr>
        <w:tc>
          <w:tcPr>
            <w:tcW w:w="3700" w:type="dxa"/>
            <w:tcBorders>
              <w:top w:val="nil"/>
              <w:left w:val="nil"/>
              <w:bottom w:val="nil"/>
              <w:right w:val="nil"/>
            </w:tcBorders>
            <w:shd w:val="clear" w:color="auto" w:fill="auto"/>
            <w:noWrap/>
            <w:vAlign w:val="bottom"/>
            <w:hideMark/>
          </w:tcPr>
          <w:p w14:paraId="1E3DC73B"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Acetylated Neu5Ac</w:t>
            </w:r>
          </w:p>
        </w:tc>
        <w:tc>
          <w:tcPr>
            <w:tcW w:w="3540" w:type="dxa"/>
            <w:tcBorders>
              <w:top w:val="nil"/>
              <w:left w:val="nil"/>
              <w:bottom w:val="nil"/>
              <w:right w:val="nil"/>
            </w:tcBorders>
            <w:shd w:val="clear" w:color="auto" w:fill="auto"/>
            <w:noWrap/>
            <w:vAlign w:val="bottom"/>
            <w:hideMark/>
          </w:tcPr>
          <w:p w14:paraId="4310E139"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334.1133 &amp; 316.1027</w:t>
            </w:r>
          </w:p>
        </w:tc>
        <w:tc>
          <w:tcPr>
            <w:tcW w:w="2440" w:type="dxa"/>
            <w:tcBorders>
              <w:top w:val="nil"/>
              <w:left w:val="nil"/>
              <w:bottom w:val="nil"/>
              <w:right w:val="nil"/>
            </w:tcBorders>
            <w:shd w:val="clear" w:color="auto" w:fill="auto"/>
            <w:noWrap/>
            <w:vAlign w:val="bottom"/>
            <w:hideMark/>
          </w:tcPr>
          <w:p w14:paraId="799D29C9"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0.005 &amp; 0.005</w:t>
            </w:r>
          </w:p>
        </w:tc>
      </w:tr>
      <w:tr w:rsidR="008D4B05" w:rsidRPr="008D4B05" w14:paraId="4D955310" w14:textId="77777777" w:rsidTr="008D4B05">
        <w:trPr>
          <w:trHeight w:val="300"/>
        </w:trPr>
        <w:tc>
          <w:tcPr>
            <w:tcW w:w="3700" w:type="dxa"/>
            <w:tcBorders>
              <w:top w:val="nil"/>
              <w:left w:val="nil"/>
              <w:bottom w:val="nil"/>
              <w:right w:val="nil"/>
            </w:tcBorders>
            <w:shd w:val="clear" w:color="auto" w:fill="auto"/>
            <w:noWrap/>
            <w:vAlign w:val="bottom"/>
            <w:hideMark/>
          </w:tcPr>
          <w:p w14:paraId="79ADBFC4"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Acetylated Neu5Gc</w:t>
            </w:r>
          </w:p>
        </w:tc>
        <w:tc>
          <w:tcPr>
            <w:tcW w:w="3540" w:type="dxa"/>
            <w:tcBorders>
              <w:top w:val="nil"/>
              <w:left w:val="nil"/>
              <w:bottom w:val="nil"/>
              <w:right w:val="nil"/>
            </w:tcBorders>
            <w:shd w:val="clear" w:color="auto" w:fill="auto"/>
            <w:noWrap/>
            <w:vAlign w:val="bottom"/>
            <w:hideMark/>
          </w:tcPr>
          <w:p w14:paraId="19A2B9A4"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350.1082 &amp; 332.0976</w:t>
            </w:r>
          </w:p>
        </w:tc>
        <w:tc>
          <w:tcPr>
            <w:tcW w:w="2440" w:type="dxa"/>
            <w:tcBorders>
              <w:top w:val="nil"/>
              <w:left w:val="nil"/>
              <w:bottom w:val="nil"/>
              <w:right w:val="nil"/>
            </w:tcBorders>
            <w:shd w:val="clear" w:color="auto" w:fill="auto"/>
            <w:noWrap/>
            <w:vAlign w:val="bottom"/>
            <w:hideMark/>
          </w:tcPr>
          <w:p w14:paraId="12B890BD"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0.005 &amp; 0.005</w:t>
            </w:r>
          </w:p>
        </w:tc>
      </w:tr>
      <w:tr w:rsidR="008D4B05" w:rsidRPr="008D4B05" w14:paraId="1B053825" w14:textId="77777777" w:rsidTr="008D4B05">
        <w:trPr>
          <w:trHeight w:val="300"/>
        </w:trPr>
        <w:tc>
          <w:tcPr>
            <w:tcW w:w="3700" w:type="dxa"/>
            <w:tcBorders>
              <w:top w:val="nil"/>
              <w:left w:val="nil"/>
              <w:bottom w:val="nil"/>
              <w:right w:val="nil"/>
            </w:tcBorders>
            <w:shd w:val="clear" w:color="auto" w:fill="auto"/>
            <w:noWrap/>
            <w:vAlign w:val="bottom"/>
            <w:hideMark/>
          </w:tcPr>
          <w:p w14:paraId="74A073B0"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Antennary fucose</w:t>
            </w:r>
          </w:p>
        </w:tc>
        <w:tc>
          <w:tcPr>
            <w:tcW w:w="3540" w:type="dxa"/>
            <w:tcBorders>
              <w:top w:val="nil"/>
              <w:left w:val="nil"/>
              <w:bottom w:val="nil"/>
              <w:right w:val="nil"/>
            </w:tcBorders>
            <w:shd w:val="clear" w:color="auto" w:fill="auto"/>
            <w:noWrap/>
            <w:vAlign w:val="bottom"/>
            <w:hideMark/>
          </w:tcPr>
          <w:p w14:paraId="4A830FD6"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512.1974</w:t>
            </w:r>
          </w:p>
        </w:tc>
        <w:tc>
          <w:tcPr>
            <w:tcW w:w="2440" w:type="dxa"/>
            <w:tcBorders>
              <w:top w:val="nil"/>
              <w:left w:val="nil"/>
              <w:bottom w:val="nil"/>
              <w:right w:val="nil"/>
            </w:tcBorders>
            <w:shd w:val="clear" w:color="auto" w:fill="auto"/>
            <w:noWrap/>
            <w:vAlign w:val="bottom"/>
            <w:hideMark/>
          </w:tcPr>
          <w:p w14:paraId="210369F9"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0.075</w:t>
            </w:r>
          </w:p>
        </w:tc>
      </w:tr>
      <w:tr w:rsidR="008D4B05" w:rsidRPr="008D4B05" w14:paraId="01EDAABB" w14:textId="77777777" w:rsidTr="008D4B05">
        <w:trPr>
          <w:trHeight w:val="300"/>
        </w:trPr>
        <w:tc>
          <w:tcPr>
            <w:tcW w:w="3700" w:type="dxa"/>
            <w:tcBorders>
              <w:top w:val="nil"/>
              <w:left w:val="nil"/>
              <w:bottom w:val="nil"/>
              <w:right w:val="nil"/>
            </w:tcBorders>
            <w:shd w:val="clear" w:color="auto" w:fill="auto"/>
            <w:noWrap/>
            <w:vAlign w:val="bottom"/>
            <w:hideMark/>
          </w:tcPr>
          <w:p w14:paraId="3247B03E"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Alpha-galactose</w:t>
            </w:r>
          </w:p>
        </w:tc>
        <w:tc>
          <w:tcPr>
            <w:tcW w:w="3540" w:type="dxa"/>
            <w:tcBorders>
              <w:top w:val="nil"/>
              <w:left w:val="nil"/>
              <w:bottom w:val="nil"/>
              <w:right w:val="nil"/>
            </w:tcBorders>
            <w:shd w:val="clear" w:color="auto" w:fill="auto"/>
            <w:noWrap/>
            <w:vAlign w:val="bottom"/>
            <w:hideMark/>
          </w:tcPr>
          <w:p w14:paraId="03411B56"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528.1923</w:t>
            </w:r>
          </w:p>
        </w:tc>
        <w:tc>
          <w:tcPr>
            <w:tcW w:w="2440" w:type="dxa"/>
            <w:tcBorders>
              <w:top w:val="nil"/>
              <w:left w:val="nil"/>
              <w:bottom w:val="nil"/>
              <w:right w:val="nil"/>
            </w:tcBorders>
            <w:shd w:val="clear" w:color="auto" w:fill="auto"/>
            <w:noWrap/>
            <w:vAlign w:val="bottom"/>
            <w:hideMark/>
          </w:tcPr>
          <w:p w14:paraId="73C2596D"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0.35</w:t>
            </w:r>
          </w:p>
        </w:tc>
      </w:tr>
      <w:tr w:rsidR="008D4B05" w:rsidRPr="008D4B05" w14:paraId="3FD75A71" w14:textId="77777777" w:rsidTr="008D4B05">
        <w:trPr>
          <w:trHeight w:val="300"/>
        </w:trPr>
        <w:tc>
          <w:tcPr>
            <w:tcW w:w="3700" w:type="dxa"/>
            <w:tcBorders>
              <w:top w:val="nil"/>
              <w:left w:val="nil"/>
              <w:bottom w:val="nil"/>
              <w:right w:val="nil"/>
            </w:tcBorders>
            <w:shd w:val="clear" w:color="auto" w:fill="auto"/>
            <w:noWrap/>
            <w:vAlign w:val="bottom"/>
            <w:hideMark/>
          </w:tcPr>
          <w:p w14:paraId="15BB835B"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HNK-1 epitope</w:t>
            </w:r>
          </w:p>
        </w:tc>
        <w:tc>
          <w:tcPr>
            <w:tcW w:w="3540" w:type="dxa"/>
            <w:tcBorders>
              <w:top w:val="nil"/>
              <w:left w:val="nil"/>
              <w:bottom w:val="nil"/>
              <w:right w:val="nil"/>
            </w:tcBorders>
            <w:shd w:val="clear" w:color="auto" w:fill="auto"/>
            <w:noWrap/>
            <w:vAlign w:val="bottom"/>
            <w:hideMark/>
          </w:tcPr>
          <w:p w14:paraId="55AAEF1C"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542.1716</w:t>
            </w:r>
          </w:p>
        </w:tc>
        <w:tc>
          <w:tcPr>
            <w:tcW w:w="2440" w:type="dxa"/>
            <w:tcBorders>
              <w:top w:val="nil"/>
              <w:left w:val="nil"/>
              <w:bottom w:val="nil"/>
              <w:right w:val="nil"/>
            </w:tcBorders>
            <w:shd w:val="clear" w:color="auto" w:fill="auto"/>
            <w:noWrap/>
            <w:vAlign w:val="bottom"/>
            <w:hideMark/>
          </w:tcPr>
          <w:p w14:paraId="19A3E6BB"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0.05</w:t>
            </w:r>
          </w:p>
        </w:tc>
      </w:tr>
      <w:tr w:rsidR="008D4B05" w:rsidRPr="008D4B05" w14:paraId="6A068A25" w14:textId="77777777" w:rsidTr="008D4B05">
        <w:trPr>
          <w:trHeight w:val="300"/>
        </w:trPr>
        <w:tc>
          <w:tcPr>
            <w:tcW w:w="3700" w:type="dxa"/>
            <w:tcBorders>
              <w:top w:val="nil"/>
              <w:left w:val="nil"/>
              <w:bottom w:val="nil"/>
              <w:right w:val="nil"/>
            </w:tcBorders>
            <w:shd w:val="clear" w:color="auto" w:fill="auto"/>
            <w:noWrap/>
            <w:vAlign w:val="bottom"/>
            <w:hideMark/>
          </w:tcPr>
          <w:p w14:paraId="43B577F8"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Bisecting GlcNAc</w:t>
            </w:r>
          </w:p>
        </w:tc>
        <w:tc>
          <w:tcPr>
            <w:tcW w:w="3540" w:type="dxa"/>
            <w:tcBorders>
              <w:top w:val="nil"/>
              <w:left w:val="nil"/>
              <w:bottom w:val="nil"/>
              <w:right w:val="nil"/>
            </w:tcBorders>
            <w:shd w:val="clear" w:color="auto" w:fill="auto"/>
            <w:noWrap/>
            <w:vAlign w:val="bottom"/>
            <w:hideMark/>
          </w:tcPr>
          <w:p w14:paraId="23C8338C"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792.3234</w:t>
            </w:r>
          </w:p>
        </w:tc>
        <w:tc>
          <w:tcPr>
            <w:tcW w:w="2440" w:type="dxa"/>
            <w:tcBorders>
              <w:top w:val="nil"/>
              <w:left w:val="nil"/>
              <w:bottom w:val="nil"/>
              <w:right w:val="nil"/>
            </w:tcBorders>
            <w:shd w:val="clear" w:color="auto" w:fill="auto"/>
            <w:noWrap/>
            <w:vAlign w:val="bottom"/>
            <w:hideMark/>
          </w:tcPr>
          <w:p w14:paraId="526E3C27"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0.025</w:t>
            </w:r>
          </w:p>
        </w:tc>
      </w:tr>
      <w:tr w:rsidR="008D4B05" w:rsidRPr="008D4B05" w14:paraId="6F5C461B" w14:textId="77777777" w:rsidTr="008D4B05">
        <w:trPr>
          <w:trHeight w:val="300"/>
        </w:trPr>
        <w:tc>
          <w:tcPr>
            <w:tcW w:w="3700" w:type="dxa"/>
            <w:tcBorders>
              <w:top w:val="nil"/>
              <w:left w:val="nil"/>
              <w:bottom w:val="nil"/>
              <w:right w:val="nil"/>
            </w:tcBorders>
            <w:shd w:val="clear" w:color="auto" w:fill="auto"/>
            <w:noWrap/>
            <w:vAlign w:val="bottom"/>
            <w:hideMark/>
          </w:tcPr>
          <w:p w14:paraId="17EE8F73"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LacdiNAc</w:t>
            </w:r>
          </w:p>
        </w:tc>
        <w:tc>
          <w:tcPr>
            <w:tcW w:w="3540" w:type="dxa"/>
            <w:tcBorders>
              <w:top w:val="nil"/>
              <w:left w:val="nil"/>
              <w:bottom w:val="nil"/>
              <w:right w:val="nil"/>
            </w:tcBorders>
            <w:shd w:val="clear" w:color="auto" w:fill="auto"/>
            <w:noWrap/>
            <w:vAlign w:val="bottom"/>
            <w:hideMark/>
          </w:tcPr>
          <w:p w14:paraId="3601F8BC"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407.1661</w:t>
            </w:r>
          </w:p>
        </w:tc>
        <w:tc>
          <w:tcPr>
            <w:tcW w:w="2440" w:type="dxa"/>
            <w:tcBorders>
              <w:top w:val="nil"/>
              <w:left w:val="nil"/>
              <w:bottom w:val="nil"/>
              <w:right w:val="nil"/>
            </w:tcBorders>
            <w:shd w:val="clear" w:color="auto" w:fill="auto"/>
            <w:noWrap/>
            <w:vAlign w:val="bottom"/>
            <w:hideMark/>
          </w:tcPr>
          <w:p w14:paraId="04B0027E"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0.04</w:t>
            </w:r>
          </w:p>
        </w:tc>
      </w:tr>
      <w:tr w:rsidR="008D4B05" w:rsidRPr="008D4B05" w14:paraId="0DED1EEF" w14:textId="77777777" w:rsidTr="008D4B05">
        <w:trPr>
          <w:trHeight w:val="300"/>
        </w:trPr>
        <w:tc>
          <w:tcPr>
            <w:tcW w:w="3700" w:type="dxa"/>
            <w:tcBorders>
              <w:top w:val="nil"/>
              <w:left w:val="nil"/>
              <w:bottom w:val="nil"/>
              <w:right w:val="nil"/>
            </w:tcBorders>
            <w:shd w:val="clear" w:color="auto" w:fill="auto"/>
            <w:noWrap/>
            <w:vAlign w:val="bottom"/>
            <w:hideMark/>
          </w:tcPr>
          <w:p w14:paraId="41FA6BB3"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Fucosylated LacdiNAc</w:t>
            </w:r>
          </w:p>
        </w:tc>
        <w:tc>
          <w:tcPr>
            <w:tcW w:w="3540" w:type="dxa"/>
            <w:tcBorders>
              <w:top w:val="nil"/>
              <w:left w:val="nil"/>
              <w:bottom w:val="nil"/>
              <w:right w:val="nil"/>
            </w:tcBorders>
            <w:shd w:val="clear" w:color="auto" w:fill="auto"/>
            <w:noWrap/>
            <w:vAlign w:val="bottom"/>
            <w:hideMark/>
          </w:tcPr>
          <w:p w14:paraId="3F028F77"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407.1661 &amp; 553.224</w:t>
            </w:r>
          </w:p>
        </w:tc>
        <w:tc>
          <w:tcPr>
            <w:tcW w:w="2440" w:type="dxa"/>
            <w:tcBorders>
              <w:top w:val="nil"/>
              <w:left w:val="nil"/>
              <w:bottom w:val="nil"/>
              <w:right w:val="nil"/>
            </w:tcBorders>
            <w:shd w:val="clear" w:color="auto" w:fill="auto"/>
            <w:noWrap/>
            <w:vAlign w:val="bottom"/>
            <w:hideMark/>
          </w:tcPr>
          <w:p w14:paraId="60468F1C"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0.04 &amp; 0.01</w:t>
            </w:r>
          </w:p>
        </w:tc>
      </w:tr>
      <w:tr w:rsidR="008D4B05" w:rsidRPr="008D4B05" w14:paraId="0AF11858" w14:textId="77777777" w:rsidTr="008D4B05">
        <w:trPr>
          <w:trHeight w:val="300"/>
        </w:trPr>
        <w:tc>
          <w:tcPr>
            <w:tcW w:w="3700" w:type="dxa"/>
            <w:tcBorders>
              <w:top w:val="nil"/>
              <w:left w:val="nil"/>
              <w:bottom w:val="nil"/>
              <w:right w:val="nil"/>
            </w:tcBorders>
            <w:shd w:val="clear" w:color="auto" w:fill="auto"/>
            <w:noWrap/>
            <w:vAlign w:val="bottom"/>
            <w:hideMark/>
          </w:tcPr>
          <w:p w14:paraId="5CC870AB"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Lewis Y</w:t>
            </w:r>
          </w:p>
        </w:tc>
        <w:tc>
          <w:tcPr>
            <w:tcW w:w="3540" w:type="dxa"/>
            <w:tcBorders>
              <w:top w:val="nil"/>
              <w:left w:val="nil"/>
              <w:bottom w:val="nil"/>
              <w:right w:val="nil"/>
            </w:tcBorders>
            <w:shd w:val="clear" w:color="auto" w:fill="auto"/>
            <w:noWrap/>
            <w:vAlign w:val="bottom"/>
            <w:hideMark/>
          </w:tcPr>
          <w:p w14:paraId="109732A8"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512.1974 &amp; 658.2553</w:t>
            </w:r>
          </w:p>
        </w:tc>
        <w:tc>
          <w:tcPr>
            <w:tcW w:w="2440" w:type="dxa"/>
            <w:tcBorders>
              <w:top w:val="nil"/>
              <w:left w:val="nil"/>
              <w:bottom w:val="nil"/>
              <w:right w:val="nil"/>
            </w:tcBorders>
            <w:shd w:val="clear" w:color="auto" w:fill="auto"/>
            <w:noWrap/>
            <w:vAlign w:val="bottom"/>
            <w:hideMark/>
          </w:tcPr>
          <w:p w14:paraId="137F050A"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0.2 &amp; 0.07</w:t>
            </w:r>
          </w:p>
        </w:tc>
      </w:tr>
      <w:tr w:rsidR="008D4B05" w:rsidRPr="008D4B05" w14:paraId="36E31330" w14:textId="77777777" w:rsidTr="008D4B05">
        <w:trPr>
          <w:trHeight w:val="300"/>
        </w:trPr>
        <w:tc>
          <w:tcPr>
            <w:tcW w:w="3700" w:type="dxa"/>
            <w:tcBorders>
              <w:top w:val="nil"/>
              <w:left w:val="nil"/>
              <w:bottom w:val="nil"/>
              <w:right w:val="nil"/>
            </w:tcBorders>
            <w:shd w:val="clear" w:color="auto" w:fill="auto"/>
            <w:noWrap/>
            <w:vAlign w:val="bottom"/>
            <w:hideMark/>
          </w:tcPr>
          <w:p w14:paraId="5E3F94ED"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Sulphated HexNAc</w:t>
            </w:r>
          </w:p>
        </w:tc>
        <w:tc>
          <w:tcPr>
            <w:tcW w:w="3540" w:type="dxa"/>
            <w:tcBorders>
              <w:top w:val="nil"/>
              <w:left w:val="nil"/>
              <w:bottom w:val="nil"/>
              <w:right w:val="nil"/>
            </w:tcBorders>
            <w:shd w:val="clear" w:color="auto" w:fill="auto"/>
            <w:noWrap/>
            <w:vAlign w:val="bottom"/>
            <w:hideMark/>
          </w:tcPr>
          <w:p w14:paraId="48412156"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284.0435</w:t>
            </w:r>
          </w:p>
        </w:tc>
        <w:tc>
          <w:tcPr>
            <w:tcW w:w="2440" w:type="dxa"/>
            <w:tcBorders>
              <w:top w:val="nil"/>
              <w:left w:val="nil"/>
              <w:bottom w:val="nil"/>
              <w:right w:val="nil"/>
            </w:tcBorders>
            <w:shd w:val="clear" w:color="auto" w:fill="auto"/>
            <w:noWrap/>
            <w:vAlign w:val="bottom"/>
            <w:hideMark/>
          </w:tcPr>
          <w:p w14:paraId="05A8C6E6"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0.01</w:t>
            </w:r>
          </w:p>
        </w:tc>
      </w:tr>
      <w:tr w:rsidR="008D4B05" w:rsidRPr="008D4B05" w14:paraId="2ECC5773" w14:textId="77777777" w:rsidTr="008D4B05">
        <w:trPr>
          <w:trHeight w:val="300"/>
        </w:trPr>
        <w:tc>
          <w:tcPr>
            <w:tcW w:w="3700" w:type="dxa"/>
            <w:tcBorders>
              <w:top w:val="nil"/>
              <w:left w:val="nil"/>
              <w:bottom w:val="nil"/>
              <w:right w:val="nil"/>
            </w:tcBorders>
            <w:shd w:val="clear" w:color="auto" w:fill="auto"/>
            <w:noWrap/>
            <w:vAlign w:val="bottom"/>
            <w:hideMark/>
          </w:tcPr>
          <w:p w14:paraId="4063E3AA" w14:textId="77777777" w:rsidR="008D4B05" w:rsidRPr="008D4B05" w:rsidRDefault="008D4B05" w:rsidP="008D4B05">
            <w:pPr>
              <w:spacing w:after="0" w:line="240" w:lineRule="auto"/>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Reduced N-glycan</w:t>
            </w:r>
          </w:p>
        </w:tc>
        <w:tc>
          <w:tcPr>
            <w:tcW w:w="3540" w:type="dxa"/>
            <w:tcBorders>
              <w:top w:val="nil"/>
              <w:left w:val="nil"/>
              <w:bottom w:val="nil"/>
              <w:right w:val="nil"/>
            </w:tcBorders>
            <w:shd w:val="clear" w:color="auto" w:fill="auto"/>
            <w:noWrap/>
            <w:vAlign w:val="bottom"/>
            <w:hideMark/>
          </w:tcPr>
          <w:p w14:paraId="5321D8AF" w14:textId="77777777" w:rsidR="008D4B05" w:rsidRPr="008D4B05" w:rsidRDefault="008D4B05" w:rsidP="008D4B05">
            <w:pPr>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224.1118</w:t>
            </w:r>
          </w:p>
        </w:tc>
        <w:tc>
          <w:tcPr>
            <w:tcW w:w="2440" w:type="dxa"/>
            <w:tcBorders>
              <w:top w:val="nil"/>
              <w:left w:val="nil"/>
              <w:bottom w:val="nil"/>
              <w:right w:val="nil"/>
            </w:tcBorders>
            <w:shd w:val="clear" w:color="auto" w:fill="auto"/>
            <w:noWrap/>
            <w:vAlign w:val="bottom"/>
            <w:hideMark/>
          </w:tcPr>
          <w:p w14:paraId="548288F1" w14:textId="77777777" w:rsidR="008D4B05" w:rsidRPr="008D4B05" w:rsidRDefault="008D4B05" w:rsidP="008D4B05">
            <w:pPr>
              <w:keepNext/>
              <w:spacing w:after="0" w:line="240" w:lineRule="auto"/>
              <w:jc w:val="center"/>
              <w:rPr>
                <w:rFonts w:ascii="Aptos Narrow" w:eastAsia="Times New Roman" w:hAnsi="Aptos Narrow" w:cs="Times New Roman"/>
                <w:color w:val="000000"/>
                <w:kern w:val="0"/>
                <w14:ligatures w14:val="none"/>
              </w:rPr>
            </w:pPr>
            <w:r w:rsidRPr="008D4B05">
              <w:rPr>
                <w:rFonts w:ascii="Aptos Narrow" w:eastAsia="Times New Roman" w:hAnsi="Aptos Narrow" w:cs="Times New Roman"/>
                <w:color w:val="000000"/>
                <w:kern w:val="0"/>
                <w14:ligatures w14:val="none"/>
              </w:rPr>
              <w:t>0.03</w:t>
            </w:r>
          </w:p>
        </w:tc>
      </w:tr>
    </w:tbl>
    <w:p w14:paraId="33AC5529" w14:textId="55C4D3C7" w:rsidR="008D4B05" w:rsidRPr="008D4B05" w:rsidRDefault="008D4B05" w:rsidP="008D4B05">
      <w:pPr>
        <w:pStyle w:val="Caption"/>
      </w:pPr>
    </w:p>
    <w:p w14:paraId="115DEB79" w14:textId="6BF14590" w:rsidR="00A3279E" w:rsidRPr="00A3279E" w:rsidRDefault="00A3279E" w:rsidP="000534AE">
      <w:pPr>
        <w:pStyle w:val="Caption"/>
      </w:pPr>
    </w:p>
    <w:p w14:paraId="31640D9F" w14:textId="77777777" w:rsidR="00FB2DF2" w:rsidRDefault="00FB2DF2"/>
    <w:sectPr w:rsidR="00FB2DF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0C3AC7"/>
    <w:multiLevelType w:val="hybridMultilevel"/>
    <w:tmpl w:val="E47E52E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838737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3DD"/>
    <w:rsid w:val="000534AE"/>
    <w:rsid w:val="00063347"/>
    <w:rsid w:val="000D6088"/>
    <w:rsid w:val="000F21B8"/>
    <w:rsid w:val="00141525"/>
    <w:rsid w:val="001710E9"/>
    <w:rsid w:val="001B68AC"/>
    <w:rsid w:val="00263044"/>
    <w:rsid w:val="003774D4"/>
    <w:rsid w:val="00457214"/>
    <w:rsid w:val="00531DA7"/>
    <w:rsid w:val="00587D55"/>
    <w:rsid w:val="005A3527"/>
    <w:rsid w:val="006A7205"/>
    <w:rsid w:val="006D5097"/>
    <w:rsid w:val="007C5A78"/>
    <w:rsid w:val="00860C8E"/>
    <w:rsid w:val="00864720"/>
    <w:rsid w:val="008D4B05"/>
    <w:rsid w:val="008F4C13"/>
    <w:rsid w:val="009259ED"/>
    <w:rsid w:val="00941968"/>
    <w:rsid w:val="009A6CFD"/>
    <w:rsid w:val="00A120D1"/>
    <w:rsid w:val="00A3279E"/>
    <w:rsid w:val="00D0134C"/>
    <w:rsid w:val="00D85491"/>
    <w:rsid w:val="00DD7699"/>
    <w:rsid w:val="00E23478"/>
    <w:rsid w:val="00E953DD"/>
    <w:rsid w:val="00ED4A48"/>
    <w:rsid w:val="00FA4FD2"/>
    <w:rsid w:val="00FB2DF2"/>
    <w:rsid w:val="00FC2623"/>
    <w:rsid w:val="00FE52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23571"/>
  <w15:chartTrackingRefBased/>
  <w15:docId w15:val="{472AD58B-B88F-4995-A014-FD4A99AD8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3DD"/>
    <w:rPr>
      <w:lang w:val="en-US"/>
    </w:rPr>
  </w:style>
  <w:style w:type="paragraph" w:styleId="Heading1">
    <w:name w:val="heading 1"/>
    <w:basedOn w:val="Normal"/>
    <w:next w:val="Normal"/>
    <w:link w:val="Heading1Char"/>
    <w:uiPriority w:val="9"/>
    <w:qFormat/>
    <w:rsid w:val="00E953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953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953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953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953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953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53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53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53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3DD"/>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E953DD"/>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E953DD"/>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E953DD"/>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E953DD"/>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E953DD"/>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E953DD"/>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E953DD"/>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E953DD"/>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E953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53DD"/>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E953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53DD"/>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E953DD"/>
    <w:pPr>
      <w:spacing w:before="160"/>
      <w:jc w:val="center"/>
    </w:pPr>
    <w:rPr>
      <w:i/>
      <w:iCs/>
      <w:color w:val="404040" w:themeColor="text1" w:themeTint="BF"/>
    </w:rPr>
  </w:style>
  <w:style w:type="character" w:customStyle="1" w:styleId="QuoteChar">
    <w:name w:val="Quote Char"/>
    <w:basedOn w:val="DefaultParagraphFont"/>
    <w:link w:val="Quote"/>
    <w:uiPriority w:val="29"/>
    <w:rsid w:val="00E953DD"/>
    <w:rPr>
      <w:i/>
      <w:iCs/>
      <w:color w:val="404040" w:themeColor="text1" w:themeTint="BF"/>
      <w:lang w:val="en-US"/>
    </w:rPr>
  </w:style>
  <w:style w:type="paragraph" w:styleId="ListParagraph">
    <w:name w:val="List Paragraph"/>
    <w:basedOn w:val="Normal"/>
    <w:uiPriority w:val="34"/>
    <w:qFormat/>
    <w:rsid w:val="00E953DD"/>
    <w:pPr>
      <w:ind w:left="720"/>
      <w:contextualSpacing/>
    </w:pPr>
  </w:style>
  <w:style w:type="character" w:styleId="IntenseEmphasis">
    <w:name w:val="Intense Emphasis"/>
    <w:basedOn w:val="DefaultParagraphFont"/>
    <w:uiPriority w:val="21"/>
    <w:qFormat/>
    <w:rsid w:val="00E953DD"/>
    <w:rPr>
      <w:i/>
      <w:iCs/>
      <w:color w:val="2F5496" w:themeColor="accent1" w:themeShade="BF"/>
    </w:rPr>
  </w:style>
  <w:style w:type="paragraph" w:styleId="IntenseQuote">
    <w:name w:val="Intense Quote"/>
    <w:basedOn w:val="Normal"/>
    <w:next w:val="Normal"/>
    <w:link w:val="IntenseQuoteChar"/>
    <w:uiPriority w:val="30"/>
    <w:qFormat/>
    <w:rsid w:val="00E953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953DD"/>
    <w:rPr>
      <w:i/>
      <w:iCs/>
      <w:color w:val="2F5496" w:themeColor="accent1" w:themeShade="BF"/>
      <w:lang w:val="en-US"/>
    </w:rPr>
  </w:style>
  <w:style w:type="character" w:styleId="IntenseReference">
    <w:name w:val="Intense Reference"/>
    <w:basedOn w:val="DefaultParagraphFont"/>
    <w:uiPriority w:val="32"/>
    <w:qFormat/>
    <w:rsid w:val="00E953DD"/>
    <w:rPr>
      <w:b/>
      <w:bCs/>
      <w:smallCaps/>
      <w:color w:val="2F5496" w:themeColor="accent1" w:themeShade="BF"/>
      <w:spacing w:val="5"/>
    </w:rPr>
  </w:style>
  <w:style w:type="paragraph" w:styleId="Caption">
    <w:name w:val="caption"/>
    <w:basedOn w:val="Normal"/>
    <w:next w:val="Normal"/>
    <w:uiPriority w:val="35"/>
    <w:unhideWhenUsed/>
    <w:qFormat/>
    <w:rsid w:val="00A3279E"/>
    <w:pPr>
      <w:spacing w:after="200" w:line="240" w:lineRule="auto"/>
    </w:pPr>
    <w:rPr>
      <w:i/>
      <w:iCs/>
      <w:color w:val="44546A" w:themeColor="text2"/>
      <w:sz w:val="18"/>
      <w:szCs w:val="18"/>
    </w:rPr>
  </w:style>
  <w:style w:type="paragraph" w:styleId="NormalWeb">
    <w:name w:val="Normal (Web)"/>
    <w:basedOn w:val="Normal"/>
    <w:uiPriority w:val="99"/>
    <w:semiHidden/>
    <w:unhideWhenUsed/>
    <w:rsid w:val="000534A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742738">
      <w:bodyDiv w:val="1"/>
      <w:marLeft w:val="0"/>
      <w:marRight w:val="0"/>
      <w:marTop w:val="0"/>
      <w:marBottom w:val="0"/>
      <w:divBdr>
        <w:top w:val="none" w:sz="0" w:space="0" w:color="auto"/>
        <w:left w:val="none" w:sz="0" w:space="0" w:color="auto"/>
        <w:bottom w:val="none" w:sz="0" w:space="0" w:color="auto"/>
        <w:right w:val="none" w:sz="0" w:space="0" w:color="auto"/>
      </w:divBdr>
    </w:div>
    <w:div w:id="374038542">
      <w:bodyDiv w:val="1"/>
      <w:marLeft w:val="0"/>
      <w:marRight w:val="0"/>
      <w:marTop w:val="0"/>
      <w:marBottom w:val="0"/>
      <w:divBdr>
        <w:top w:val="none" w:sz="0" w:space="0" w:color="auto"/>
        <w:left w:val="none" w:sz="0" w:space="0" w:color="auto"/>
        <w:bottom w:val="none" w:sz="0" w:space="0" w:color="auto"/>
        <w:right w:val="none" w:sz="0" w:space="0" w:color="auto"/>
      </w:divBdr>
    </w:div>
    <w:div w:id="514416803">
      <w:bodyDiv w:val="1"/>
      <w:marLeft w:val="0"/>
      <w:marRight w:val="0"/>
      <w:marTop w:val="0"/>
      <w:marBottom w:val="0"/>
      <w:divBdr>
        <w:top w:val="none" w:sz="0" w:space="0" w:color="auto"/>
        <w:left w:val="none" w:sz="0" w:space="0" w:color="auto"/>
        <w:bottom w:val="none" w:sz="0" w:space="0" w:color="auto"/>
        <w:right w:val="none" w:sz="0" w:space="0" w:color="auto"/>
      </w:divBdr>
    </w:div>
    <w:div w:id="940573204">
      <w:bodyDiv w:val="1"/>
      <w:marLeft w:val="0"/>
      <w:marRight w:val="0"/>
      <w:marTop w:val="0"/>
      <w:marBottom w:val="0"/>
      <w:divBdr>
        <w:top w:val="none" w:sz="0" w:space="0" w:color="auto"/>
        <w:left w:val="none" w:sz="0" w:space="0" w:color="auto"/>
        <w:bottom w:val="none" w:sz="0" w:space="0" w:color="auto"/>
        <w:right w:val="none" w:sz="0" w:space="0" w:color="auto"/>
      </w:divBdr>
    </w:div>
    <w:div w:id="1061519210">
      <w:bodyDiv w:val="1"/>
      <w:marLeft w:val="0"/>
      <w:marRight w:val="0"/>
      <w:marTop w:val="0"/>
      <w:marBottom w:val="0"/>
      <w:divBdr>
        <w:top w:val="none" w:sz="0" w:space="0" w:color="auto"/>
        <w:left w:val="none" w:sz="0" w:space="0" w:color="auto"/>
        <w:bottom w:val="none" w:sz="0" w:space="0" w:color="auto"/>
        <w:right w:val="none" w:sz="0" w:space="0" w:color="auto"/>
      </w:divBdr>
    </w:div>
    <w:div w:id="1253856574">
      <w:bodyDiv w:val="1"/>
      <w:marLeft w:val="0"/>
      <w:marRight w:val="0"/>
      <w:marTop w:val="0"/>
      <w:marBottom w:val="0"/>
      <w:divBdr>
        <w:top w:val="none" w:sz="0" w:space="0" w:color="auto"/>
        <w:left w:val="none" w:sz="0" w:space="0" w:color="auto"/>
        <w:bottom w:val="none" w:sz="0" w:space="0" w:color="auto"/>
        <w:right w:val="none" w:sz="0" w:space="0" w:color="auto"/>
      </w:divBdr>
    </w:div>
    <w:div w:id="1397780030">
      <w:bodyDiv w:val="1"/>
      <w:marLeft w:val="0"/>
      <w:marRight w:val="0"/>
      <w:marTop w:val="0"/>
      <w:marBottom w:val="0"/>
      <w:divBdr>
        <w:top w:val="none" w:sz="0" w:space="0" w:color="auto"/>
        <w:left w:val="none" w:sz="0" w:space="0" w:color="auto"/>
        <w:bottom w:val="none" w:sz="0" w:space="0" w:color="auto"/>
        <w:right w:val="none" w:sz="0" w:space="0" w:color="auto"/>
      </w:divBdr>
    </w:div>
    <w:div w:id="1576894437">
      <w:bodyDiv w:val="1"/>
      <w:marLeft w:val="0"/>
      <w:marRight w:val="0"/>
      <w:marTop w:val="0"/>
      <w:marBottom w:val="0"/>
      <w:divBdr>
        <w:top w:val="none" w:sz="0" w:space="0" w:color="auto"/>
        <w:left w:val="none" w:sz="0" w:space="0" w:color="auto"/>
        <w:bottom w:val="none" w:sz="0" w:space="0" w:color="auto"/>
        <w:right w:val="none" w:sz="0" w:space="0" w:color="auto"/>
      </w:divBdr>
    </w:div>
    <w:div w:id="2094467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42CA89-70A8-4DDF-A09E-0A7B63317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2453</Words>
  <Characters>13985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Helm</dc:creator>
  <cp:keywords/>
  <dc:description/>
  <cp:lastModifiedBy>Johannes Helm</cp:lastModifiedBy>
  <cp:revision>17</cp:revision>
  <dcterms:created xsi:type="dcterms:W3CDTF">2024-02-05T14:31:00Z</dcterms:created>
  <dcterms:modified xsi:type="dcterms:W3CDTF">2024-02-15T06:28:00Z</dcterms:modified>
</cp:coreProperties>
</file>