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b/>
          <w:bCs/>
          <w:szCs w:val="21"/>
        </w:rPr>
      </w:pPr>
      <w:r>
        <w:rPr>
          <w:rFonts w:hint="eastAsia"/>
          <w:b/>
          <w:bCs/>
          <w:szCs w:val="21"/>
          <w:lang w:val="en-US" w:eastAsia="zh-CN"/>
        </w:rPr>
        <w:t xml:space="preserve">Table </w:t>
      </w:r>
      <w:r>
        <w:rPr>
          <w:b/>
          <w:bCs/>
          <w:szCs w:val="21"/>
        </w:rPr>
        <w:t>S3. Change in CTX and PINP of the subjects by M counts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15"/>
        <w:gridCol w:w="1939"/>
        <w:gridCol w:w="2107"/>
        <w:gridCol w:w="156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915" w:type="dxa"/>
            <w:tcBorders>
              <w:left w:val="nil"/>
              <w:bottom w:val="single" w:color="auto" w:sz="4" w:space="0"/>
              <w:right w:val="nil"/>
            </w:tcBorders>
          </w:tcPr>
          <w:p>
            <w:pPr>
              <w:rPr>
                <w:szCs w:val="21"/>
              </w:rPr>
            </w:pPr>
          </w:p>
        </w:tc>
        <w:tc>
          <w:tcPr>
            <w:tcW w:w="1939" w:type="dxa"/>
            <w:tcBorders>
              <w:left w:val="nil"/>
              <w:bottom w:val="single" w:color="auto" w:sz="4" w:space="0"/>
              <w:right w:val="nil"/>
            </w:tcBorders>
          </w:tcPr>
          <w:p>
            <w:pPr>
              <w:rPr>
                <w:szCs w:val="21"/>
              </w:rPr>
            </w:pPr>
            <w:r>
              <w:rPr>
                <w:szCs w:val="21"/>
              </w:rPr>
              <w:t>Lower  decreasing change in M  counts group</w:t>
            </w:r>
          </w:p>
        </w:tc>
        <w:tc>
          <w:tcPr>
            <w:tcW w:w="2107" w:type="dxa"/>
            <w:tcBorders>
              <w:left w:val="nil"/>
              <w:bottom w:val="single" w:color="auto" w:sz="4" w:space="0"/>
              <w:right w:val="nil"/>
            </w:tcBorders>
          </w:tcPr>
          <w:p>
            <w:pPr>
              <w:rPr>
                <w:szCs w:val="21"/>
              </w:rPr>
            </w:pPr>
            <w:r>
              <w:rPr>
                <w:szCs w:val="21"/>
              </w:rPr>
              <w:t>Higher decreasing change in M counts group</w:t>
            </w:r>
          </w:p>
        </w:tc>
        <w:tc>
          <w:tcPr>
            <w:tcW w:w="1561" w:type="dxa"/>
            <w:tcBorders>
              <w:left w:val="nil"/>
              <w:bottom w:val="single" w:color="auto" w:sz="4" w:space="0"/>
              <w:right w:val="nil"/>
            </w:tcBorders>
          </w:tcPr>
          <w:p>
            <w:pPr>
              <w:rPr>
                <w:szCs w:val="21"/>
              </w:rPr>
            </w:pPr>
            <w:r>
              <w:rPr>
                <w:i/>
                <w:iCs/>
                <w:szCs w:val="21"/>
              </w:rPr>
              <w:t>P</w:t>
            </w:r>
            <w:r>
              <w:rPr>
                <w:szCs w:val="21"/>
              </w:rPr>
              <w:t xml:space="preserve"> value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915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rPr>
                <w:szCs w:val="21"/>
              </w:rPr>
            </w:pPr>
            <w:r>
              <w:rPr>
                <w:szCs w:val="21"/>
              </w:rPr>
              <w:t>Change in CTX (0-2 W)%</w:t>
            </w:r>
          </w:p>
        </w:tc>
        <w:tc>
          <w:tcPr>
            <w:tcW w:w="1939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Theme="minorAscii" w:hAnsiTheme="minorAscii"/>
                <w:sz w:val="21"/>
                <w:szCs w:val="21"/>
                <w:vertAlign w:val="baseline"/>
                <w:lang w:eastAsia="zh-Hans"/>
              </w:rPr>
            </w:pPr>
            <w:r>
              <w:rPr>
                <w:rFonts w:hint="default" w:asciiTheme="minorAscii" w:hAnsiTheme="minorAscii"/>
                <w:sz w:val="21"/>
                <w:szCs w:val="21"/>
                <w:vertAlign w:val="baseline"/>
                <w:lang w:eastAsia="zh-Hans"/>
              </w:rPr>
              <w:t>-90.1</w:t>
            </w:r>
          </w:p>
          <w:p>
            <w:pPr>
              <w:rPr>
                <w:rFonts w:hint="default" w:asciiTheme="minorAscii" w:hAnsiTheme="minorAscii" w:eastAsiaTheme="minorEastAsia" w:cstheme="minorBidi"/>
                <w:kern w:val="2"/>
                <w:sz w:val="21"/>
                <w:szCs w:val="21"/>
                <w:vertAlign w:val="baseline"/>
                <w:lang w:val="en-US" w:eastAsia="zh-Hans" w:bidi="ar-SA"/>
              </w:rPr>
            </w:pPr>
            <w:r>
              <w:rPr>
                <w:rFonts w:hint="default" w:asciiTheme="minorAscii" w:hAnsiTheme="minorAscii"/>
                <w:sz w:val="21"/>
                <w:szCs w:val="21"/>
                <w:vertAlign w:val="baseline"/>
                <w:lang w:eastAsia="zh-Hans"/>
              </w:rPr>
              <w:t>(-93.7— -88.5)</w:t>
            </w:r>
          </w:p>
        </w:tc>
        <w:tc>
          <w:tcPr>
            <w:tcW w:w="2107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Theme="minorAscii" w:hAnsiTheme="minorAscii"/>
                <w:sz w:val="21"/>
                <w:szCs w:val="21"/>
                <w:vertAlign w:val="baseline"/>
                <w:lang w:eastAsia="zh-Hans"/>
              </w:rPr>
            </w:pPr>
            <w:r>
              <w:rPr>
                <w:rFonts w:hint="default" w:asciiTheme="minorAscii" w:hAnsiTheme="minorAscii"/>
                <w:sz w:val="21"/>
                <w:szCs w:val="21"/>
                <w:vertAlign w:val="baseline"/>
                <w:lang w:eastAsia="zh-Hans"/>
              </w:rPr>
              <w:t>-93.3</w:t>
            </w:r>
          </w:p>
          <w:p>
            <w:pPr>
              <w:rPr>
                <w:rFonts w:hint="default" w:asciiTheme="minorAscii" w:hAnsiTheme="minorAscii" w:eastAsiaTheme="minorEastAsia" w:cstheme="minorBidi"/>
                <w:kern w:val="2"/>
                <w:sz w:val="21"/>
                <w:szCs w:val="21"/>
                <w:vertAlign w:val="baseline"/>
                <w:lang w:val="en-US" w:eastAsia="zh-Hans" w:bidi="ar-SA"/>
              </w:rPr>
            </w:pPr>
            <w:r>
              <w:rPr>
                <w:rFonts w:hint="default" w:asciiTheme="minorAscii" w:hAnsiTheme="minorAscii"/>
                <w:sz w:val="21"/>
                <w:szCs w:val="21"/>
                <w:vertAlign w:val="baseline"/>
                <w:lang w:eastAsia="zh-Hans"/>
              </w:rPr>
              <w:t>（-95.3— -90.3）</w:t>
            </w:r>
          </w:p>
        </w:tc>
        <w:tc>
          <w:tcPr>
            <w:tcW w:w="1561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Theme="minorAscii" w:hAnsiTheme="minorAscii" w:eastAsiaTheme="minorEastAsia" w:cstheme="minorBidi"/>
                <w:kern w:val="2"/>
                <w:sz w:val="21"/>
                <w:szCs w:val="21"/>
                <w:vertAlign w:val="baseline"/>
                <w:lang w:val="en-US" w:eastAsia="zh-Hans" w:bidi="ar-SA"/>
              </w:rPr>
            </w:pPr>
            <w:r>
              <w:rPr>
                <w:rFonts w:hint="default" w:asciiTheme="minorAscii" w:hAnsiTheme="minorAscii"/>
                <w:sz w:val="21"/>
                <w:szCs w:val="21"/>
                <w:vertAlign w:val="baseline"/>
                <w:lang w:eastAsia="zh-Hans"/>
              </w:rPr>
              <w:t>0.686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9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szCs w:val="21"/>
              </w:rPr>
            </w:pPr>
            <w:r>
              <w:rPr>
                <w:szCs w:val="21"/>
              </w:rPr>
              <w:t>Change in PINP (0-2 W)%</w:t>
            </w:r>
          </w:p>
        </w:tc>
        <w:tc>
          <w:tcPr>
            <w:tcW w:w="1939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Theme="minorAscii" w:hAnsiTheme="minorAscii"/>
                <w:sz w:val="21"/>
                <w:szCs w:val="21"/>
                <w:vertAlign w:val="baseline"/>
                <w:lang w:eastAsia="zh-Hans"/>
              </w:rPr>
            </w:pPr>
            <w:r>
              <w:rPr>
                <w:rFonts w:hint="default" w:asciiTheme="minorAscii" w:hAnsiTheme="minorAscii"/>
                <w:sz w:val="21"/>
                <w:szCs w:val="21"/>
                <w:vertAlign w:val="baseline"/>
                <w:lang w:eastAsia="zh-Hans"/>
              </w:rPr>
              <w:t>-2.5</w:t>
            </w:r>
          </w:p>
          <w:p>
            <w:pPr>
              <w:rPr>
                <w:rFonts w:hint="default" w:asciiTheme="minorAscii" w:hAnsiTheme="minorAscii" w:eastAsiaTheme="minorEastAsia" w:cstheme="minorBidi"/>
                <w:kern w:val="2"/>
                <w:sz w:val="21"/>
                <w:szCs w:val="21"/>
                <w:vertAlign w:val="baseline"/>
                <w:lang w:val="en-US" w:eastAsia="zh-Hans" w:bidi="ar-SA"/>
              </w:rPr>
            </w:pPr>
            <w:r>
              <w:rPr>
                <w:rFonts w:hint="default" w:asciiTheme="minorAscii" w:hAnsiTheme="minorAscii"/>
                <w:sz w:val="21"/>
                <w:szCs w:val="21"/>
                <w:vertAlign w:val="baseline"/>
                <w:lang w:eastAsia="zh-Hans"/>
              </w:rPr>
              <w:t>(-14.8 — 10.8)</w:t>
            </w:r>
          </w:p>
        </w:tc>
        <w:tc>
          <w:tcPr>
            <w:tcW w:w="2107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Theme="minorAscii" w:hAnsiTheme="minorAscii"/>
                <w:sz w:val="21"/>
                <w:szCs w:val="21"/>
                <w:vertAlign w:val="baseline"/>
                <w:lang w:eastAsia="zh-Hans"/>
              </w:rPr>
            </w:pPr>
            <w:r>
              <w:rPr>
                <w:rFonts w:hint="default" w:asciiTheme="minorAscii" w:hAnsiTheme="minorAscii"/>
                <w:sz w:val="21"/>
                <w:szCs w:val="21"/>
                <w:vertAlign w:val="baseline"/>
                <w:lang w:eastAsia="zh-Hans"/>
              </w:rPr>
              <w:t>-14.2</w:t>
            </w:r>
          </w:p>
          <w:p>
            <w:pPr>
              <w:rPr>
                <w:rFonts w:hint="default" w:asciiTheme="minorAscii" w:hAnsiTheme="minorAscii" w:eastAsiaTheme="minorEastAsia" w:cstheme="minorBidi"/>
                <w:kern w:val="2"/>
                <w:sz w:val="21"/>
                <w:szCs w:val="21"/>
                <w:vertAlign w:val="baseline"/>
                <w:lang w:val="en-US" w:eastAsia="zh-Hans" w:bidi="ar-SA"/>
              </w:rPr>
            </w:pPr>
            <w:r>
              <w:rPr>
                <w:rFonts w:hint="default" w:asciiTheme="minorAscii" w:hAnsiTheme="minorAscii"/>
                <w:sz w:val="21"/>
                <w:szCs w:val="21"/>
                <w:vertAlign w:val="baseline"/>
                <w:lang w:eastAsia="zh-Hans"/>
              </w:rPr>
              <w:t>(-28.4 — 2.65)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Theme="minorAscii" w:hAnsiTheme="minorAscii" w:eastAsiaTheme="minorEastAsia" w:cstheme="minorBidi"/>
                <w:kern w:val="2"/>
                <w:sz w:val="21"/>
                <w:szCs w:val="21"/>
                <w:vertAlign w:val="baseline"/>
                <w:lang w:val="en-US" w:eastAsia="zh-Hans" w:bidi="ar-SA"/>
              </w:rPr>
            </w:pPr>
            <w:r>
              <w:rPr>
                <w:rFonts w:hint="default" w:asciiTheme="minorAscii" w:hAnsiTheme="minorAscii"/>
                <w:sz w:val="21"/>
                <w:szCs w:val="21"/>
                <w:vertAlign w:val="baseline"/>
                <w:lang w:eastAsia="zh-Hans"/>
              </w:rPr>
              <w:t>0.105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9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b/>
                <w:bCs/>
                <w:szCs w:val="21"/>
              </w:rPr>
            </w:pPr>
            <w:r>
              <w:rPr>
                <w:szCs w:val="21"/>
              </w:rPr>
              <w:t>Change in CTX (0-6 M)%</w:t>
            </w:r>
          </w:p>
        </w:tc>
        <w:tc>
          <w:tcPr>
            <w:tcW w:w="1939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Theme="minorAscii" w:hAnsiTheme="minorAscii"/>
                <w:sz w:val="21"/>
                <w:szCs w:val="21"/>
                <w:vertAlign w:val="baseline"/>
                <w:lang w:eastAsia="zh-Hans"/>
              </w:rPr>
            </w:pPr>
            <w:r>
              <w:rPr>
                <w:rFonts w:hint="default" w:asciiTheme="minorAscii" w:hAnsiTheme="minorAscii"/>
                <w:sz w:val="21"/>
                <w:szCs w:val="21"/>
                <w:vertAlign w:val="baseline"/>
                <w:lang w:eastAsia="zh-Hans"/>
              </w:rPr>
              <w:t>-78.2</w:t>
            </w:r>
          </w:p>
          <w:p>
            <w:pPr>
              <w:rPr>
                <w:rFonts w:hint="default" w:asciiTheme="minorAscii" w:hAnsiTheme="minorAscii" w:eastAsiaTheme="minorEastAsia" w:cstheme="minorBidi"/>
                <w:kern w:val="2"/>
                <w:sz w:val="21"/>
                <w:szCs w:val="21"/>
                <w:vertAlign w:val="baseline"/>
                <w:lang w:val="en-US" w:eastAsia="zh-Hans" w:bidi="ar-SA"/>
              </w:rPr>
            </w:pPr>
            <w:r>
              <w:rPr>
                <w:rFonts w:hint="default" w:asciiTheme="minorAscii" w:hAnsiTheme="minorAscii"/>
                <w:sz w:val="21"/>
                <w:szCs w:val="21"/>
                <w:vertAlign w:val="baseline"/>
                <w:lang w:eastAsia="zh-Hans"/>
              </w:rPr>
              <w:t>(-88.8 — -74.6)</w:t>
            </w:r>
          </w:p>
        </w:tc>
        <w:tc>
          <w:tcPr>
            <w:tcW w:w="2107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Theme="minorAscii" w:hAnsiTheme="minorAscii"/>
                <w:sz w:val="21"/>
                <w:szCs w:val="21"/>
                <w:vertAlign w:val="baseline"/>
                <w:lang w:eastAsia="zh-Hans"/>
              </w:rPr>
            </w:pPr>
            <w:r>
              <w:rPr>
                <w:rFonts w:hint="default" w:asciiTheme="minorAscii" w:hAnsiTheme="minorAscii"/>
                <w:sz w:val="21"/>
                <w:szCs w:val="21"/>
                <w:vertAlign w:val="baseline"/>
                <w:lang w:eastAsia="zh-Hans"/>
              </w:rPr>
              <w:t>-85.6</w:t>
            </w:r>
          </w:p>
          <w:p>
            <w:pPr>
              <w:rPr>
                <w:rFonts w:hint="default" w:asciiTheme="minorAscii" w:hAnsiTheme="minorAscii" w:eastAsiaTheme="minorEastAsia" w:cstheme="minorBidi"/>
                <w:kern w:val="2"/>
                <w:sz w:val="21"/>
                <w:szCs w:val="21"/>
                <w:vertAlign w:val="baseline"/>
                <w:lang w:val="en-US" w:eastAsia="zh-Hans" w:bidi="ar-SA"/>
              </w:rPr>
            </w:pPr>
            <w:r>
              <w:rPr>
                <w:rFonts w:hint="default" w:asciiTheme="minorAscii" w:hAnsiTheme="minorAscii"/>
                <w:sz w:val="21"/>
                <w:szCs w:val="21"/>
                <w:vertAlign w:val="baseline"/>
                <w:lang w:eastAsia="zh-Hans"/>
              </w:rPr>
              <w:t>(89.8 —74.9 )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Theme="minorAscii" w:hAnsiTheme="minorAscii" w:eastAsiaTheme="minorEastAsia" w:cstheme="minorBidi"/>
                <w:kern w:val="2"/>
                <w:sz w:val="21"/>
                <w:szCs w:val="21"/>
                <w:vertAlign w:val="baseline"/>
                <w:lang w:val="en-US" w:eastAsia="zh-Hans" w:bidi="ar-SA"/>
              </w:rPr>
            </w:pPr>
            <w:r>
              <w:rPr>
                <w:rFonts w:hint="default" w:asciiTheme="minorAscii" w:hAnsiTheme="minorAscii"/>
                <w:sz w:val="21"/>
                <w:szCs w:val="21"/>
                <w:vertAlign w:val="baseline"/>
                <w:lang w:eastAsia="zh-Hans"/>
              </w:rPr>
              <w:t>0.419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9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b/>
                <w:bCs/>
                <w:szCs w:val="21"/>
              </w:rPr>
            </w:pPr>
            <w:r>
              <w:rPr>
                <w:szCs w:val="21"/>
              </w:rPr>
              <w:t>Change in PINP (0-6 M)%</w:t>
            </w:r>
          </w:p>
        </w:tc>
        <w:tc>
          <w:tcPr>
            <w:tcW w:w="1939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Theme="minorAscii" w:hAnsiTheme="minorAscii"/>
                <w:sz w:val="21"/>
                <w:szCs w:val="21"/>
                <w:vertAlign w:val="baseline"/>
                <w:lang w:eastAsia="zh-Hans"/>
              </w:rPr>
            </w:pPr>
            <w:r>
              <w:rPr>
                <w:rFonts w:hint="default" w:asciiTheme="minorAscii" w:hAnsiTheme="minorAscii"/>
                <w:sz w:val="21"/>
                <w:szCs w:val="21"/>
                <w:vertAlign w:val="baseline"/>
                <w:lang w:eastAsia="zh-Hans"/>
              </w:rPr>
              <w:t>-61.7</w:t>
            </w:r>
          </w:p>
          <w:p>
            <w:pPr>
              <w:rPr>
                <w:rFonts w:hint="default" w:asciiTheme="minorAscii" w:hAnsiTheme="minorAscii" w:eastAsiaTheme="minorEastAsia" w:cstheme="minorBidi"/>
                <w:kern w:val="2"/>
                <w:sz w:val="21"/>
                <w:szCs w:val="21"/>
                <w:vertAlign w:val="baseline"/>
                <w:lang w:val="en-US" w:eastAsia="zh-Hans" w:bidi="ar-SA"/>
              </w:rPr>
            </w:pPr>
            <w:r>
              <w:rPr>
                <w:rFonts w:hint="default" w:asciiTheme="minorAscii" w:hAnsiTheme="minorAscii"/>
                <w:sz w:val="21"/>
                <w:szCs w:val="21"/>
                <w:vertAlign w:val="baseline"/>
                <w:lang w:eastAsia="zh-Hans"/>
              </w:rPr>
              <w:t>(-72.2 — -42.0)</w:t>
            </w:r>
          </w:p>
        </w:tc>
        <w:tc>
          <w:tcPr>
            <w:tcW w:w="2107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Theme="minorAscii" w:hAnsiTheme="minorAscii"/>
                <w:sz w:val="21"/>
                <w:szCs w:val="21"/>
                <w:vertAlign w:val="baseline"/>
                <w:lang w:eastAsia="zh-Hans"/>
              </w:rPr>
            </w:pPr>
            <w:r>
              <w:rPr>
                <w:rFonts w:hint="default" w:asciiTheme="minorAscii" w:hAnsiTheme="minorAscii"/>
                <w:sz w:val="21"/>
                <w:szCs w:val="21"/>
                <w:vertAlign w:val="baseline"/>
                <w:lang w:eastAsia="zh-Hans"/>
              </w:rPr>
              <w:t>-71.0</w:t>
            </w:r>
          </w:p>
          <w:p>
            <w:pPr>
              <w:rPr>
                <w:rFonts w:hint="default" w:asciiTheme="minorAscii" w:hAnsiTheme="minorAscii" w:eastAsiaTheme="minorEastAsia" w:cstheme="minorBidi"/>
                <w:kern w:val="2"/>
                <w:sz w:val="21"/>
                <w:szCs w:val="21"/>
                <w:vertAlign w:val="baseline"/>
                <w:lang w:val="en-US" w:eastAsia="zh-Hans" w:bidi="ar-SA"/>
              </w:rPr>
            </w:pPr>
            <w:r>
              <w:rPr>
                <w:rFonts w:hint="default" w:asciiTheme="minorAscii" w:hAnsiTheme="minorAscii"/>
                <w:sz w:val="21"/>
                <w:szCs w:val="21"/>
                <w:vertAlign w:val="baseline"/>
                <w:lang w:eastAsia="zh-Hans"/>
              </w:rPr>
              <w:t>(-74.0 — -48.2)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Theme="minorAscii" w:hAnsiTheme="minorAscii" w:eastAsiaTheme="minorEastAsia" w:cstheme="minorBidi"/>
                <w:kern w:val="2"/>
                <w:sz w:val="21"/>
                <w:szCs w:val="21"/>
                <w:vertAlign w:val="baseline"/>
                <w:lang w:val="en-US" w:eastAsia="zh-Hans" w:bidi="ar-SA"/>
              </w:rPr>
            </w:pPr>
            <w:r>
              <w:rPr>
                <w:rFonts w:hint="default" w:asciiTheme="minorAscii" w:hAnsiTheme="minorAscii"/>
                <w:sz w:val="21"/>
                <w:szCs w:val="21"/>
                <w:vertAlign w:val="baseline"/>
                <w:lang w:eastAsia="zh-Hans"/>
              </w:rPr>
              <w:t>0.271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9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  <w:t>Change in CTX (0-12 M)</w:t>
            </w:r>
            <w:r>
              <w:rPr>
                <w:szCs w:val="21"/>
              </w:rPr>
              <w:t>%</w:t>
            </w:r>
          </w:p>
        </w:tc>
        <w:tc>
          <w:tcPr>
            <w:tcW w:w="1939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Theme="minorAscii" w:hAnsiTheme="minorAscii"/>
                <w:sz w:val="21"/>
                <w:szCs w:val="21"/>
                <w:vertAlign w:val="baseline"/>
                <w:lang w:eastAsia="zh-Hans"/>
              </w:rPr>
            </w:pPr>
            <w:r>
              <w:rPr>
                <w:rFonts w:hint="default" w:asciiTheme="minorAscii" w:hAnsiTheme="minorAscii"/>
                <w:sz w:val="21"/>
                <w:szCs w:val="21"/>
                <w:vertAlign w:val="baseline"/>
                <w:lang w:eastAsia="zh-Hans"/>
              </w:rPr>
              <w:t>-57.8</w:t>
            </w:r>
          </w:p>
          <w:p>
            <w:pPr>
              <w:rPr>
                <w:rFonts w:hint="default" w:asciiTheme="minorAscii" w:hAnsiTheme="minorAscii" w:eastAsiaTheme="minorEastAsia" w:cstheme="minorBidi"/>
                <w:kern w:val="2"/>
                <w:sz w:val="21"/>
                <w:szCs w:val="21"/>
                <w:vertAlign w:val="baseline"/>
                <w:lang w:val="en-US" w:eastAsia="zh-Hans" w:bidi="ar-SA"/>
              </w:rPr>
            </w:pPr>
            <w:r>
              <w:rPr>
                <w:rFonts w:hint="default" w:asciiTheme="minorAscii" w:hAnsiTheme="minorAscii"/>
                <w:sz w:val="21"/>
                <w:szCs w:val="21"/>
                <w:vertAlign w:val="baseline"/>
                <w:lang w:eastAsia="zh-Hans"/>
              </w:rPr>
              <w:t>(-79.4 — -49.9)</w:t>
            </w:r>
          </w:p>
        </w:tc>
        <w:tc>
          <w:tcPr>
            <w:tcW w:w="2107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Theme="minorAscii" w:hAnsiTheme="minorAscii"/>
                <w:sz w:val="21"/>
                <w:szCs w:val="21"/>
                <w:vertAlign w:val="baseline"/>
                <w:lang w:eastAsia="zh-Hans"/>
              </w:rPr>
            </w:pPr>
            <w:r>
              <w:rPr>
                <w:rFonts w:hint="default" w:asciiTheme="minorAscii" w:hAnsiTheme="minorAscii"/>
                <w:sz w:val="21"/>
                <w:szCs w:val="21"/>
                <w:vertAlign w:val="baseline"/>
                <w:lang w:eastAsia="zh-Hans"/>
              </w:rPr>
              <w:t>-78.2</w:t>
            </w:r>
          </w:p>
          <w:p>
            <w:pPr>
              <w:rPr>
                <w:rFonts w:hint="default" w:asciiTheme="minorAscii" w:hAnsiTheme="minorAscii" w:eastAsiaTheme="minorEastAsia" w:cstheme="minorBidi"/>
                <w:kern w:val="2"/>
                <w:sz w:val="21"/>
                <w:szCs w:val="21"/>
                <w:vertAlign w:val="baseline"/>
                <w:lang w:val="en-US" w:eastAsia="zh-Hans" w:bidi="ar-SA"/>
              </w:rPr>
            </w:pPr>
            <w:r>
              <w:rPr>
                <w:rFonts w:hint="default" w:asciiTheme="minorAscii" w:hAnsiTheme="minorAscii"/>
                <w:sz w:val="21"/>
                <w:szCs w:val="21"/>
                <w:vertAlign w:val="baseline"/>
                <w:lang w:eastAsia="zh-Hans"/>
              </w:rPr>
              <w:t>(-83.0 — -74.7)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Theme="minorAscii" w:hAnsiTheme="minorAscii" w:eastAsiaTheme="minorEastAsia" w:cstheme="minorBidi"/>
                <w:kern w:val="2"/>
                <w:sz w:val="21"/>
                <w:szCs w:val="21"/>
                <w:vertAlign w:val="baseline"/>
                <w:lang w:val="en-US" w:eastAsia="zh-Hans" w:bidi="ar-SA"/>
              </w:rPr>
            </w:pPr>
            <w:r>
              <w:rPr>
                <w:rFonts w:hint="default" w:asciiTheme="minorAscii" w:hAnsiTheme="minorAscii"/>
                <w:sz w:val="21"/>
                <w:szCs w:val="21"/>
                <w:vertAlign w:val="baseline"/>
                <w:lang w:eastAsia="zh-Hans"/>
              </w:rPr>
              <w:t>0.046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915" w:type="dxa"/>
            <w:tcBorders>
              <w:top w:val="nil"/>
              <w:left w:val="nil"/>
              <w:right w:val="nil"/>
            </w:tcBorders>
          </w:tcPr>
          <w:p>
            <w:pPr>
              <w:rPr>
                <w:szCs w:val="21"/>
              </w:rPr>
            </w:pPr>
            <w:r>
              <w:rPr>
                <w:szCs w:val="21"/>
              </w:rPr>
              <w:t>Change in PINP (0-12 M)%</w:t>
            </w:r>
          </w:p>
        </w:tc>
        <w:tc>
          <w:tcPr>
            <w:tcW w:w="1939" w:type="dxa"/>
            <w:tcBorders>
              <w:top w:val="nil"/>
              <w:left w:val="nil"/>
              <w:right w:val="nil"/>
            </w:tcBorders>
            <w:vAlign w:val="top"/>
          </w:tcPr>
          <w:p>
            <w:pPr>
              <w:rPr>
                <w:rFonts w:hint="default" w:asciiTheme="minorAscii" w:hAnsiTheme="minorAscii"/>
                <w:sz w:val="21"/>
                <w:szCs w:val="21"/>
                <w:vertAlign w:val="baseline"/>
                <w:lang w:eastAsia="zh-Hans"/>
              </w:rPr>
            </w:pPr>
            <w:r>
              <w:rPr>
                <w:rFonts w:hint="default" w:asciiTheme="minorAscii" w:hAnsiTheme="minorAscii"/>
                <w:sz w:val="21"/>
                <w:szCs w:val="21"/>
                <w:vertAlign w:val="baseline"/>
                <w:lang w:eastAsia="zh-Hans"/>
              </w:rPr>
              <w:t>-50.1</w:t>
            </w:r>
          </w:p>
          <w:p>
            <w:pPr>
              <w:rPr>
                <w:rFonts w:hint="default" w:asciiTheme="minorAscii" w:hAnsiTheme="minorAscii" w:eastAsiaTheme="minorEastAsia" w:cstheme="minorBidi"/>
                <w:kern w:val="2"/>
                <w:sz w:val="21"/>
                <w:szCs w:val="21"/>
                <w:vertAlign w:val="baseline"/>
                <w:lang w:val="en-US" w:eastAsia="zh-Hans" w:bidi="ar-SA"/>
              </w:rPr>
            </w:pPr>
            <w:r>
              <w:rPr>
                <w:rFonts w:hint="default" w:asciiTheme="minorAscii" w:hAnsiTheme="minorAscii"/>
                <w:sz w:val="21"/>
                <w:szCs w:val="21"/>
                <w:vertAlign w:val="baseline"/>
                <w:lang w:eastAsia="zh-Hans"/>
              </w:rPr>
              <w:t>(-71.3 — -44.4)</w:t>
            </w:r>
          </w:p>
        </w:tc>
        <w:tc>
          <w:tcPr>
            <w:tcW w:w="2107" w:type="dxa"/>
            <w:tcBorders>
              <w:top w:val="nil"/>
              <w:left w:val="nil"/>
              <w:right w:val="nil"/>
            </w:tcBorders>
            <w:vAlign w:val="top"/>
          </w:tcPr>
          <w:p>
            <w:pPr>
              <w:rPr>
                <w:rFonts w:hint="default" w:asciiTheme="minorAscii" w:hAnsiTheme="minorAscii"/>
                <w:sz w:val="21"/>
                <w:szCs w:val="21"/>
                <w:vertAlign w:val="baseline"/>
                <w:lang w:eastAsia="zh-Hans"/>
              </w:rPr>
            </w:pPr>
            <w:r>
              <w:rPr>
                <w:rFonts w:hint="default" w:asciiTheme="minorAscii" w:hAnsiTheme="minorAscii"/>
                <w:sz w:val="21"/>
                <w:szCs w:val="21"/>
                <w:vertAlign w:val="baseline"/>
                <w:lang w:eastAsia="zh-Hans"/>
              </w:rPr>
              <w:t>-55.2</w:t>
            </w:r>
          </w:p>
          <w:p>
            <w:pPr>
              <w:rPr>
                <w:rFonts w:hint="default" w:asciiTheme="minorAscii" w:hAnsiTheme="minorAscii" w:eastAsiaTheme="minorEastAsia" w:cstheme="minorBidi"/>
                <w:kern w:val="2"/>
                <w:sz w:val="21"/>
                <w:szCs w:val="21"/>
                <w:vertAlign w:val="baseline"/>
                <w:lang w:val="en-US" w:eastAsia="zh-Hans" w:bidi="ar-SA"/>
              </w:rPr>
            </w:pPr>
            <w:r>
              <w:rPr>
                <w:rFonts w:hint="default" w:asciiTheme="minorAscii" w:hAnsiTheme="minorAscii"/>
                <w:sz w:val="21"/>
                <w:szCs w:val="21"/>
                <w:vertAlign w:val="baseline"/>
                <w:lang w:eastAsia="zh-Hans"/>
              </w:rPr>
              <w:t>(-68.1 — -41.9)</w:t>
            </w:r>
          </w:p>
        </w:tc>
        <w:tc>
          <w:tcPr>
            <w:tcW w:w="1561" w:type="dxa"/>
            <w:tcBorders>
              <w:top w:val="nil"/>
              <w:left w:val="nil"/>
              <w:right w:val="nil"/>
            </w:tcBorders>
            <w:vAlign w:val="top"/>
          </w:tcPr>
          <w:p>
            <w:pPr>
              <w:rPr>
                <w:rFonts w:hint="default" w:asciiTheme="minorAscii" w:hAnsiTheme="minorAscii" w:eastAsiaTheme="minorEastAsia" w:cstheme="minorBidi"/>
                <w:kern w:val="2"/>
                <w:sz w:val="21"/>
                <w:szCs w:val="21"/>
                <w:vertAlign w:val="baseline"/>
                <w:lang w:val="en-US" w:eastAsia="zh-Hans" w:bidi="ar-SA"/>
              </w:rPr>
            </w:pPr>
            <w:r>
              <w:rPr>
                <w:rFonts w:hint="default" w:asciiTheme="minorAscii" w:hAnsiTheme="minorAscii"/>
                <w:sz w:val="21"/>
                <w:szCs w:val="21"/>
                <w:vertAlign w:val="baseline"/>
                <w:lang w:eastAsia="zh-Hans"/>
              </w:rPr>
              <w:t>0.430</w:t>
            </w:r>
          </w:p>
        </w:tc>
      </w:tr>
    </w:tbl>
    <w:p>
      <w:pPr>
        <w:rPr>
          <w:rFonts w:hint="default" w:eastAsia="AdvOT45bf69de . BI" w:cs="AdvOT45bf69de . BI" w:asciiTheme="minorAscii" w:hAnsiTheme="minorAscii"/>
          <w:color w:val="000000"/>
          <w:kern w:val="0"/>
          <w:sz w:val="21"/>
          <w:szCs w:val="21"/>
          <w:lang w:val="en-US" w:eastAsia="zh-Hans" w:bidi="ar"/>
        </w:rPr>
      </w:pPr>
      <w:r>
        <w:rPr>
          <w:rFonts w:hint="default" w:eastAsia="AdvOT45bf69de . BI" w:cs="AdvOT45bf69de . BI" w:asciiTheme="minorAscii" w:hAnsiTheme="minorAscii"/>
          <w:color w:val="000000"/>
          <w:kern w:val="0"/>
          <w:sz w:val="21"/>
          <w:szCs w:val="21"/>
          <w:lang w:val="en-US" w:eastAsia="zh-Hans" w:bidi="ar"/>
        </w:rPr>
        <w:t>M: monocyte</w:t>
      </w:r>
      <w:r>
        <w:rPr>
          <w:rFonts w:hint="default" w:eastAsia="AdvOT45bf69de . BI" w:cs="AdvOT45bf69de . BI" w:asciiTheme="minorAscii" w:hAnsiTheme="minorAscii"/>
          <w:color w:val="000000"/>
          <w:kern w:val="0"/>
          <w:sz w:val="21"/>
          <w:szCs w:val="21"/>
          <w:lang w:eastAsia="zh-Hans" w:bidi="ar"/>
        </w:rPr>
        <w:t xml:space="preserve">; </w:t>
      </w:r>
      <w:r>
        <w:rPr>
          <w:rFonts w:hint="default" w:eastAsia="AdvOT45bf69de . BI" w:cs="AdvOT45bf69de . BI" w:asciiTheme="minorAscii" w:hAnsiTheme="minorAscii"/>
          <w:color w:val="000000"/>
          <w:kern w:val="0"/>
          <w:sz w:val="21"/>
          <w:szCs w:val="21"/>
          <w:lang w:val="en-US" w:eastAsia="zh-Hans" w:bidi="ar"/>
        </w:rPr>
        <w:t>CTX: cross-linked C-telopeptide of type I collagen;</w:t>
      </w:r>
      <w:r>
        <w:rPr>
          <w:rFonts w:hint="default" w:eastAsia="AdvOT45bf69de . BI" w:cs="AdvOT45bf69de . BI" w:asciiTheme="minorAscii" w:hAnsiTheme="minorAscii"/>
          <w:color w:val="000000"/>
          <w:kern w:val="0"/>
          <w:sz w:val="21"/>
          <w:szCs w:val="21"/>
          <w:lang w:eastAsia="zh-Hans" w:bidi="ar"/>
        </w:rPr>
        <w:t xml:space="preserve"> </w:t>
      </w:r>
      <w:r>
        <w:rPr>
          <w:rFonts w:hint="default" w:eastAsia="AdvOT45bf69de . BI" w:cs="AdvOT45bf69de . BI" w:asciiTheme="minorAscii" w:hAnsiTheme="minorAscii"/>
          <w:color w:val="000000"/>
          <w:kern w:val="0"/>
          <w:sz w:val="21"/>
          <w:szCs w:val="21"/>
          <w:lang w:val="en-US" w:eastAsia="zh-Hans" w:bidi="ar"/>
        </w:rPr>
        <w:t>P1NP: N-terminal propeptide of type I collagen;</w:t>
      </w:r>
    </w:p>
    <w:p>
      <w:pPr>
        <w:rPr>
          <w:szCs w:val="21"/>
        </w:rPr>
      </w:pPr>
    </w:p>
    <w:p>
      <w:pPr>
        <w:spacing w:line="360" w:lineRule="auto"/>
        <w:rPr>
          <w:b/>
          <w:bCs/>
          <w:sz w:val="24"/>
          <w:highlight w:val="none"/>
        </w:rPr>
      </w:pPr>
      <w:r>
        <w:rPr>
          <w:b/>
          <w:bCs/>
          <w:sz w:val="24"/>
          <w:highlight w:val="none"/>
        </w:rPr>
        <w:t>Changes in CTX and PINP of the subjects by M counts</w:t>
      </w:r>
    </w:p>
    <w:p>
      <w:pPr>
        <w:spacing w:line="360" w:lineRule="auto"/>
        <w:rPr>
          <w:sz w:val="24"/>
        </w:rPr>
      </w:pPr>
      <w:r>
        <w:rPr>
          <w:sz w:val="24"/>
        </w:rPr>
        <w:t xml:space="preserve">The subjects were classified into four groups according to the degree of monocyte reduction after treatment, and the changes </w:t>
      </w:r>
      <w:r>
        <w:rPr>
          <w:rFonts w:ascii="Calibri" w:hAnsi="Calibri" w:eastAsia="宋体" w:cs="Times New Roman"/>
          <w:sz w:val="24"/>
        </w:rPr>
        <w:t>in</w:t>
      </w:r>
      <w:r>
        <w:rPr>
          <w:sz w:val="24"/>
        </w:rPr>
        <w:t xml:space="preserve"> serum CTX and PINP were compared between the lowest </w:t>
      </w:r>
      <w:r>
        <w:rPr>
          <w:rFonts w:ascii="Calibri" w:hAnsi="Calibri" w:eastAsia="宋体" w:cs="Times New Roman"/>
          <w:sz w:val="24"/>
        </w:rPr>
        <w:t>quartile</w:t>
      </w:r>
      <w:r>
        <w:rPr>
          <w:sz w:val="24"/>
        </w:rPr>
        <w:t xml:space="preserve"> group and the highest </w:t>
      </w:r>
      <w:r>
        <w:rPr>
          <w:rFonts w:ascii="Calibri" w:hAnsi="Calibri" w:eastAsia="宋体" w:cs="Times New Roman"/>
          <w:sz w:val="24"/>
        </w:rPr>
        <w:t>quartile</w:t>
      </w:r>
      <w:r>
        <w:rPr>
          <w:sz w:val="24"/>
        </w:rPr>
        <w:t xml:space="preserve"> group. The results showed that the decrease </w:t>
      </w:r>
      <w:r>
        <w:rPr>
          <w:rFonts w:ascii="Calibri" w:hAnsi="Calibri" w:eastAsia="宋体" w:cs="Times New Roman"/>
          <w:sz w:val="24"/>
        </w:rPr>
        <w:t>in</w:t>
      </w:r>
      <w:r>
        <w:rPr>
          <w:sz w:val="24"/>
        </w:rPr>
        <w:t xml:space="preserve"> serum CTX and PINP of the subjects in the highest </w:t>
      </w:r>
      <w:r>
        <w:rPr>
          <w:rFonts w:ascii="Calibri" w:hAnsi="Calibri" w:eastAsia="宋体" w:cs="Times New Roman"/>
          <w:sz w:val="24"/>
        </w:rPr>
        <w:t>quartile</w:t>
      </w:r>
      <w:r>
        <w:rPr>
          <w:sz w:val="24"/>
        </w:rPr>
        <w:t xml:space="preserve"> group was </w:t>
      </w:r>
      <w:r>
        <w:rPr>
          <w:rFonts w:ascii="Calibri" w:hAnsi="Calibri" w:eastAsia="宋体" w:cs="Times New Roman"/>
          <w:sz w:val="24"/>
        </w:rPr>
        <w:t>greater</w:t>
      </w:r>
      <w:r>
        <w:rPr>
          <w:sz w:val="24"/>
        </w:rPr>
        <w:t xml:space="preserve"> than that of the subjects in the lowest </w:t>
      </w:r>
      <w:r>
        <w:rPr>
          <w:rFonts w:ascii="Calibri" w:hAnsi="Calibri" w:eastAsia="宋体" w:cs="Times New Roman"/>
          <w:sz w:val="24"/>
        </w:rPr>
        <w:t>quartile</w:t>
      </w:r>
      <w:r>
        <w:rPr>
          <w:sz w:val="24"/>
        </w:rPr>
        <w:t xml:space="preserve"> group, and the decrease </w:t>
      </w:r>
      <w:r>
        <w:rPr>
          <w:rFonts w:ascii="Calibri" w:hAnsi="Calibri" w:eastAsia="宋体" w:cs="Times New Roman"/>
          <w:sz w:val="24"/>
        </w:rPr>
        <w:t>in</w:t>
      </w:r>
      <w:r>
        <w:rPr>
          <w:sz w:val="24"/>
        </w:rPr>
        <w:t xml:space="preserve"> CTX at </w:t>
      </w:r>
      <w:r>
        <w:rPr>
          <w:rFonts w:ascii="Calibri" w:hAnsi="Calibri" w:eastAsia="宋体" w:cs="Times New Roman"/>
          <w:sz w:val="24"/>
        </w:rPr>
        <w:t>month</w:t>
      </w:r>
      <w:r>
        <w:rPr>
          <w:sz w:val="24"/>
        </w:rPr>
        <w:t xml:space="preserve"> 12 significantly differed (- 78.2% vs. - 57.8%, P&lt;0.05). Moreover, the decline </w:t>
      </w:r>
      <w:r>
        <w:rPr>
          <w:rFonts w:ascii="Calibri" w:hAnsi="Calibri" w:eastAsia="宋体" w:cs="Times New Roman"/>
          <w:sz w:val="24"/>
        </w:rPr>
        <w:t>in</w:t>
      </w:r>
      <w:r>
        <w:rPr>
          <w:sz w:val="24"/>
        </w:rPr>
        <w:t xml:space="preserve"> CTX was significantly greater than that </w:t>
      </w:r>
      <w:r>
        <w:rPr>
          <w:rFonts w:ascii="Calibri" w:hAnsi="Calibri" w:eastAsia="宋体" w:cs="Times New Roman"/>
          <w:sz w:val="24"/>
        </w:rPr>
        <w:t>in</w:t>
      </w:r>
      <w:r>
        <w:rPr>
          <w:sz w:val="24"/>
        </w:rPr>
        <w:t xml:space="preserve"> PINP at </w:t>
      </w:r>
      <w:r>
        <w:rPr>
          <w:rFonts w:ascii="Calibri" w:hAnsi="Calibri" w:eastAsia="宋体" w:cs="Times New Roman"/>
          <w:sz w:val="24"/>
        </w:rPr>
        <w:t>week</w:t>
      </w:r>
      <w:r>
        <w:rPr>
          <w:sz w:val="24"/>
        </w:rPr>
        <w:t xml:space="preserve"> 2,</w:t>
      </w:r>
      <w:r>
        <w:rPr>
          <w:rFonts w:ascii="Calibri" w:hAnsi="Calibri" w:eastAsia="宋体" w:cs="Times New Roman"/>
          <w:sz w:val="24"/>
        </w:rPr>
        <w:t xml:space="preserve"> month</w:t>
      </w:r>
      <w:r>
        <w:rPr>
          <w:sz w:val="24"/>
        </w:rPr>
        <w:t xml:space="preserve"> 6 and </w:t>
      </w:r>
      <w:r>
        <w:rPr>
          <w:rFonts w:ascii="Calibri" w:hAnsi="Calibri" w:eastAsia="宋体" w:cs="Times New Roman"/>
          <w:sz w:val="24"/>
        </w:rPr>
        <w:t>month</w:t>
      </w:r>
      <w:r>
        <w:rPr>
          <w:sz w:val="24"/>
        </w:rPr>
        <w:t xml:space="preserve"> 12 after administration</w:t>
      </w:r>
      <w:r>
        <w:rPr>
          <w:rFonts w:ascii="Calibri" w:hAnsi="Calibri" w:eastAsia="宋体" w:cs="Times New Roman"/>
          <w:sz w:val="24"/>
        </w:rPr>
        <w:t xml:space="preserve"> of</w:t>
      </w:r>
      <w:r>
        <w:rPr>
          <w:sz w:val="24"/>
        </w:rPr>
        <w:t xml:space="preserve"> zoledronic acid (</w:t>
      </w:r>
      <w:r>
        <w:rPr>
          <w:rFonts w:hint="eastAsia"/>
          <w:sz w:val="24"/>
          <w:lang w:val="en-US" w:eastAsia="zh-CN"/>
        </w:rPr>
        <w:t xml:space="preserve">Table </w:t>
      </w:r>
      <w:r>
        <w:rPr>
          <w:sz w:val="24"/>
        </w:rPr>
        <w:t>S3).</w:t>
      </w:r>
    </w:p>
    <w:p>
      <w:pPr>
        <w:rPr>
          <w:szCs w:val="21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AdvOT45bf69de . BI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FEE9028"/>
    <w:rsid w:val="5FEE9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Office_6.5.1.8687_F1E327BC-269C-435d-A152-05C5408002CA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2024-02-19T15:35:00Z</dcterms:created>
  <dc:creator>杜艳萍</dc:creator>
  <cp:lastModifiedBy>杜艳萍</cp:lastModifiedBy>
  <dcterms:modified xsi:type="dcterms:W3CDTF">2024-02-19T15:35:44Z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2052-6.5.1.8687</vt:lpwstr>
  </property>
  <property fmtid="{D5CDD505-2E9C-101B-9397-08002B2CF9AE}" pid="3" name="ICV">
    <vt:lpwstr>665759C0CEE0C893C304D365E7BFB006_41</vt:lpwstr>
  </property>
</Properties>
</file>