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9ECC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b/>
          <w:szCs w:val="21"/>
        </w:rPr>
        <w:t>List of Supporting Information</w:t>
      </w:r>
    </w:p>
    <w:p w14:paraId="0792B208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Figure S1. Construction of metastatic risk model in pancreatic cancer. (A) GO enrichment results of differentially expressed genes (DEGs) between malignant and non-malignant epithelial cells in PT samples. (B) KEGG enrichment results of DEGs between malignant and non-malignant epithelial cells in PT samples. (C) The survival rate of pancreatic cancer patients with high- and low-index. (D) results of transcription factor analysis of malignant epithelial cells and non-malignant epithelial cells in PT samples.</w:t>
      </w:r>
    </w:p>
    <w:p w14:paraId="21C4A00B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 xml:space="preserve">Table S1 The information of primary tumor and liver metastatic pancreatic cancer samples in the GEO </w:t>
      </w:r>
      <w:proofErr w:type="spellStart"/>
      <w:r w:rsidRPr="00C6114E">
        <w:rPr>
          <w:rFonts w:ascii="Times New Roman" w:hAnsi="Times New Roman"/>
          <w:szCs w:val="21"/>
        </w:rPr>
        <w:t>databas</w:t>
      </w:r>
      <w:proofErr w:type="spellEnd"/>
      <w:r w:rsidRPr="00C6114E">
        <w:rPr>
          <w:rFonts w:ascii="Times New Roman" w:hAnsi="Times New Roman"/>
          <w:szCs w:val="21"/>
        </w:rPr>
        <w:t>.</w:t>
      </w:r>
    </w:p>
    <w:p w14:paraId="0F3C963F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S2 The information of pancreatic cancer samples in the TCGA cohort.</w:t>
      </w:r>
    </w:p>
    <w:p w14:paraId="225CB6F8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S3 The information of pancreatic cancer tissue microarray samples.</w:t>
      </w:r>
    </w:p>
    <w:p w14:paraId="59E417E4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 xml:space="preserve">Table S4 The primer sequences of </w:t>
      </w:r>
      <w:proofErr w:type="spellStart"/>
      <w:r w:rsidRPr="00C6114E">
        <w:rPr>
          <w:rFonts w:ascii="Times New Roman" w:hAnsi="Times New Roman"/>
          <w:szCs w:val="21"/>
        </w:rPr>
        <w:t>qRT</w:t>
      </w:r>
      <w:proofErr w:type="spellEnd"/>
      <w:r w:rsidRPr="00C6114E">
        <w:rPr>
          <w:rFonts w:ascii="Times New Roman" w:hAnsi="Times New Roman"/>
          <w:szCs w:val="21"/>
        </w:rPr>
        <w:t>-PCR.</w:t>
      </w:r>
    </w:p>
    <w:p w14:paraId="1E7570D4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S5 The sequence of ITGAV siRNA.</w:t>
      </w:r>
    </w:p>
    <w:p w14:paraId="1A76372E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 xml:space="preserve">Table S6 The CNV changed genes were shared by all </w:t>
      </w:r>
      <w:proofErr w:type="spellStart"/>
      <w:r w:rsidRPr="00C6114E">
        <w:rPr>
          <w:rFonts w:ascii="Times New Roman" w:hAnsi="Times New Roman"/>
          <w:szCs w:val="21"/>
        </w:rPr>
        <w:t>subclonal</w:t>
      </w:r>
      <w:proofErr w:type="spellEnd"/>
      <w:r w:rsidRPr="00C6114E">
        <w:rPr>
          <w:rFonts w:ascii="Times New Roman" w:hAnsi="Times New Roman"/>
          <w:szCs w:val="21"/>
        </w:rPr>
        <w:t xml:space="preserve"> cell populations of PT samples.</w:t>
      </w:r>
    </w:p>
    <w:p w14:paraId="442FA219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 xml:space="preserve">Table S7 The CNV changed genes were shared by all </w:t>
      </w:r>
      <w:proofErr w:type="spellStart"/>
      <w:r w:rsidRPr="00C6114E">
        <w:rPr>
          <w:rFonts w:ascii="Times New Roman" w:hAnsi="Times New Roman"/>
          <w:szCs w:val="21"/>
        </w:rPr>
        <w:t>subclonal</w:t>
      </w:r>
      <w:proofErr w:type="spellEnd"/>
      <w:r w:rsidRPr="00C6114E">
        <w:rPr>
          <w:rFonts w:ascii="Times New Roman" w:hAnsi="Times New Roman"/>
          <w:szCs w:val="21"/>
        </w:rPr>
        <w:t xml:space="preserve"> cell populations of LM samples.</w:t>
      </w:r>
    </w:p>
    <w:p w14:paraId="726A705F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S8 Interaction strength between non-malignant epithelial cells and other cells in PT samples.</w:t>
      </w:r>
    </w:p>
    <w:p w14:paraId="7865DDCD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S9 Interaction strength between malignant epithelial cells and other cells in PT samples.</w:t>
      </w:r>
    </w:p>
    <w:p w14:paraId="76FAF3E3" w14:textId="77777777" w:rsidR="00A87928" w:rsidRPr="00C6114E" w:rsidRDefault="00A87928" w:rsidP="00A87928">
      <w:pPr>
        <w:spacing w:line="360" w:lineRule="auto"/>
        <w:rPr>
          <w:rFonts w:ascii="Times New Roman" w:hAnsi="Times New Roman"/>
          <w:szCs w:val="21"/>
        </w:rPr>
      </w:pPr>
      <w:r w:rsidRPr="00C6114E">
        <w:rPr>
          <w:rFonts w:ascii="Times New Roman" w:hAnsi="Times New Roman"/>
          <w:szCs w:val="21"/>
        </w:rPr>
        <w:t>Table S10 Genes significantly enriched in the PI3K signaling pathway.</w:t>
      </w:r>
    </w:p>
    <w:p w14:paraId="091CEDBA" w14:textId="77777777" w:rsidR="00D8520A" w:rsidRPr="00A87928" w:rsidRDefault="00D8520A"/>
    <w:sectPr w:rsidR="00D8520A" w:rsidRPr="00A87928" w:rsidSect="00927A06">
      <w:pgSz w:w="12240" w:h="15840"/>
      <w:pgMar w:top="1440" w:right="1800" w:bottom="1440" w:left="1800" w:header="720" w:footer="720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D21BC" w14:textId="77777777" w:rsidR="00927A06" w:rsidRDefault="00927A06" w:rsidP="00A87928">
      <w:r>
        <w:separator/>
      </w:r>
    </w:p>
  </w:endnote>
  <w:endnote w:type="continuationSeparator" w:id="0">
    <w:p w14:paraId="036CF15D" w14:textId="77777777" w:rsidR="00927A06" w:rsidRDefault="00927A06" w:rsidP="00A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3BDB" w14:textId="77777777" w:rsidR="00927A06" w:rsidRDefault="00927A06" w:rsidP="00A87928">
      <w:r>
        <w:separator/>
      </w:r>
    </w:p>
  </w:footnote>
  <w:footnote w:type="continuationSeparator" w:id="0">
    <w:p w14:paraId="5477BE63" w14:textId="77777777" w:rsidR="00927A06" w:rsidRDefault="00927A06" w:rsidP="00A8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0A"/>
    <w:rsid w:val="00927A06"/>
    <w:rsid w:val="00A87928"/>
    <w:rsid w:val="00D8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FCF505-2AD5-44C1-A463-B51D7EAE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28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2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87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9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87928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A8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joyce23330613@163.com</dc:creator>
  <cp:keywords/>
  <dc:description/>
  <cp:lastModifiedBy>joyce23330613@163.com</cp:lastModifiedBy>
  <cp:revision>2</cp:revision>
  <dcterms:created xsi:type="dcterms:W3CDTF">2024-04-03T06:34:00Z</dcterms:created>
  <dcterms:modified xsi:type="dcterms:W3CDTF">2024-04-03T06:34:00Z</dcterms:modified>
</cp:coreProperties>
</file>