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1CBBB0E" w14:textId="77777777" w:rsidR="00637919" w:rsidRDefault="0013328B" w:rsidP="007C69FD">
      <w:pPr>
        <w:spacing w:after="140" w:line="480" w:lineRule="auto"/>
        <w:ind w:left="640" w:hanging="640"/>
        <w:jc w:val="both"/>
        <w:outlineLvl w:val="0"/>
        <w:rPr>
          <w:b/>
          <w:sz w:val="32"/>
          <w:szCs w:val="32"/>
        </w:rPr>
      </w:pPr>
      <w:r>
        <w:rPr>
          <w:b/>
          <w:sz w:val="32"/>
          <w:szCs w:val="32"/>
        </w:rPr>
        <w:t>Supplement</w:t>
      </w:r>
    </w:p>
    <w:p w14:paraId="766631D2" w14:textId="4A9203C0" w:rsidR="002E41F5" w:rsidRDefault="00885CD9" w:rsidP="007C69FD">
      <w:pPr>
        <w:spacing w:line="480" w:lineRule="auto"/>
        <w:jc w:val="both"/>
        <w:outlineLvl w:val="0"/>
        <w:rPr>
          <w:b/>
        </w:rPr>
      </w:pPr>
      <w:r>
        <w:rPr>
          <w:b/>
        </w:rPr>
        <w:t>Figure S1</w:t>
      </w:r>
      <w:r w:rsidR="002E41F5">
        <w:rPr>
          <w:b/>
        </w:rPr>
        <w:t xml:space="preserve"> </w:t>
      </w:r>
    </w:p>
    <w:p w14:paraId="6F54ABC5" w14:textId="4B60399F" w:rsidR="004F7AFA" w:rsidRDefault="00885CD9" w:rsidP="007C69FD">
      <w:pPr>
        <w:spacing w:line="480" w:lineRule="auto"/>
        <w:ind w:left="-142"/>
        <w:jc w:val="both"/>
        <w:outlineLvl w:val="0"/>
        <w:rPr>
          <w:b/>
        </w:rPr>
      </w:pPr>
      <w:r>
        <w:rPr>
          <w:b/>
          <w:noProof/>
          <w:lang w:val="de-DE"/>
        </w:rPr>
        <w:drawing>
          <wp:inline distT="0" distB="0" distL="0" distR="0" wp14:anchorId="3CBEC07C" wp14:editId="42E760AD">
            <wp:extent cx="5581197" cy="5081712"/>
            <wp:effectExtent l="0" t="0" r="6985" b="0"/>
            <wp:docPr id="12" name="Bild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IX.pd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1197" cy="50817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62D310" w14:textId="0AC501DE" w:rsidR="00E7147B" w:rsidRDefault="009E69C3" w:rsidP="007C69FD">
      <w:pPr>
        <w:spacing w:after="140" w:line="480" w:lineRule="auto"/>
        <w:outlineLvl w:val="0"/>
        <w:rPr>
          <w:b/>
          <w:sz w:val="32"/>
          <w:szCs w:val="32"/>
        </w:rPr>
      </w:pPr>
      <w:r>
        <w:rPr>
          <w:b/>
          <w:bCs/>
          <w:color w:val="000000"/>
        </w:rPr>
        <w:t>Fig</w:t>
      </w:r>
      <w:r w:rsidR="0047412E">
        <w:rPr>
          <w:b/>
          <w:bCs/>
          <w:color w:val="000000"/>
        </w:rPr>
        <w:t>.</w:t>
      </w:r>
      <w:r>
        <w:rPr>
          <w:b/>
          <w:bCs/>
          <w:color w:val="000000"/>
        </w:rPr>
        <w:t xml:space="preserve"> S1</w:t>
      </w:r>
      <w:r w:rsidR="0047412E">
        <w:rPr>
          <w:b/>
          <w:bCs/>
          <w:color w:val="000000"/>
        </w:rPr>
        <w:t xml:space="preserve"> PEx time series and maintenance antibiotic therapy</w:t>
      </w:r>
      <w:r w:rsidRPr="00D62158">
        <w:rPr>
          <w:b/>
          <w:bCs/>
          <w:color w:val="000000"/>
        </w:rPr>
        <w:t>.</w:t>
      </w:r>
      <w:r w:rsidRPr="00D62158">
        <w:rPr>
          <w:color w:val="000000"/>
        </w:rPr>
        <w:t> </w:t>
      </w:r>
      <w:r w:rsidR="005D3F63" w:rsidRPr="00E92718">
        <w:rPr>
          <w:b/>
          <w:bCs/>
          <w:color w:val="000000"/>
        </w:rPr>
        <w:t>a</w:t>
      </w:r>
      <w:r w:rsidR="005D3F63">
        <w:rPr>
          <w:color w:val="000000"/>
        </w:rPr>
        <w:t xml:space="preserve"> </w:t>
      </w:r>
      <w:r w:rsidRPr="00F71505">
        <w:rPr>
          <w:color w:val="000000"/>
        </w:rPr>
        <w:t>S</w:t>
      </w:r>
      <w:r w:rsidR="005D3F63">
        <w:rPr>
          <w:color w:val="000000"/>
        </w:rPr>
        <w:t>putum s</w:t>
      </w:r>
      <w:r w:rsidRPr="00F71505">
        <w:rPr>
          <w:color w:val="000000"/>
        </w:rPr>
        <w:t xml:space="preserve">amples collected </w:t>
      </w:r>
      <w:r w:rsidR="005D3F63">
        <w:rPr>
          <w:color w:val="000000"/>
        </w:rPr>
        <w:t xml:space="preserve">during the </w:t>
      </w:r>
      <w:r w:rsidRPr="00F71505">
        <w:rPr>
          <w:color w:val="000000"/>
        </w:rPr>
        <w:t xml:space="preserve">60 days </w:t>
      </w:r>
      <w:r w:rsidR="005D3F63">
        <w:rPr>
          <w:color w:val="000000"/>
        </w:rPr>
        <w:t xml:space="preserve">prior to the start of antibiotic </w:t>
      </w:r>
      <w:r w:rsidRPr="00F71505">
        <w:rPr>
          <w:color w:val="000000"/>
        </w:rPr>
        <w:t>treatment</w:t>
      </w:r>
      <w:r w:rsidR="005D3F63">
        <w:rPr>
          <w:color w:val="000000"/>
        </w:rPr>
        <w:t xml:space="preserve"> for PEx are shown</w:t>
      </w:r>
      <w:r w:rsidR="004952DE">
        <w:rPr>
          <w:color w:val="000000"/>
        </w:rPr>
        <w:t xml:space="preserve"> by subject</w:t>
      </w:r>
      <w:r w:rsidR="005D3F63">
        <w:rPr>
          <w:color w:val="000000"/>
        </w:rPr>
        <w:t xml:space="preserve"> for each of the 18 PEx time series</w:t>
      </w:r>
      <w:r w:rsidRPr="00F71505">
        <w:rPr>
          <w:color w:val="000000"/>
        </w:rPr>
        <w:t xml:space="preserve">. </w:t>
      </w:r>
      <w:r w:rsidR="00B600AE" w:rsidRPr="00F71505">
        <w:rPr>
          <w:color w:val="000000" w:themeColor="text1"/>
        </w:rPr>
        <w:t xml:space="preserve">The numbers </w:t>
      </w:r>
      <w:r w:rsidR="005D3F63">
        <w:rPr>
          <w:color w:val="000000" w:themeColor="text1"/>
        </w:rPr>
        <w:t xml:space="preserve">of samples for each of the 11 study subjects </w:t>
      </w:r>
      <w:r w:rsidR="00B600AE" w:rsidRPr="00F71505">
        <w:rPr>
          <w:color w:val="000000" w:themeColor="text1"/>
        </w:rPr>
        <w:t xml:space="preserve">are 126, 53, 38, </w:t>
      </w:r>
      <w:r w:rsidR="004952DE">
        <w:rPr>
          <w:color w:val="000000" w:themeColor="text1"/>
        </w:rPr>
        <w:t>5</w:t>
      </w:r>
      <w:r w:rsidR="00B600AE" w:rsidRPr="00F71505">
        <w:rPr>
          <w:color w:val="000000" w:themeColor="text1"/>
        </w:rPr>
        <w:t xml:space="preserve">0, 143, 37, 51, 51, 168, 56, </w:t>
      </w:r>
      <w:r w:rsidR="005D3F63">
        <w:rPr>
          <w:color w:val="000000" w:themeColor="text1"/>
        </w:rPr>
        <w:t xml:space="preserve">and </w:t>
      </w:r>
      <w:r w:rsidR="00B600AE" w:rsidRPr="00F71505">
        <w:rPr>
          <w:color w:val="000000" w:themeColor="text1"/>
        </w:rPr>
        <w:t>107 for subjects A-K</w:t>
      </w:r>
      <w:r w:rsidR="005D3F63">
        <w:rPr>
          <w:color w:val="000000" w:themeColor="text1"/>
        </w:rPr>
        <w:t>, respectively</w:t>
      </w:r>
      <w:r w:rsidR="00B600AE" w:rsidRPr="00F71505">
        <w:rPr>
          <w:color w:val="000000" w:themeColor="text1"/>
        </w:rPr>
        <w:t xml:space="preserve">. </w:t>
      </w:r>
      <w:r w:rsidR="005D3F63" w:rsidRPr="00F71505">
        <w:rPr>
          <w:b/>
          <w:bCs/>
          <w:color w:val="000000" w:themeColor="text1"/>
        </w:rPr>
        <w:t>b</w:t>
      </w:r>
      <w:r w:rsidRPr="00F71505">
        <w:rPr>
          <w:color w:val="000000"/>
        </w:rPr>
        <w:t xml:space="preserve"> </w:t>
      </w:r>
      <w:r w:rsidR="00CE7528">
        <w:rPr>
          <w:color w:val="000000"/>
        </w:rPr>
        <w:t>M</w:t>
      </w:r>
      <w:r w:rsidRPr="00F71505">
        <w:rPr>
          <w:color w:val="000000"/>
        </w:rPr>
        <w:t xml:space="preserve">aintenance </w:t>
      </w:r>
      <w:r w:rsidR="005D3F63">
        <w:rPr>
          <w:color w:val="000000"/>
        </w:rPr>
        <w:t xml:space="preserve">antibiotic therapy per day during the PEx time series for each subject is shown. </w:t>
      </w:r>
      <w:r w:rsidRPr="00F71505">
        <w:rPr>
          <w:color w:val="000000"/>
        </w:rPr>
        <w:t xml:space="preserve">Samples collected </w:t>
      </w:r>
      <w:r w:rsidR="005D3F63">
        <w:rPr>
          <w:color w:val="000000"/>
        </w:rPr>
        <w:t xml:space="preserve">after the start of antibiotic therapy for PEx were not included in the analyses.  </w:t>
      </w:r>
      <w:r w:rsidR="00E7147B">
        <w:rPr>
          <w:b/>
          <w:sz w:val="32"/>
          <w:szCs w:val="32"/>
        </w:rPr>
        <w:br w:type="page"/>
      </w:r>
    </w:p>
    <w:p w14:paraId="67F8DDE1" w14:textId="5DE79DFD" w:rsidR="007C69FD" w:rsidRDefault="007C69FD" w:rsidP="007C69FD">
      <w:pPr>
        <w:spacing w:line="480" w:lineRule="auto"/>
        <w:outlineLvl w:val="0"/>
        <w:rPr>
          <w:b/>
        </w:rPr>
      </w:pPr>
      <w:r>
        <w:rPr>
          <w:b/>
        </w:rPr>
        <w:lastRenderedPageBreak/>
        <w:t xml:space="preserve">Figure </w:t>
      </w:r>
      <w:r w:rsidR="00E7147B">
        <w:rPr>
          <w:b/>
        </w:rPr>
        <w:t>S2</w:t>
      </w:r>
      <w:bookmarkStart w:id="0" w:name="_gjdgxs" w:colFirst="0" w:colLast="0"/>
      <w:bookmarkEnd w:id="0"/>
      <w:r w:rsidR="0013328B">
        <w:rPr>
          <w:noProof/>
          <w:lang w:val="de-DE"/>
        </w:rPr>
        <w:drawing>
          <wp:inline distT="0" distB="0" distL="0" distR="0" wp14:anchorId="2FCA29AB" wp14:editId="2D34988E">
            <wp:extent cx="5634550" cy="3950384"/>
            <wp:effectExtent l="0" t="0" r="4445" b="12065"/>
            <wp:docPr id="4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39669" cy="395397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C21704">
        <w:rPr>
          <w:b/>
          <w:i/>
          <w:noProof/>
          <w:sz w:val="18"/>
          <w:szCs w:val="18"/>
          <w:lang w:val="de-DE"/>
        </w:rPr>
        <w:drawing>
          <wp:inline distT="0" distB="0" distL="0" distR="0" wp14:anchorId="19A4E51B" wp14:editId="65F5E964">
            <wp:extent cx="5659119" cy="4356033"/>
            <wp:effectExtent l="0" t="0" r="5715" b="0"/>
            <wp:docPr id="14" name="Bild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I_Compositions.pd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9119" cy="43560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FFB2A6" w14:textId="5164F434" w:rsidR="00E5345A" w:rsidRPr="007C69FD" w:rsidRDefault="002702F4" w:rsidP="007C69FD">
      <w:pPr>
        <w:spacing w:line="480" w:lineRule="auto"/>
        <w:outlineLvl w:val="0"/>
        <w:rPr>
          <w:b/>
        </w:rPr>
      </w:pPr>
      <w:r>
        <w:rPr>
          <w:b/>
          <w:bCs/>
          <w:color w:val="000000"/>
        </w:rPr>
        <w:lastRenderedPageBreak/>
        <w:t>Fig</w:t>
      </w:r>
      <w:r w:rsidR="00150B02">
        <w:rPr>
          <w:b/>
          <w:bCs/>
          <w:color w:val="000000"/>
        </w:rPr>
        <w:t>.</w:t>
      </w:r>
      <w:r>
        <w:rPr>
          <w:b/>
          <w:bCs/>
          <w:color w:val="000000"/>
        </w:rPr>
        <w:t xml:space="preserve"> S2</w:t>
      </w:r>
      <w:r w:rsidR="00D62158" w:rsidRPr="00D62158">
        <w:rPr>
          <w:b/>
          <w:bCs/>
          <w:color w:val="000000"/>
        </w:rPr>
        <w:t xml:space="preserve"> Identification of microbial community classes.</w:t>
      </w:r>
      <w:r w:rsidR="00D62158" w:rsidRPr="00D62158">
        <w:rPr>
          <w:color w:val="000000"/>
        </w:rPr>
        <w:t> </w:t>
      </w:r>
      <w:r w:rsidR="00D20A4C">
        <w:rPr>
          <w:b/>
          <w:bCs/>
          <w:color w:val="000000"/>
        </w:rPr>
        <w:t>a</w:t>
      </w:r>
      <w:r w:rsidR="005E607F">
        <w:rPr>
          <w:color w:val="000000"/>
        </w:rPr>
        <w:t xml:space="preserve"> Composition of six</w:t>
      </w:r>
      <w:r w:rsidR="00D62158" w:rsidRPr="00BE3E9E">
        <w:rPr>
          <w:color w:val="000000"/>
        </w:rPr>
        <w:t xml:space="preserve"> DMM components. DMM was inferred </w:t>
      </w:r>
      <w:r w:rsidR="00F209E3">
        <w:rPr>
          <w:color w:val="000000"/>
        </w:rPr>
        <w:t>at the level of ASV groups</w:t>
      </w:r>
      <w:r w:rsidR="00994F94">
        <w:rPr>
          <w:color w:val="000000"/>
        </w:rPr>
        <w:t xml:space="preserve">: </w:t>
      </w:r>
      <w:r w:rsidR="00D62158" w:rsidRPr="00BE3E9E">
        <w:rPr>
          <w:color w:val="000000"/>
        </w:rPr>
        <w:t>strict</w:t>
      </w:r>
      <w:r w:rsidR="00994F94">
        <w:rPr>
          <w:color w:val="000000"/>
        </w:rPr>
        <w:t>ly</w:t>
      </w:r>
      <w:r w:rsidR="00D62158" w:rsidRPr="00BE3E9E">
        <w:rPr>
          <w:color w:val="000000"/>
        </w:rPr>
        <w:t xml:space="preserve"> aerob</w:t>
      </w:r>
      <w:r w:rsidR="00994F94">
        <w:rPr>
          <w:color w:val="000000"/>
        </w:rPr>
        <w:t>ic</w:t>
      </w:r>
      <w:r w:rsidR="00D62158" w:rsidRPr="00BE3E9E">
        <w:rPr>
          <w:color w:val="000000"/>
        </w:rPr>
        <w:t xml:space="preserve">, </w:t>
      </w:r>
      <w:r w:rsidR="00994F94" w:rsidRPr="00BD47FA">
        <w:rPr>
          <w:color w:val="000000"/>
        </w:rPr>
        <w:t>strict</w:t>
      </w:r>
      <w:r w:rsidR="00994F94">
        <w:rPr>
          <w:color w:val="000000"/>
        </w:rPr>
        <w:t>ly</w:t>
      </w:r>
      <w:r w:rsidR="00994F94" w:rsidRPr="00BD47FA">
        <w:rPr>
          <w:color w:val="000000"/>
        </w:rPr>
        <w:t xml:space="preserve"> anaerob</w:t>
      </w:r>
      <w:r w:rsidR="00994F94">
        <w:rPr>
          <w:color w:val="000000"/>
        </w:rPr>
        <w:t>ic</w:t>
      </w:r>
      <w:r w:rsidR="00994F94" w:rsidRPr="00BD47FA">
        <w:rPr>
          <w:color w:val="000000"/>
        </w:rPr>
        <w:t xml:space="preserve">, </w:t>
      </w:r>
      <w:r w:rsidR="00D62158" w:rsidRPr="00BE3E9E">
        <w:rPr>
          <w:color w:val="000000"/>
        </w:rPr>
        <w:t>facultative</w:t>
      </w:r>
      <w:r w:rsidR="00994F94">
        <w:rPr>
          <w:color w:val="000000"/>
        </w:rPr>
        <w:t>ly</w:t>
      </w:r>
      <w:r w:rsidR="00D62158" w:rsidRPr="00BE3E9E">
        <w:rPr>
          <w:color w:val="000000"/>
        </w:rPr>
        <w:t xml:space="preserve"> anaerob</w:t>
      </w:r>
      <w:r w:rsidR="00994F94">
        <w:rPr>
          <w:color w:val="000000"/>
        </w:rPr>
        <w:t>ic</w:t>
      </w:r>
      <w:r w:rsidR="00D62158" w:rsidRPr="00BE3E9E">
        <w:rPr>
          <w:color w:val="000000"/>
        </w:rPr>
        <w:t>,</w:t>
      </w:r>
      <w:r w:rsidR="00994F94">
        <w:rPr>
          <w:color w:val="000000"/>
        </w:rPr>
        <w:t xml:space="preserve"> </w:t>
      </w:r>
      <w:r w:rsidR="00994F94" w:rsidRPr="00BD47FA">
        <w:rPr>
          <w:color w:val="000000"/>
        </w:rPr>
        <w:t>conventional CF pathogens,</w:t>
      </w:r>
      <w:r w:rsidR="00994F94">
        <w:rPr>
          <w:color w:val="000000"/>
        </w:rPr>
        <w:t xml:space="preserve"> and</w:t>
      </w:r>
      <w:r w:rsidR="00994F94" w:rsidRPr="00994F94">
        <w:rPr>
          <w:color w:val="000000"/>
        </w:rPr>
        <w:t xml:space="preserve"> </w:t>
      </w:r>
      <w:r w:rsidR="00D62158" w:rsidRPr="00BE3E9E">
        <w:rPr>
          <w:color w:val="000000"/>
        </w:rPr>
        <w:t>unknown</w:t>
      </w:r>
      <w:r w:rsidR="00994F94">
        <w:rPr>
          <w:color w:val="000000"/>
        </w:rPr>
        <w:t xml:space="preserve"> oxygen requirement</w:t>
      </w:r>
      <w:r w:rsidR="00D62158" w:rsidRPr="00BE3E9E">
        <w:rPr>
          <w:color w:val="000000"/>
        </w:rPr>
        <w:t>. </w:t>
      </w:r>
      <w:r w:rsidR="00D20A4C" w:rsidRPr="00BE3E9E">
        <w:rPr>
          <w:b/>
          <w:bCs/>
          <w:color w:val="000000"/>
        </w:rPr>
        <w:t>b</w:t>
      </w:r>
      <w:r w:rsidR="00D62158" w:rsidRPr="00BE3E9E">
        <w:rPr>
          <w:color w:val="000000"/>
        </w:rPr>
        <w:t xml:space="preserve"> Identification of best DMM model. </w:t>
      </w:r>
      <w:r w:rsidR="00994F94">
        <w:rPr>
          <w:color w:val="000000"/>
        </w:rPr>
        <w:t xml:space="preserve">A total of </w:t>
      </w:r>
      <w:r w:rsidR="005E607F">
        <w:rPr>
          <w:color w:val="000000"/>
        </w:rPr>
        <w:t>36 models, each with one</w:t>
      </w:r>
      <w:r w:rsidR="00D62158" w:rsidRPr="00BE3E9E">
        <w:rPr>
          <w:color w:val="000000"/>
        </w:rPr>
        <w:t xml:space="preserve"> to 25 components, w</w:t>
      </w:r>
      <w:r w:rsidR="00994F94">
        <w:rPr>
          <w:color w:val="000000"/>
        </w:rPr>
        <w:t>as</w:t>
      </w:r>
      <w:r w:rsidR="00D62158" w:rsidRPr="00BE3E9E">
        <w:rPr>
          <w:color w:val="000000"/>
        </w:rPr>
        <w:t xml:space="preserve"> inferred and the Laplace approximation</w:t>
      </w:r>
      <w:r w:rsidR="00185325" w:rsidRPr="00BE3E9E">
        <w:rPr>
          <w:color w:val="000000"/>
        </w:rPr>
        <w:t xml:space="preserve">s </w:t>
      </w:r>
      <w:r w:rsidR="00994F94">
        <w:rPr>
          <w:color w:val="000000"/>
        </w:rPr>
        <w:t xml:space="preserve">of each </w:t>
      </w:r>
      <w:r w:rsidR="00185325" w:rsidRPr="00BE3E9E">
        <w:rPr>
          <w:color w:val="000000"/>
        </w:rPr>
        <w:t>are</w:t>
      </w:r>
      <w:r w:rsidR="00D62158" w:rsidRPr="00BE3E9E">
        <w:rPr>
          <w:color w:val="000000"/>
        </w:rPr>
        <w:t xml:space="preserve"> presented together with stepwise comparison of means among models with k components (Wilcoxon). The first statistically non-significant change of Laplace was used as a cutoff criterion (k=6). </w:t>
      </w:r>
      <w:r w:rsidR="00D20A4C">
        <w:rPr>
          <w:b/>
          <w:bCs/>
          <w:color w:val="000000"/>
        </w:rPr>
        <w:t>c</w:t>
      </w:r>
      <w:r w:rsidR="00D62158" w:rsidRPr="00BE3E9E">
        <w:rPr>
          <w:b/>
          <w:bCs/>
          <w:color w:val="000000"/>
        </w:rPr>
        <w:t xml:space="preserve"> </w:t>
      </w:r>
      <w:r w:rsidR="00D62158" w:rsidRPr="00BE3E9E">
        <w:rPr>
          <w:color w:val="000000"/>
        </w:rPr>
        <w:t xml:space="preserve">Distribution of DMM community states across </w:t>
      </w:r>
      <w:r w:rsidR="00994F94">
        <w:rPr>
          <w:color w:val="000000"/>
        </w:rPr>
        <w:t xml:space="preserve">the subject </w:t>
      </w:r>
      <w:r w:rsidR="00D62158" w:rsidRPr="00BE3E9E">
        <w:rPr>
          <w:color w:val="000000"/>
        </w:rPr>
        <w:t>cohort. Sample number by subject is depicted. </w:t>
      </w:r>
      <w:r w:rsidR="00D20A4C">
        <w:rPr>
          <w:b/>
          <w:bCs/>
          <w:color w:val="000000"/>
        </w:rPr>
        <w:t>d</w:t>
      </w:r>
      <w:r w:rsidR="00D62158" w:rsidRPr="00BE3E9E">
        <w:rPr>
          <w:color w:val="000000"/>
        </w:rPr>
        <w:t xml:space="preserve"> Distribution of subjects across DMM components. Sample number by DMM is depicted.</w:t>
      </w:r>
      <w:r w:rsidR="00B1756C" w:rsidRPr="00BE3E9E">
        <w:rPr>
          <w:b/>
          <w:color w:val="000000"/>
        </w:rPr>
        <w:t xml:space="preserve"> </w:t>
      </w:r>
      <w:r w:rsidR="00D20A4C">
        <w:rPr>
          <w:b/>
          <w:color w:val="000000"/>
        </w:rPr>
        <w:t>e</w:t>
      </w:r>
      <w:r w:rsidR="00ED0B7C" w:rsidRPr="00BE3E9E">
        <w:rPr>
          <w:color w:val="000000"/>
        </w:rPr>
        <w:t xml:space="preserve"> Sample-wise</w:t>
      </w:r>
      <w:r w:rsidR="00ED0B7C" w:rsidRPr="00BE3E9E">
        <w:rPr>
          <w:b/>
          <w:color w:val="000000"/>
        </w:rPr>
        <w:t xml:space="preserve"> </w:t>
      </w:r>
      <w:r w:rsidR="00ED0B7C" w:rsidRPr="00BE3E9E">
        <w:rPr>
          <w:color w:val="000000"/>
        </w:rPr>
        <w:t xml:space="preserve">community compositions aggregated by </w:t>
      </w:r>
      <w:r w:rsidR="00BE3E9E">
        <w:rPr>
          <w:color w:val="000000"/>
        </w:rPr>
        <w:t>ASV</w:t>
      </w:r>
      <w:r w:rsidR="00ED0B7C" w:rsidRPr="00BE3E9E">
        <w:rPr>
          <w:color w:val="000000"/>
        </w:rPr>
        <w:t xml:space="preserve"> groups and presented by DMM community classes (D1-6)</w:t>
      </w:r>
      <w:r w:rsidR="00C37B7C" w:rsidRPr="00BE3E9E">
        <w:rPr>
          <w:color w:val="000000"/>
        </w:rPr>
        <w:t>, as used for downstream analyses.</w:t>
      </w:r>
      <w:r w:rsidR="00ED0B7C" w:rsidRPr="00BE3E9E">
        <w:rPr>
          <w:b/>
          <w:color w:val="000000"/>
        </w:rPr>
        <w:t xml:space="preserve"> </w:t>
      </w:r>
      <w:r w:rsidR="00D20A4C">
        <w:rPr>
          <w:b/>
          <w:color w:val="000000"/>
        </w:rPr>
        <w:t>f</w:t>
      </w:r>
      <w:r w:rsidR="00ED0B7C" w:rsidRPr="00BE3E9E">
        <w:rPr>
          <w:b/>
          <w:color w:val="000000"/>
        </w:rPr>
        <w:t xml:space="preserve"> </w:t>
      </w:r>
      <w:r w:rsidR="00C37B7C" w:rsidRPr="00BE3E9E">
        <w:rPr>
          <w:color w:val="000000"/>
        </w:rPr>
        <w:t>Original s</w:t>
      </w:r>
      <w:r w:rsidR="00ED0B7C" w:rsidRPr="00BE3E9E">
        <w:rPr>
          <w:color w:val="000000"/>
        </w:rPr>
        <w:t>ample-wise</w:t>
      </w:r>
      <w:r w:rsidR="00ED0B7C" w:rsidRPr="00BE3E9E">
        <w:rPr>
          <w:b/>
          <w:color w:val="000000"/>
        </w:rPr>
        <w:t xml:space="preserve"> </w:t>
      </w:r>
      <w:r w:rsidR="00ED0B7C" w:rsidRPr="00BE3E9E">
        <w:rPr>
          <w:color w:val="000000"/>
        </w:rPr>
        <w:t>community compositions with ASVs aggregated at Family level and grouped by DMM community classes (D1-6). Top 20 taxa are indicated.</w:t>
      </w:r>
      <w:r w:rsidR="00E5345A">
        <w:rPr>
          <w:i/>
          <w:iCs/>
          <w:color w:val="000000"/>
        </w:rPr>
        <w:br w:type="page"/>
      </w:r>
    </w:p>
    <w:p w14:paraId="3E0FB971" w14:textId="217F6EB0" w:rsidR="00637919" w:rsidRDefault="0013328B" w:rsidP="007C69FD">
      <w:pPr>
        <w:spacing w:line="480" w:lineRule="auto"/>
        <w:outlineLvl w:val="0"/>
      </w:pPr>
      <w:r>
        <w:rPr>
          <w:b/>
        </w:rPr>
        <w:lastRenderedPageBreak/>
        <w:t>Figure S</w:t>
      </w:r>
      <w:r w:rsidR="00E7147B">
        <w:rPr>
          <w:b/>
        </w:rPr>
        <w:t>3</w:t>
      </w:r>
    </w:p>
    <w:p w14:paraId="7C49F63E" w14:textId="77777777" w:rsidR="00637919" w:rsidRDefault="0013328B" w:rsidP="007C69FD">
      <w:pPr>
        <w:spacing w:line="480" w:lineRule="auto"/>
      </w:pPr>
      <w:r>
        <w:rPr>
          <w:noProof/>
          <w:lang w:val="de-DE"/>
        </w:rPr>
        <w:drawing>
          <wp:inline distT="0" distB="0" distL="0" distR="0" wp14:anchorId="08C25055" wp14:editId="37B43684">
            <wp:extent cx="4905881" cy="1680815"/>
            <wp:effectExtent l="0" t="0" r="0" b="0"/>
            <wp:docPr id="6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5881" cy="168081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  <w:lang w:val="de-DE"/>
        </w:rPr>
        <w:drawing>
          <wp:inline distT="0" distB="0" distL="0" distR="0" wp14:anchorId="3D9F0B7E" wp14:editId="6CC65E71">
            <wp:extent cx="2829824" cy="1527695"/>
            <wp:effectExtent l="0" t="0" r="0" b="0"/>
            <wp:docPr id="5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29824" cy="152769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96A21AD" w14:textId="7B4676B2" w:rsidR="00075E66" w:rsidRDefault="0013328B" w:rsidP="007C69FD">
      <w:pPr>
        <w:spacing w:line="480" w:lineRule="auto"/>
      </w:pPr>
      <w:r>
        <w:rPr>
          <w:noProof/>
          <w:lang w:val="de-DE"/>
        </w:rPr>
        <w:drawing>
          <wp:inline distT="0" distB="0" distL="0" distR="0" wp14:anchorId="2CD0B1B1" wp14:editId="6068B4E2">
            <wp:extent cx="5752163" cy="3558039"/>
            <wp:effectExtent l="0" t="0" r="0" b="0"/>
            <wp:docPr id="8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2163" cy="355803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D6C080A" w14:textId="56DEBF9C" w:rsidR="00637919" w:rsidRPr="00D20A4C" w:rsidRDefault="00395FE2" w:rsidP="007C69FD">
      <w:pPr>
        <w:spacing w:line="480" w:lineRule="auto"/>
        <w:rPr>
          <w:iCs/>
        </w:rPr>
      </w:pPr>
      <w:r>
        <w:rPr>
          <w:b/>
        </w:rPr>
        <w:t>Fig</w:t>
      </w:r>
      <w:r w:rsidR="00150B02">
        <w:rPr>
          <w:b/>
        </w:rPr>
        <w:t>.</w:t>
      </w:r>
      <w:r>
        <w:rPr>
          <w:b/>
        </w:rPr>
        <w:t xml:space="preserve"> S3</w:t>
      </w:r>
      <w:r w:rsidR="0013328B">
        <w:rPr>
          <w:b/>
        </w:rPr>
        <w:t xml:space="preserve"> Sample distributions by PEx </w:t>
      </w:r>
      <w:r w:rsidR="008F0BD7">
        <w:rPr>
          <w:b/>
        </w:rPr>
        <w:t>types</w:t>
      </w:r>
      <w:r w:rsidR="0013328B">
        <w:rPr>
          <w:b/>
        </w:rPr>
        <w:t>, subjects, age groups and time series.</w:t>
      </w:r>
      <w:r w:rsidR="0013328B">
        <w:t xml:space="preserve"> </w:t>
      </w:r>
      <w:r w:rsidR="00D20A4C">
        <w:rPr>
          <w:b/>
          <w:iCs/>
        </w:rPr>
        <w:t>a</w:t>
      </w:r>
      <w:r w:rsidR="0013328B" w:rsidRPr="00BE79C9">
        <w:rPr>
          <w:iCs/>
        </w:rPr>
        <w:t xml:space="preserve"> Spearman rank associat</w:t>
      </w:r>
      <w:r w:rsidR="00313E54" w:rsidRPr="00BE79C9">
        <w:rPr>
          <w:iCs/>
        </w:rPr>
        <w:t xml:space="preserve">ion of PEx </w:t>
      </w:r>
      <w:r w:rsidR="008F0BD7">
        <w:rPr>
          <w:iCs/>
        </w:rPr>
        <w:t>types</w:t>
      </w:r>
      <w:r w:rsidR="00313E54" w:rsidRPr="00BE79C9">
        <w:rPr>
          <w:iCs/>
        </w:rPr>
        <w:t xml:space="preserve"> and subjects</w:t>
      </w:r>
      <w:r w:rsidR="00922E65" w:rsidRPr="00BE79C9">
        <w:rPr>
          <w:iCs/>
        </w:rPr>
        <w:t xml:space="preserve"> (S</w:t>
      </w:r>
      <w:r w:rsidR="00922E65" w:rsidRPr="00D20A4C">
        <w:rPr>
          <w:iCs/>
          <w:vertAlign w:val="subscript"/>
        </w:rPr>
        <w:t>A</w:t>
      </w:r>
      <w:r w:rsidR="00922E65" w:rsidRPr="00BE79C9">
        <w:rPr>
          <w:iCs/>
        </w:rPr>
        <w:t>-S</w:t>
      </w:r>
      <w:r w:rsidR="00922E65" w:rsidRPr="00D20A4C">
        <w:rPr>
          <w:iCs/>
          <w:vertAlign w:val="subscript"/>
        </w:rPr>
        <w:t>K</w:t>
      </w:r>
      <w:r w:rsidR="00922E65" w:rsidRPr="00BE79C9">
        <w:rPr>
          <w:iCs/>
        </w:rPr>
        <w:t>)</w:t>
      </w:r>
      <w:r w:rsidR="0013328B" w:rsidRPr="00BE79C9">
        <w:rPr>
          <w:iCs/>
        </w:rPr>
        <w:t xml:space="preserve">. </w:t>
      </w:r>
      <m:oMath>
        <m:sSup>
          <m:sSupPr>
            <m:ctrlPr>
              <w:rPr>
                <w:rFonts w:ascii="Cambria Math" w:eastAsia="Cambria Math" w:hAnsi="Cambria Math" w:cs="Cambria Math"/>
                <w:iCs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χ</m:t>
            </m:r>
          </m:e>
          <m:sup>
            <m:r>
              <m:rPr>
                <m:sty m:val="p"/>
              </m:rPr>
              <w:rPr>
                <w:rFonts w:ascii="Cambria Math" w:eastAsia="Cambria Math" w:hAnsi="Cambria Math" w:cs="Cambria Math"/>
              </w:rPr>
              <m:t>2</m:t>
            </m:r>
          </m:sup>
        </m:sSup>
      </m:oMath>
      <w:r w:rsidR="0013328B" w:rsidRPr="00BE79C9">
        <w:rPr>
          <w:iCs/>
        </w:rPr>
        <w:t>testing performed on samples in respective categories, standardized residuals shown (</w:t>
      </w:r>
      <m:oMath>
        <m:sSup>
          <m:sSupPr>
            <m:ctrlPr>
              <w:rPr>
                <w:rFonts w:ascii="Cambria Math" w:eastAsia="Cambria Math" w:hAnsi="Cambria Math" w:cs="Cambria Math"/>
                <w:iCs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χ</m:t>
            </m:r>
          </m:e>
          <m:sup>
            <m:r>
              <m:rPr>
                <m:sty m:val="p"/>
              </m:rPr>
              <w:rPr>
                <w:rFonts w:ascii="Cambria Math" w:eastAsia="Cambria Math" w:hAnsi="Cambria Math" w:cs="Cambria Math"/>
              </w:rPr>
              <m:t>2</m:t>
            </m:r>
          </m:sup>
        </m:sSup>
        <m:r>
          <m:rPr>
            <m:sty m:val="p"/>
          </m:rPr>
          <w:rPr>
            <w:rFonts w:ascii="Cambria Math" w:eastAsia="Cambria Math" w:hAnsi="Cambria Math" w:cs="Cambria Math"/>
          </w:rPr>
          <m:t>=700, p&lt;2.2e-16</m:t>
        </m:r>
      </m:oMath>
      <w:r w:rsidR="0013328B" w:rsidRPr="00BE79C9">
        <w:rPr>
          <w:iCs/>
        </w:rPr>
        <w:t xml:space="preserve">). </w:t>
      </w:r>
      <w:r w:rsidR="00D20A4C">
        <w:rPr>
          <w:b/>
          <w:iCs/>
        </w:rPr>
        <w:t>b</w:t>
      </w:r>
      <w:r w:rsidR="0013328B" w:rsidRPr="00BE79C9">
        <w:rPr>
          <w:iCs/>
        </w:rPr>
        <w:t xml:space="preserve"> Spearman rank association of PEx </w:t>
      </w:r>
      <w:r w:rsidR="008F0BD7">
        <w:rPr>
          <w:iCs/>
        </w:rPr>
        <w:t xml:space="preserve">types </w:t>
      </w:r>
      <w:r w:rsidR="0013328B" w:rsidRPr="00BE79C9">
        <w:rPr>
          <w:iCs/>
        </w:rPr>
        <w:t>and age groups</w:t>
      </w:r>
      <w:r w:rsidR="00922E65" w:rsidRPr="00BE79C9">
        <w:rPr>
          <w:iCs/>
        </w:rPr>
        <w:t xml:space="preserve"> </w:t>
      </w:r>
      <w:r w:rsidR="00922E65" w:rsidRPr="00BE79C9">
        <w:rPr>
          <w:iCs/>
        </w:rPr>
        <w:lastRenderedPageBreak/>
        <w:t>(&lt;31, 31-37, 38-52 years)</w:t>
      </w:r>
      <w:r w:rsidR="0013328B" w:rsidRPr="00BE79C9">
        <w:rPr>
          <w:iCs/>
        </w:rPr>
        <w:t xml:space="preserve">. </w:t>
      </w:r>
      <m:oMath>
        <m:sSup>
          <m:sSupPr>
            <m:ctrlPr>
              <w:rPr>
                <w:rFonts w:ascii="Cambria Math" w:eastAsia="Cambria Math" w:hAnsi="Cambria Math" w:cs="Cambria Math"/>
                <w:iCs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χ</m:t>
            </m:r>
          </m:e>
          <m:sup>
            <m:r>
              <m:rPr>
                <m:sty m:val="p"/>
              </m:rPr>
              <w:rPr>
                <w:rFonts w:ascii="Cambria Math" w:eastAsia="Cambria Math" w:hAnsi="Cambria Math" w:cs="Cambria Math"/>
              </w:rPr>
              <m:t>2</m:t>
            </m:r>
          </m:sup>
        </m:sSup>
      </m:oMath>
      <w:r w:rsidR="0013328B" w:rsidRPr="00BE79C9">
        <w:rPr>
          <w:iCs/>
        </w:rPr>
        <w:t>testing performed on samples in respective categories, standardized residuals shown (</w:t>
      </w:r>
      <m:oMath>
        <m:sSup>
          <m:sSupPr>
            <m:ctrlPr>
              <w:rPr>
                <w:rFonts w:ascii="Cambria Math" w:eastAsia="Cambria Math" w:hAnsi="Cambria Math" w:cs="Cambria Math"/>
                <w:iCs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χ</m:t>
            </m:r>
          </m:e>
          <m:sup>
            <m:r>
              <m:rPr>
                <m:sty m:val="p"/>
              </m:rPr>
              <w:rPr>
                <w:rFonts w:ascii="Cambria Math" w:eastAsia="Cambria Math" w:hAnsi="Cambria Math" w:cs="Cambria Math"/>
              </w:rPr>
              <m:t>2</m:t>
            </m:r>
          </m:sup>
        </m:sSup>
        <m:r>
          <m:rPr>
            <m:sty m:val="p"/>
          </m:rPr>
          <w:rPr>
            <w:rFonts w:ascii="Cambria Math" w:eastAsia="Cambria Math" w:hAnsi="Cambria Math" w:cs="Cambria Math"/>
          </w:rPr>
          <m:t>=42.5, p&lt;1.3e-8</m:t>
        </m:r>
      </m:oMath>
      <w:r w:rsidR="0013328B" w:rsidRPr="00BE79C9">
        <w:rPr>
          <w:iCs/>
        </w:rPr>
        <w:t xml:space="preserve">). </w:t>
      </w:r>
      <w:r w:rsidR="00D20A4C">
        <w:rPr>
          <w:b/>
          <w:iCs/>
        </w:rPr>
        <w:t>c</w:t>
      </w:r>
      <w:r w:rsidR="0013328B" w:rsidRPr="00BE79C9">
        <w:rPr>
          <w:b/>
          <w:iCs/>
        </w:rPr>
        <w:t xml:space="preserve"> </w:t>
      </w:r>
      <w:r w:rsidR="0013328B" w:rsidRPr="00BE79C9">
        <w:rPr>
          <w:iCs/>
        </w:rPr>
        <w:t>Sample distribution</w:t>
      </w:r>
      <w:r w:rsidR="00186445" w:rsidRPr="00BE79C9">
        <w:rPr>
          <w:iCs/>
        </w:rPr>
        <w:t xml:space="preserve"> across PEx </w:t>
      </w:r>
      <w:r w:rsidR="008F0BD7">
        <w:rPr>
          <w:iCs/>
        </w:rPr>
        <w:t>types</w:t>
      </w:r>
      <w:r w:rsidR="0013328B" w:rsidRPr="00BE79C9">
        <w:rPr>
          <w:iCs/>
        </w:rPr>
        <w:t xml:space="preserve"> by subjects and time to </w:t>
      </w:r>
      <w:r w:rsidR="00BE79C9">
        <w:rPr>
          <w:iCs/>
        </w:rPr>
        <w:t>PEx</w:t>
      </w:r>
      <w:r w:rsidR="008F0BD7">
        <w:rPr>
          <w:iCs/>
        </w:rPr>
        <w:t xml:space="preserve"> </w:t>
      </w:r>
      <w:r w:rsidR="0013328B" w:rsidRPr="00BE79C9">
        <w:rPr>
          <w:iCs/>
        </w:rPr>
        <w:t xml:space="preserve">treatment as used in downstream analyses. </w:t>
      </w:r>
      <w:r w:rsidR="00F1690C">
        <w:rPr>
          <w:iCs/>
        </w:rPr>
        <w:t xml:space="preserve">Data aggregated by </w:t>
      </w:r>
      <w:r w:rsidR="00FD526F">
        <w:rPr>
          <w:iCs/>
        </w:rPr>
        <w:t>5</w:t>
      </w:r>
      <w:r w:rsidR="00F1690C">
        <w:rPr>
          <w:iCs/>
        </w:rPr>
        <w:t xml:space="preserve"> days. </w:t>
      </w:r>
      <w:r w:rsidR="00D20A4C">
        <w:rPr>
          <w:b/>
          <w:iCs/>
        </w:rPr>
        <w:t>d</w:t>
      </w:r>
      <w:r w:rsidR="0013328B" w:rsidRPr="00B53C0F">
        <w:rPr>
          <w:b/>
          <w:iCs/>
        </w:rPr>
        <w:t xml:space="preserve"> </w:t>
      </w:r>
      <w:r w:rsidR="0013328B" w:rsidRPr="00B53C0F">
        <w:rPr>
          <w:iCs/>
        </w:rPr>
        <w:t>Sample distribution</w:t>
      </w:r>
      <w:r w:rsidR="00186445" w:rsidRPr="00B53C0F">
        <w:rPr>
          <w:iCs/>
        </w:rPr>
        <w:t xml:space="preserve"> across PEx clusters </w:t>
      </w:r>
      <w:r w:rsidR="00E02C70">
        <w:rPr>
          <w:iCs/>
        </w:rPr>
        <w:t>by time series and time to PEx</w:t>
      </w:r>
      <w:r w:rsidR="0013328B" w:rsidRPr="00B53C0F">
        <w:rPr>
          <w:iCs/>
        </w:rPr>
        <w:t xml:space="preserve"> </w:t>
      </w:r>
      <w:r w:rsidR="00E02C70">
        <w:rPr>
          <w:iCs/>
        </w:rPr>
        <w:t xml:space="preserve">antibiotic </w:t>
      </w:r>
      <w:r w:rsidR="0013328B" w:rsidRPr="00B53C0F">
        <w:rPr>
          <w:iCs/>
        </w:rPr>
        <w:t>treatment as used in downstream analyses.</w:t>
      </w:r>
      <w:r w:rsidR="00F1690C" w:rsidRPr="00F1690C">
        <w:rPr>
          <w:iCs/>
        </w:rPr>
        <w:t xml:space="preserve"> </w:t>
      </w:r>
      <w:r w:rsidR="00F1690C">
        <w:rPr>
          <w:iCs/>
        </w:rPr>
        <w:t xml:space="preserve">Data aggregated by </w:t>
      </w:r>
      <w:r w:rsidR="00075E66">
        <w:rPr>
          <w:iCs/>
        </w:rPr>
        <w:t>5</w:t>
      </w:r>
      <w:r w:rsidR="00F1690C">
        <w:rPr>
          <w:iCs/>
        </w:rPr>
        <w:t xml:space="preserve"> days.</w:t>
      </w:r>
    </w:p>
    <w:p w14:paraId="61696DC4" w14:textId="509BCBC4" w:rsidR="000E2907" w:rsidRPr="00D20A4C" w:rsidRDefault="000E2907" w:rsidP="007C69FD">
      <w:pPr>
        <w:spacing w:line="480" w:lineRule="auto"/>
        <w:rPr>
          <w:b/>
          <w:iCs/>
        </w:rPr>
      </w:pPr>
      <w:r w:rsidRPr="00D20A4C">
        <w:rPr>
          <w:b/>
          <w:iCs/>
        </w:rPr>
        <w:br w:type="page"/>
      </w:r>
    </w:p>
    <w:p w14:paraId="4DA86167" w14:textId="27DCD046" w:rsidR="00424F09" w:rsidRPr="00A23165" w:rsidRDefault="00A23165" w:rsidP="007C69FD">
      <w:pPr>
        <w:spacing w:line="480" w:lineRule="auto"/>
        <w:rPr>
          <w:b/>
        </w:rPr>
      </w:pPr>
      <w:r w:rsidRPr="00A23165">
        <w:rPr>
          <w:b/>
        </w:rPr>
        <w:lastRenderedPageBreak/>
        <w:t xml:space="preserve">Figure S4 </w:t>
      </w:r>
    </w:p>
    <w:p w14:paraId="3EF01F94" w14:textId="317642CC" w:rsidR="00065922" w:rsidRPr="007C69FD" w:rsidRDefault="00A23165" w:rsidP="007C69FD">
      <w:pPr>
        <w:spacing w:line="480" w:lineRule="auto"/>
        <w:ind w:left="-709"/>
      </w:pPr>
      <w:r>
        <w:rPr>
          <w:noProof/>
          <w:lang w:val="de-DE"/>
        </w:rPr>
        <w:drawing>
          <wp:inline distT="0" distB="0" distL="0" distR="0" wp14:anchorId="29BC3162" wp14:editId="67E638FF">
            <wp:extent cx="6117845" cy="6442192"/>
            <wp:effectExtent l="0" t="0" r="3810" b="9525"/>
            <wp:docPr id="10" name="Bild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I_Transitions.pdf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7845" cy="6442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DB9EC9" w14:textId="7E67DA70" w:rsidR="00A23165" w:rsidRPr="00D123FB" w:rsidRDefault="00C3487D" w:rsidP="007C69FD">
      <w:pPr>
        <w:spacing w:line="480" w:lineRule="auto"/>
        <w:rPr>
          <w:iCs/>
        </w:rPr>
      </w:pPr>
      <w:r>
        <w:rPr>
          <w:b/>
        </w:rPr>
        <w:t>Fig</w:t>
      </w:r>
      <w:r w:rsidR="00150B02">
        <w:rPr>
          <w:b/>
        </w:rPr>
        <w:t>.</w:t>
      </w:r>
      <w:r>
        <w:rPr>
          <w:b/>
        </w:rPr>
        <w:t xml:space="preserve"> S4 Transition profiles between PEx types.</w:t>
      </w:r>
      <w:r>
        <w:t xml:space="preserve"> </w:t>
      </w:r>
      <w:r w:rsidR="004A4E7A">
        <w:t xml:space="preserve">Used </w:t>
      </w:r>
      <w:r w:rsidR="004A4E7A">
        <w:rPr>
          <w:iCs/>
        </w:rPr>
        <w:t xml:space="preserve">samples distribute to PEx types as </w:t>
      </w:r>
      <m:oMath>
        <m:r>
          <w:rPr>
            <w:rFonts w:ascii="Cambria Math" w:hAnsi="Cambria Math"/>
          </w:rPr>
          <m:t>PAT=309, AN1=266, AN2=214</m:t>
        </m:r>
      </m:oMath>
      <w:r w:rsidR="004A4E7A">
        <w:rPr>
          <w:iCs/>
        </w:rPr>
        <w:t xml:space="preserve">. </w:t>
      </w:r>
      <w:r w:rsidR="00D20A4C">
        <w:rPr>
          <w:b/>
          <w:iCs/>
        </w:rPr>
        <w:t>a</w:t>
      </w:r>
      <w:r w:rsidRPr="00B53C0F">
        <w:rPr>
          <w:iCs/>
        </w:rPr>
        <w:t xml:space="preserve"> Sankey plot depicting transition events between pair</w:t>
      </w:r>
      <w:r w:rsidR="00376C90">
        <w:rPr>
          <w:iCs/>
        </w:rPr>
        <w:t>s</w:t>
      </w:r>
      <w:r w:rsidRPr="00B53C0F">
        <w:rPr>
          <w:iCs/>
        </w:rPr>
        <w:t xml:space="preserve"> of </w:t>
      </w:r>
      <w:r w:rsidR="00376C90">
        <w:rPr>
          <w:iCs/>
        </w:rPr>
        <w:t xml:space="preserve">consecutive </w:t>
      </w:r>
      <w:r w:rsidRPr="00B53C0F">
        <w:rPr>
          <w:iCs/>
        </w:rPr>
        <w:t xml:space="preserve">samples within individual </w:t>
      </w:r>
      <w:r w:rsidR="004D59C3">
        <w:rPr>
          <w:iCs/>
        </w:rPr>
        <w:t xml:space="preserve">PEx </w:t>
      </w:r>
      <w:r w:rsidRPr="00B53C0F">
        <w:rPr>
          <w:iCs/>
        </w:rPr>
        <w:t>time series.</w:t>
      </w:r>
      <w:r w:rsidR="00761AE8">
        <w:rPr>
          <w:iCs/>
        </w:rPr>
        <w:t xml:space="preserve"> </w:t>
      </w:r>
      <w:r w:rsidR="00882F94">
        <w:rPr>
          <w:iCs/>
        </w:rPr>
        <w:t xml:space="preserve"> </w:t>
      </w:r>
      <w:r w:rsidR="00B4771B">
        <w:rPr>
          <w:iCs/>
        </w:rPr>
        <w:t xml:space="preserve">A particular PEx type can be entered from the previous sample with different or same PEx type and can transition into the PEx type of the subsequent sample. </w:t>
      </w:r>
      <w:r w:rsidR="00972872">
        <w:rPr>
          <w:iCs/>
        </w:rPr>
        <w:t xml:space="preserve">Transition </w:t>
      </w:r>
      <w:r w:rsidR="00972872">
        <w:rPr>
          <w:iCs/>
        </w:rPr>
        <w:lastRenderedPageBreak/>
        <w:t>events distribute</w:t>
      </w:r>
      <w:r w:rsidR="00761AE8">
        <w:rPr>
          <w:iCs/>
        </w:rPr>
        <w:t xml:space="preserve"> </w:t>
      </w:r>
      <w:r w:rsidR="00972872">
        <w:rPr>
          <w:iCs/>
        </w:rPr>
        <w:t>f</w:t>
      </w:r>
      <w:r w:rsidR="00761AE8">
        <w:rPr>
          <w:iCs/>
        </w:rPr>
        <w:t>or AN2: 11% to PAT, 70% within AN2, 19% to AN3; for AN1: 11% to PAT, 16% to AN2, 73% within AN1; for PAT 83%</w:t>
      </w:r>
      <w:r w:rsidR="00972872">
        <w:rPr>
          <w:iCs/>
        </w:rPr>
        <w:t xml:space="preserve"> within PAT,</w:t>
      </w:r>
      <w:r w:rsidR="00761AE8">
        <w:rPr>
          <w:iCs/>
        </w:rPr>
        <w:t xml:space="preserve"> 8% </w:t>
      </w:r>
      <w:r w:rsidR="00972872">
        <w:rPr>
          <w:iCs/>
        </w:rPr>
        <w:t xml:space="preserve">to AN2, </w:t>
      </w:r>
      <w:r w:rsidR="00761AE8">
        <w:rPr>
          <w:iCs/>
        </w:rPr>
        <w:t xml:space="preserve">9% </w:t>
      </w:r>
      <w:r w:rsidR="00972872">
        <w:rPr>
          <w:iCs/>
        </w:rPr>
        <w:t>to AN1.</w:t>
      </w:r>
      <w:r w:rsidR="00BA0017">
        <w:rPr>
          <w:iCs/>
        </w:rPr>
        <w:t xml:space="preserve"> </w:t>
      </w:r>
      <w:r w:rsidR="00D20A4C">
        <w:rPr>
          <w:b/>
          <w:iCs/>
        </w:rPr>
        <w:t>b</w:t>
      </w:r>
      <w:r w:rsidRPr="00B53C0F">
        <w:rPr>
          <w:iCs/>
        </w:rPr>
        <w:t xml:space="preserve"> Samples with respective PEx type classification shown as individual time series. </w:t>
      </w:r>
      <w:r w:rsidR="00D20A4C">
        <w:rPr>
          <w:b/>
          <w:iCs/>
        </w:rPr>
        <w:t>c</w:t>
      </w:r>
      <w:r w:rsidRPr="00B53C0F">
        <w:rPr>
          <w:iCs/>
        </w:rPr>
        <w:t xml:space="preserve"> Transi</w:t>
      </w:r>
      <w:r w:rsidR="0021694B">
        <w:rPr>
          <w:iCs/>
        </w:rPr>
        <w:t>tion graphs reporting proportion (%)</w:t>
      </w:r>
      <w:r w:rsidRPr="00B53C0F">
        <w:rPr>
          <w:iCs/>
        </w:rPr>
        <w:t xml:space="preserve"> of PEx type maintenance (self-loops) or switch (edges) by individual subject (Sub</w:t>
      </w:r>
      <w:r w:rsidR="00CE7ED6">
        <w:rPr>
          <w:iCs/>
        </w:rPr>
        <w:t xml:space="preserve"> </w:t>
      </w:r>
      <w:r w:rsidRPr="00B53C0F">
        <w:rPr>
          <w:iCs/>
        </w:rPr>
        <w:t>A</w:t>
      </w:r>
      <w:r w:rsidR="00CE7ED6">
        <w:rPr>
          <w:iCs/>
        </w:rPr>
        <w:t xml:space="preserve"> – </w:t>
      </w:r>
      <w:r w:rsidRPr="00B53C0F">
        <w:rPr>
          <w:iCs/>
        </w:rPr>
        <w:t>Sub</w:t>
      </w:r>
      <w:r w:rsidR="00CE7ED6">
        <w:rPr>
          <w:iCs/>
        </w:rPr>
        <w:t xml:space="preserve"> </w:t>
      </w:r>
      <w:r w:rsidRPr="00B53C0F">
        <w:rPr>
          <w:iCs/>
        </w:rPr>
        <w:t>K). Edges labelled</w:t>
      </w:r>
      <w:r w:rsidR="008B5D97">
        <w:rPr>
          <w:iCs/>
        </w:rPr>
        <w:t xml:space="preserve"> and sized according to transition percentage, undirected edges indicate </w:t>
      </w:r>
      <w:r w:rsidR="0021694B">
        <w:rPr>
          <w:iCs/>
        </w:rPr>
        <w:t>the same amount of transitions in both directions.</w:t>
      </w:r>
      <w:r w:rsidR="00A23165">
        <w:br w:type="page"/>
      </w:r>
    </w:p>
    <w:p w14:paraId="484D825A" w14:textId="49C46484" w:rsidR="00637919" w:rsidRDefault="0013328B" w:rsidP="007C69FD">
      <w:pPr>
        <w:spacing w:line="480" w:lineRule="auto"/>
        <w:outlineLvl w:val="0"/>
      </w:pPr>
      <w:r>
        <w:rPr>
          <w:b/>
        </w:rPr>
        <w:lastRenderedPageBreak/>
        <w:t>Figure S</w:t>
      </w:r>
      <w:r w:rsidR="000E2907">
        <w:rPr>
          <w:b/>
        </w:rPr>
        <w:t>5</w:t>
      </w:r>
    </w:p>
    <w:p w14:paraId="6167602B" w14:textId="22912EBD" w:rsidR="00582E03" w:rsidRPr="007C69FD" w:rsidRDefault="0013328B" w:rsidP="007C69FD">
      <w:pPr>
        <w:spacing w:line="480" w:lineRule="auto"/>
      </w:pPr>
      <w:r>
        <w:rPr>
          <w:noProof/>
          <w:lang w:val="de-DE"/>
        </w:rPr>
        <w:drawing>
          <wp:inline distT="0" distB="0" distL="0" distR="0" wp14:anchorId="20F19DB8" wp14:editId="703C65F2">
            <wp:extent cx="5756910" cy="3558540"/>
            <wp:effectExtent l="0" t="0" r="0" b="0"/>
            <wp:docPr id="7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355854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F5B41FD" w14:textId="74B35B03" w:rsidR="00E5345A" w:rsidRDefault="00CF6B2A" w:rsidP="007C69FD">
      <w:pPr>
        <w:pStyle w:val="StandardWeb"/>
        <w:spacing w:before="0" w:beforeAutospacing="0" w:after="0" w:afterAutospacing="0" w:line="480" w:lineRule="auto"/>
        <w:rPr>
          <w:rFonts w:ascii="Arial" w:hAnsi="Arial" w:cs="Arial"/>
          <w:i/>
          <w:iCs/>
          <w:color w:val="000000"/>
          <w:lang w:val="en-US"/>
        </w:rPr>
      </w:pPr>
      <w:r>
        <w:rPr>
          <w:rFonts w:ascii="Arial" w:hAnsi="Arial" w:cs="Arial"/>
          <w:b/>
          <w:bCs/>
          <w:color w:val="000000"/>
          <w:lang w:val="en-US"/>
        </w:rPr>
        <w:t>Fig</w:t>
      </w:r>
      <w:r w:rsidR="00150B02">
        <w:rPr>
          <w:rFonts w:ascii="Arial" w:hAnsi="Arial" w:cs="Arial"/>
          <w:b/>
          <w:bCs/>
          <w:color w:val="000000"/>
          <w:lang w:val="en-US"/>
        </w:rPr>
        <w:t>.</w:t>
      </w:r>
      <w:r>
        <w:rPr>
          <w:rFonts w:ascii="Arial" w:hAnsi="Arial" w:cs="Arial"/>
          <w:b/>
          <w:bCs/>
          <w:color w:val="000000"/>
          <w:lang w:val="en-US"/>
        </w:rPr>
        <w:t xml:space="preserve"> S5</w:t>
      </w:r>
      <w:r w:rsidR="00424F09" w:rsidRPr="00424F09">
        <w:rPr>
          <w:rFonts w:ascii="Arial" w:hAnsi="Arial" w:cs="Arial"/>
          <w:b/>
          <w:bCs/>
          <w:color w:val="000000"/>
          <w:lang w:val="en-US"/>
        </w:rPr>
        <w:t xml:space="preserve"> Time evolution of microbiome diversity and richness by time group and PEx </w:t>
      </w:r>
      <w:r w:rsidR="00614400">
        <w:rPr>
          <w:rFonts w:ascii="Arial" w:hAnsi="Arial" w:cs="Arial"/>
          <w:b/>
          <w:bCs/>
          <w:color w:val="000000"/>
          <w:lang w:val="en-US"/>
        </w:rPr>
        <w:t>type</w:t>
      </w:r>
      <w:r w:rsidR="00424F09" w:rsidRPr="00424F09">
        <w:rPr>
          <w:rFonts w:ascii="Arial" w:hAnsi="Arial" w:cs="Arial"/>
          <w:b/>
          <w:bCs/>
          <w:color w:val="000000"/>
          <w:lang w:val="en-US"/>
        </w:rPr>
        <w:t>.</w:t>
      </w:r>
      <w:r w:rsidR="00424F09" w:rsidRPr="00424F09">
        <w:rPr>
          <w:rFonts w:ascii="Arial" w:hAnsi="Arial" w:cs="Arial"/>
          <w:color w:val="000000"/>
          <w:lang w:val="en-US"/>
        </w:rPr>
        <w:t> </w:t>
      </w:r>
      <w:r w:rsidR="00E5345A">
        <w:rPr>
          <w:lang w:val="en-US"/>
        </w:rPr>
        <w:t xml:space="preserve"> </w:t>
      </w:r>
      <w:r w:rsidR="00D20A4C">
        <w:rPr>
          <w:rFonts w:ascii="Arial" w:hAnsi="Arial" w:cs="Arial"/>
          <w:b/>
          <w:bCs/>
          <w:color w:val="000000"/>
          <w:lang w:val="en-US"/>
        </w:rPr>
        <w:t>a</w:t>
      </w:r>
      <w:r w:rsidR="00424F09" w:rsidRPr="00B53C0F">
        <w:rPr>
          <w:rFonts w:ascii="Arial" w:hAnsi="Arial" w:cs="Arial"/>
          <w:color w:val="000000"/>
          <w:lang w:val="en-US"/>
        </w:rPr>
        <w:t xml:space="preserve"> Shannon diversity in microbiomes collected either &lt;24 days or 24-60 days before</w:t>
      </w:r>
      <w:r w:rsidR="001D7AA8">
        <w:rPr>
          <w:rFonts w:ascii="Arial" w:hAnsi="Arial" w:cs="Arial"/>
          <w:color w:val="000000"/>
          <w:lang w:val="en-US"/>
        </w:rPr>
        <w:t xml:space="preserve"> PEx</w:t>
      </w:r>
      <w:r w:rsidR="00424F09" w:rsidRPr="00B53C0F">
        <w:rPr>
          <w:rFonts w:ascii="Arial" w:hAnsi="Arial" w:cs="Arial"/>
          <w:color w:val="000000"/>
          <w:lang w:val="en-US"/>
        </w:rPr>
        <w:t xml:space="preserve"> a</w:t>
      </w:r>
      <w:r w:rsidR="00614400">
        <w:rPr>
          <w:rFonts w:ascii="Arial" w:hAnsi="Arial" w:cs="Arial"/>
          <w:color w:val="000000"/>
          <w:lang w:val="en-US"/>
        </w:rPr>
        <w:t xml:space="preserve">ntibiotic </w:t>
      </w:r>
      <w:r w:rsidR="00424F09" w:rsidRPr="001D7AA8">
        <w:rPr>
          <w:rFonts w:ascii="Arial" w:hAnsi="Arial" w:cs="Arial"/>
          <w:color w:val="000000"/>
          <w:lang w:val="en-US"/>
        </w:rPr>
        <w:t>treatment. Significance (p value) of group-wise Wilcoxon tests depicted. </w:t>
      </w:r>
      <w:r w:rsidR="00D20A4C">
        <w:rPr>
          <w:rFonts w:ascii="Arial" w:hAnsi="Arial" w:cs="Arial"/>
          <w:b/>
          <w:bCs/>
          <w:color w:val="000000"/>
          <w:lang w:val="en-US"/>
        </w:rPr>
        <w:t>b</w:t>
      </w:r>
      <w:r w:rsidR="00424F09" w:rsidRPr="001D7AA8">
        <w:rPr>
          <w:rFonts w:ascii="Arial" w:hAnsi="Arial" w:cs="Arial"/>
          <w:color w:val="000000"/>
          <w:lang w:val="en-US"/>
        </w:rPr>
        <w:t xml:space="preserve"> Chao1 richness in microbiomes collected either &lt;24 days or 24-60 days before </w:t>
      </w:r>
      <w:r w:rsidR="001D7AA8">
        <w:rPr>
          <w:rFonts w:ascii="Arial" w:hAnsi="Arial" w:cs="Arial"/>
          <w:color w:val="000000"/>
          <w:lang w:val="en-US"/>
        </w:rPr>
        <w:t xml:space="preserve">PEx </w:t>
      </w:r>
      <w:r w:rsidR="00424F09" w:rsidRPr="001D7AA8">
        <w:rPr>
          <w:rFonts w:ascii="Arial" w:hAnsi="Arial" w:cs="Arial"/>
          <w:color w:val="000000"/>
          <w:lang w:val="en-US"/>
        </w:rPr>
        <w:t>a</w:t>
      </w:r>
      <w:r w:rsidR="00614400">
        <w:rPr>
          <w:rFonts w:ascii="Arial" w:hAnsi="Arial" w:cs="Arial"/>
          <w:color w:val="000000"/>
          <w:lang w:val="en-US"/>
        </w:rPr>
        <w:t xml:space="preserve">ntibiotic </w:t>
      </w:r>
      <w:r w:rsidR="00424F09" w:rsidRPr="001D7AA8">
        <w:rPr>
          <w:rFonts w:ascii="Arial" w:hAnsi="Arial" w:cs="Arial"/>
          <w:color w:val="000000"/>
          <w:lang w:val="en-US"/>
        </w:rPr>
        <w:t>treatment. Significance (p value) of group-wise Wilcoxon tests depicted.</w:t>
      </w:r>
      <w:r w:rsidR="00E5345A">
        <w:rPr>
          <w:rFonts w:ascii="Arial" w:hAnsi="Arial" w:cs="Arial"/>
          <w:i/>
          <w:iCs/>
          <w:color w:val="000000"/>
          <w:lang w:val="en-US"/>
        </w:rPr>
        <w:br w:type="page"/>
      </w:r>
    </w:p>
    <w:p w14:paraId="54DE78A9" w14:textId="544F7EBE" w:rsidR="00637919" w:rsidRDefault="000E2907" w:rsidP="007C69FD">
      <w:pPr>
        <w:spacing w:line="480" w:lineRule="auto"/>
        <w:rPr>
          <w:b/>
        </w:rPr>
      </w:pPr>
      <w:r>
        <w:rPr>
          <w:b/>
        </w:rPr>
        <w:lastRenderedPageBreak/>
        <w:t>Figure S6</w:t>
      </w:r>
    </w:p>
    <w:p w14:paraId="6FB10CAF" w14:textId="321B7726" w:rsidR="003A745B" w:rsidRPr="003A745B" w:rsidRDefault="003A745B" w:rsidP="007C69FD">
      <w:pPr>
        <w:spacing w:line="480" w:lineRule="auto"/>
        <w:rPr>
          <w:b/>
        </w:rPr>
      </w:pPr>
      <w:r>
        <w:rPr>
          <w:b/>
          <w:noProof/>
          <w:lang w:val="de-DE"/>
        </w:rPr>
        <w:drawing>
          <wp:inline distT="0" distB="0" distL="0" distR="0" wp14:anchorId="32FEEC70" wp14:editId="59EB40E2">
            <wp:extent cx="5658802" cy="3772535"/>
            <wp:effectExtent l="0" t="0" r="0" b="12065"/>
            <wp:docPr id="9" name="Bild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figureS4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8802" cy="3772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DFB2F6" w14:textId="2F02A06C" w:rsidR="007C69FD" w:rsidRDefault="0014671A" w:rsidP="007C69FD">
      <w:pPr>
        <w:spacing w:line="480" w:lineRule="auto"/>
        <w:rPr>
          <w:rFonts w:eastAsia="Times New Roman"/>
          <w:color w:val="000000"/>
        </w:rPr>
      </w:pPr>
      <w:r>
        <w:rPr>
          <w:b/>
          <w:bCs/>
          <w:color w:val="000000"/>
        </w:rPr>
        <w:t>Fig</w:t>
      </w:r>
      <w:r w:rsidR="00150B02">
        <w:rPr>
          <w:b/>
          <w:bCs/>
          <w:color w:val="000000"/>
        </w:rPr>
        <w:t>.</w:t>
      </w:r>
      <w:r>
        <w:rPr>
          <w:b/>
          <w:bCs/>
          <w:color w:val="000000"/>
        </w:rPr>
        <w:t xml:space="preserve"> S6</w:t>
      </w:r>
      <w:r w:rsidR="00D853A0" w:rsidRPr="00D853A0">
        <w:rPr>
          <w:b/>
          <w:bCs/>
          <w:color w:val="000000"/>
        </w:rPr>
        <w:t xml:space="preserve"> Effect sizes of PEx </w:t>
      </w:r>
      <w:r w:rsidR="00CF6942">
        <w:rPr>
          <w:b/>
          <w:bCs/>
          <w:color w:val="000000"/>
        </w:rPr>
        <w:t>types</w:t>
      </w:r>
      <w:r w:rsidR="00D853A0" w:rsidRPr="00D853A0">
        <w:rPr>
          <w:b/>
          <w:bCs/>
          <w:color w:val="000000"/>
        </w:rPr>
        <w:t>, and covariates Shannon diversity and Chao1 richness on co-occurrence topology. </w:t>
      </w:r>
      <w:r w:rsidR="00E5345A">
        <w:rPr>
          <w:rFonts w:ascii="Times New Roman" w:hAnsi="Times New Roman" w:cs="Times New Roman"/>
        </w:rPr>
        <w:t xml:space="preserve"> </w:t>
      </w:r>
      <w:r w:rsidR="00D20A4C">
        <w:rPr>
          <w:rFonts w:eastAsia="Times New Roman"/>
          <w:b/>
          <w:bCs/>
          <w:color w:val="000000"/>
        </w:rPr>
        <w:t>a-d</w:t>
      </w:r>
      <w:r w:rsidR="00D853A0" w:rsidRPr="00876943">
        <w:rPr>
          <w:rFonts w:eastAsia="Times New Roman"/>
          <w:color w:val="000000"/>
        </w:rPr>
        <w:t xml:space="preserve"> Independent mixed effect models were implemented and the partial effect sizes, as well as p values, of covariates on betweenness centralities </w:t>
      </w:r>
      <w:r w:rsidR="00D853A0" w:rsidRPr="00876943">
        <w:rPr>
          <w:rFonts w:eastAsia="Times New Roman"/>
          <w:b/>
          <w:bCs/>
          <w:color w:val="000000"/>
        </w:rPr>
        <w:t>(</w:t>
      </w:r>
      <w:r w:rsidR="00D20A4C">
        <w:rPr>
          <w:rFonts w:eastAsia="Times New Roman"/>
          <w:b/>
          <w:bCs/>
          <w:color w:val="000000"/>
        </w:rPr>
        <w:t>a</w:t>
      </w:r>
      <w:r w:rsidR="00D853A0" w:rsidRPr="00876943">
        <w:rPr>
          <w:rFonts w:eastAsia="Times New Roman"/>
          <w:b/>
          <w:bCs/>
          <w:color w:val="000000"/>
        </w:rPr>
        <w:t>)</w:t>
      </w:r>
      <w:r w:rsidR="00D853A0" w:rsidRPr="00876943">
        <w:rPr>
          <w:rFonts w:eastAsia="Times New Roman"/>
          <w:color w:val="000000"/>
        </w:rPr>
        <w:t xml:space="preserve">, clustering coefficients </w:t>
      </w:r>
      <w:r w:rsidR="00D853A0" w:rsidRPr="00876943">
        <w:rPr>
          <w:rFonts w:eastAsia="Times New Roman"/>
          <w:b/>
          <w:bCs/>
          <w:color w:val="000000"/>
        </w:rPr>
        <w:t>(</w:t>
      </w:r>
      <w:r w:rsidR="00D20A4C">
        <w:rPr>
          <w:rFonts w:eastAsia="Times New Roman"/>
          <w:b/>
          <w:bCs/>
          <w:color w:val="000000"/>
        </w:rPr>
        <w:t>b</w:t>
      </w:r>
      <w:r w:rsidR="00D853A0" w:rsidRPr="00876943">
        <w:rPr>
          <w:rFonts w:eastAsia="Times New Roman"/>
          <w:b/>
          <w:bCs/>
          <w:color w:val="000000"/>
        </w:rPr>
        <w:t>)</w:t>
      </w:r>
      <w:r w:rsidR="00D853A0" w:rsidRPr="00876943">
        <w:rPr>
          <w:rFonts w:eastAsia="Times New Roman"/>
          <w:color w:val="000000"/>
        </w:rPr>
        <w:t xml:space="preserve">, vertex counts </w:t>
      </w:r>
      <w:r w:rsidR="00D853A0" w:rsidRPr="00876943">
        <w:rPr>
          <w:rFonts w:eastAsia="Times New Roman"/>
          <w:b/>
          <w:bCs/>
          <w:color w:val="000000"/>
        </w:rPr>
        <w:t>(</w:t>
      </w:r>
      <w:r w:rsidR="00D20A4C">
        <w:rPr>
          <w:rFonts w:eastAsia="Times New Roman"/>
          <w:b/>
          <w:bCs/>
          <w:color w:val="000000"/>
        </w:rPr>
        <w:t>c</w:t>
      </w:r>
      <w:r w:rsidR="00D853A0" w:rsidRPr="00876943">
        <w:rPr>
          <w:rFonts w:eastAsia="Times New Roman"/>
          <w:b/>
          <w:bCs/>
          <w:color w:val="000000"/>
        </w:rPr>
        <w:t xml:space="preserve">) </w:t>
      </w:r>
      <w:r w:rsidR="00D853A0" w:rsidRPr="00876943">
        <w:rPr>
          <w:rFonts w:eastAsia="Times New Roman"/>
          <w:color w:val="000000"/>
        </w:rPr>
        <w:t xml:space="preserve">and edge counts </w:t>
      </w:r>
      <w:r w:rsidR="00D853A0" w:rsidRPr="00876943">
        <w:rPr>
          <w:rFonts w:eastAsia="Times New Roman"/>
          <w:b/>
          <w:bCs/>
          <w:color w:val="000000"/>
        </w:rPr>
        <w:t>(</w:t>
      </w:r>
      <w:r w:rsidR="00876943">
        <w:rPr>
          <w:rFonts w:eastAsia="Times New Roman"/>
          <w:b/>
          <w:bCs/>
          <w:color w:val="000000"/>
        </w:rPr>
        <w:t>d</w:t>
      </w:r>
      <w:r w:rsidR="00D853A0" w:rsidRPr="00876943">
        <w:rPr>
          <w:rFonts w:eastAsia="Times New Roman"/>
          <w:b/>
          <w:bCs/>
          <w:color w:val="000000"/>
        </w:rPr>
        <w:t>)</w:t>
      </w:r>
      <w:r w:rsidR="00D853A0" w:rsidRPr="00876943">
        <w:rPr>
          <w:rFonts w:eastAsia="Times New Roman"/>
          <w:color w:val="000000"/>
        </w:rPr>
        <w:t>, were a</w:t>
      </w:r>
      <w:r w:rsidR="00252DB3" w:rsidRPr="00876943">
        <w:rPr>
          <w:rFonts w:eastAsia="Times New Roman"/>
          <w:color w:val="000000"/>
        </w:rPr>
        <w:t xml:space="preserve">ssessed and visualized. </w:t>
      </w:r>
      <w:r w:rsidR="00100AB5">
        <w:rPr>
          <w:rFonts w:eastAsia="Times New Roman"/>
          <w:color w:val="000000"/>
        </w:rPr>
        <w:t>The analyses were performed on</w:t>
      </w:r>
      <w:r w:rsidR="00876943">
        <w:rPr>
          <w:rFonts w:eastAsia="Times New Roman"/>
          <w:color w:val="000000"/>
        </w:rPr>
        <w:t xml:space="preserve"> the largest</w:t>
      </w:r>
      <w:r w:rsidR="00D853A0" w:rsidRPr="00876943">
        <w:rPr>
          <w:rFonts w:eastAsia="Times New Roman"/>
          <w:color w:val="000000"/>
        </w:rPr>
        <w:t xml:space="preserve"> components of co-o</w:t>
      </w:r>
      <w:r w:rsidR="0048528A">
        <w:rPr>
          <w:rFonts w:eastAsia="Times New Roman"/>
          <w:color w:val="000000"/>
        </w:rPr>
        <w:t>ccurrence networks</w:t>
      </w:r>
      <w:r w:rsidR="00D853A0" w:rsidRPr="00876943">
        <w:rPr>
          <w:rFonts w:eastAsia="Times New Roman"/>
          <w:color w:val="000000"/>
        </w:rPr>
        <w:t xml:space="preserve">. </w:t>
      </w:r>
      <w:r w:rsidR="00252DB3" w:rsidRPr="00876943">
        <w:rPr>
          <w:rFonts w:eastAsia="Times New Roman"/>
          <w:color w:val="000000"/>
        </w:rPr>
        <w:t>Level</w:t>
      </w:r>
      <w:r w:rsidR="00C171E0" w:rsidRPr="00876943">
        <w:rPr>
          <w:rFonts w:eastAsia="Times New Roman"/>
          <w:color w:val="000000"/>
        </w:rPr>
        <w:t>s</w:t>
      </w:r>
      <w:r w:rsidR="00252DB3" w:rsidRPr="00876943">
        <w:rPr>
          <w:rFonts w:eastAsia="Times New Roman"/>
          <w:color w:val="000000"/>
        </w:rPr>
        <w:t xml:space="preserve"> of s</w:t>
      </w:r>
      <w:r w:rsidR="00D853A0" w:rsidRPr="00876943">
        <w:rPr>
          <w:rFonts w:eastAsia="Times New Roman"/>
          <w:color w:val="000000"/>
        </w:rPr>
        <w:t>tatistical significance displayed by color code</w:t>
      </w:r>
      <w:r w:rsidR="00252DB3" w:rsidRPr="00876943">
        <w:rPr>
          <w:rFonts w:eastAsia="Times New Roman"/>
          <w:color w:val="000000"/>
        </w:rPr>
        <w:t xml:space="preserve"> </w:t>
      </w:r>
      <w:r w:rsidR="00C171E0" w:rsidRPr="00876943">
        <w:rPr>
          <w:rFonts w:eastAsia="Times New Roman"/>
          <w:color w:val="000000"/>
        </w:rPr>
        <w:t>in</w:t>
      </w:r>
      <w:r w:rsidR="00252DB3" w:rsidRPr="00876943">
        <w:rPr>
          <w:rFonts w:eastAsia="Times New Roman"/>
          <w:color w:val="000000"/>
        </w:rPr>
        <w:t xml:space="preserve"> legend</w:t>
      </w:r>
      <w:r w:rsidR="00D853A0" w:rsidRPr="00876943">
        <w:rPr>
          <w:rFonts w:eastAsia="Times New Roman"/>
          <w:color w:val="000000"/>
        </w:rPr>
        <w:t xml:space="preserve">. </w:t>
      </w:r>
      <w:r w:rsidR="007C69FD">
        <w:rPr>
          <w:rFonts w:eastAsia="Times New Roman"/>
          <w:color w:val="000000"/>
        </w:rPr>
        <w:br w:type="page"/>
      </w:r>
    </w:p>
    <w:p w14:paraId="279C8C10" w14:textId="77777777" w:rsidR="009C5AA0" w:rsidRDefault="009C5AA0" w:rsidP="007C69FD">
      <w:pPr>
        <w:spacing w:line="480" w:lineRule="auto"/>
        <w:rPr>
          <w:rFonts w:eastAsia="Times New Roman"/>
          <w:b/>
          <w:color w:val="000000"/>
        </w:rPr>
      </w:pPr>
      <w:r w:rsidRPr="00FD7315">
        <w:rPr>
          <w:rFonts w:eastAsia="Times New Roman"/>
          <w:b/>
          <w:color w:val="000000"/>
        </w:rPr>
        <w:lastRenderedPageBreak/>
        <w:t>Figure S7</w:t>
      </w:r>
    </w:p>
    <w:p w14:paraId="17B10D49" w14:textId="1838C830" w:rsidR="004F7AFA" w:rsidRDefault="009C5AA0" w:rsidP="007C69FD">
      <w:pPr>
        <w:spacing w:line="480" w:lineRule="auto"/>
        <w:rPr>
          <w:rFonts w:eastAsia="Times New Roman"/>
          <w:color w:val="000000"/>
        </w:rPr>
      </w:pPr>
      <w:r w:rsidRPr="004F7AFA">
        <w:rPr>
          <w:rFonts w:eastAsia="Times New Roman"/>
          <w:b/>
          <w:noProof/>
          <w:color w:val="000000"/>
          <w:lang w:val="de-DE"/>
        </w:rPr>
        <w:drawing>
          <wp:inline distT="0" distB="0" distL="0" distR="0" wp14:anchorId="7C78F920" wp14:editId="5F048C6E">
            <wp:extent cx="5404382" cy="7474891"/>
            <wp:effectExtent l="0" t="0" r="6350" b="0"/>
            <wp:docPr id="13" name="Bild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7.pdf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4382" cy="74748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C7DF3B" w14:textId="5AB3FCB0" w:rsidR="00637919" w:rsidRPr="00D20A4C" w:rsidRDefault="009C5AA0" w:rsidP="007C69FD">
      <w:pPr>
        <w:spacing w:line="480" w:lineRule="auto"/>
        <w:rPr>
          <w:rFonts w:ascii="Times New Roman" w:hAnsi="Times New Roman" w:cs="Times New Roman"/>
        </w:rPr>
      </w:pPr>
      <w:r>
        <w:rPr>
          <w:b/>
          <w:bCs/>
          <w:color w:val="000000"/>
        </w:rPr>
        <w:t>Fig. S7</w:t>
      </w:r>
      <w:r w:rsidRPr="00D853A0">
        <w:rPr>
          <w:b/>
          <w:bCs/>
          <w:color w:val="000000"/>
        </w:rPr>
        <w:t xml:space="preserve"> </w:t>
      </w:r>
      <w:r>
        <w:rPr>
          <w:b/>
          <w:bCs/>
          <w:color w:val="000000"/>
        </w:rPr>
        <w:t>Hierarchical organization of microbiomes in PEx types reveals different positioning of pathogens in PEx types</w:t>
      </w:r>
      <w:r w:rsidRPr="00D853A0">
        <w:rPr>
          <w:b/>
          <w:bCs/>
          <w:color w:val="000000"/>
        </w:rPr>
        <w:t>. </w:t>
      </w:r>
      <w:r>
        <w:rPr>
          <w:rFonts w:ascii="Times New Roman" w:hAnsi="Times New Roman" w:cs="Times New Roman"/>
        </w:rPr>
        <w:t xml:space="preserve"> </w:t>
      </w:r>
      <w:r w:rsidRPr="00FD7315">
        <w:rPr>
          <w:b/>
        </w:rPr>
        <w:t>(</w:t>
      </w:r>
      <w:r>
        <w:rPr>
          <w:rFonts w:eastAsia="Times New Roman"/>
          <w:b/>
          <w:bCs/>
          <w:color w:val="000000"/>
        </w:rPr>
        <w:t>a-c)</w:t>
      </w:r>
      <w:r w:rsidRPr="00876943">
        <w:rPr>
          <w:rFonts w:eastAsia="Times New Roman"/>
          <w:color w:val="000000"/>
        </w:rPr>
        <w:t xml:space="preserve"> </w:t>
      </w:r>
      <w:r>
        <w:rPr>
          <w:rFonts w:eastAsia="Times New Roman"/>
          <w:color w:val="000000"/>
        </w:rPr>
        <w:t xml:space="preserve">Co-occurrence network layouts of exemplary PEx type communities </w:t>
      </w:r>
      <w:r w:rsidR="006E3CD2">
        <w:rPr>
          <w:rFonts w:eastAsia="Times New Roman"/>
          <w:color w:val="000000"/>
        </w:rPr>
        <w:t>were designed</w:t>
      </w:r>
      <w:r>
        <w:rPr>
          <w:rFonts w:eastAsia="Times New Roman"/>
          <w:color w:val="000000"/>
        </w:rPr>
        <w:t xml:space="preserve"> with Sugiyama </w:t>
      </w:r>
      <w:r>
        <w:rPr>
          <w:rFonts w:eastAsia="Times New Roman"/>
          <w:color w:val="000000"/>
        </w:rPr>
        <w:lastRenderedPageBreak/>
        <w:t>algorithm for hierarchical networks</w:t>
      </w:r>
      <w:r w:rsidR="000E00AF">
        <w:rPr>
          <w:rFonts w:eastAsia="Times New Roman"/>
          <w:color w:val="000000"/>
          <w:vertAlign w:val="superscript"/>
        </w:rPr>
        <w:t>4</w:t>
      </w:r>
      <w:r w:rsidRPr="005E16D3">
        <w:rPr>
          <w:rFonts w:eastAsia="Times New Roman"/>
          <w:color w:val="000000"/>
          <w:vertAlign w:val="superscript"/>
        </w:rPr>
        <w:t>7</w:t>
      </w:r>
      <w:r>
        <w:rPr>
          <w:rFonts w:eastAsia="Times New Roman"/>
          <w:color w:val="000000"/>
        </w:rPr>
        <w:t xml:space="preserve">. </w:t>
      </w:r>
      <w:r w:rsidRPr="00F37325">
        <w:rPr>
          <w:rFonts w:eastAsia="Times New Roman"/>
          <w:b/>
          <w:color w:val="000000"/>
        </w:rPr>
        <w:t>(left)</w:t>
      </w:r>
      <w:r>
        <w:rPr>
          <w:rFonts w:eastAsia="Times New Roman"/>
          <w:color w:val="000000"/>
        </w:rPr>
        <w:t xml:space="preserve"> Node size was scaled according to its degree, node color according to local clustering coefficient. The most hierarchical position</w:t>
      </w:r>
      <w:r w:rsidR="006E3CD2">
        <w:rPr>
          <w:rFonts w:eastAsia="Times New Roman"/>
          <w:color w:val="000000"/>
        </w:rPr>
        <w:t xml:space="preserve"> of node i</w:t>
      </w:r>
      <w:r>
        <w:rPr>
          <w:rFonts w:eastAsia="Times New Roman"/>
          <w:color w:val="000000"/>
        </w:rPr>
        <w:t xml:space="preserve"> in the community was identified by highest degree</w:t>
      </w:r>
      <w:r w:rsidR="00C24A00">
        <w:rPr>
          <w:rFonts w:eastAsia="Times New Roman"/>
          <w:color w:val="000000"/>
        </w:rPr>
        <w:t xml:space="preserve"> k</w:t>
      </w:r>
      <w:r w:rsidR="00C24A00">
        <w:rPr>
          <w:rFonts w:eastAsia="Times New Roman"/>
          <w:color w:val="000000"/>
          <w:vertAlign w:val="subscript"/>
        </w:rPr>
        <w:t>i</w:t>
      </w:r>
      <w:r>
        <w:rPr>
          <w:rFonts w:eastAsia="Times New Roman"/>
          <w:color w:val="000000"/>
        </w:rPr>
        <w:t xml:space="preserve"> and lowest clustering coefficient (</w:t>
      </w:r>
      <w:r w:rsidR="00C24A00">
        <w:rPr>
          <w:rFonts w:eastAsia="Times New Roman"/>
          <w:color w:val="000000"/>
        </w:rPr>
        <w:t>C</w:t>
      </w:r>
      <w:r w:rsidR="00C24A00">
        <w:rPr>
          <w:rFonts w:eastAsia="Times New Roman"/>
          <w:color w:val="000000"/>
          <w:vertAlign w:val="subscript"/>
        </w:rPr>
        <w:t>i</w:t>
      </w:r>
      <w:r w:rsidR="00C24A00">
        <w:rPr>
          <w:rFonts w:eastAsia="Times New Roman"/>
          <w:color w:val="000000"/>
        </w:rPr>
        <w:t>&gt;</w:t>
      </w:r>
      <w:r>
        <w:rPr>
          <w:rFonts w:eastAsia="Times New Roman"/>
          <w:color w:val="000000"/>
        </w:rPr>
        <w:t>0). Present pathogens (</w:t>
      </w:r>
      <w:r w:rsidRPr="005E16D3">
        <w:rPr>
          <w:rFonts w:eastAsia="Times New Roman"/>
          <w:i/>
          <w:color w:val="000000"/>
        </w:rPr>
        <w:t>Pseudomonas</w:t>
      </w:r>
      <w:r>
        <w:rPr>
          <w:rFonts w:eastAsia="Times New Roman"/>
          <w:color w:val="000000"/>
        </w:rPr>
        <w:t>), as well as ASVs locating to hierarchical positions with highest frequency are indicated by PEx type.</w:t>
      </w:r>
      <w:r w:rsidRPr="00054EE9">
        <w:rPr>
          <w:rFonts w:eastAsia="Times New Roman"/>
          <w:b/>
          <w:color w:val="000000"/>
        </w:rPr>
        <w:t xml:space="preserve"> (</w:t>
      </w:r>
      <w:r>
        <w:rPr>
          <w:rFonts w:eastAsia="Times New Roman"/>
          <w:b/>
          <w:color w:val="000000"/>
        </w:rPr>
        <w:t>right</w:t>
      </w:r>
      <w:r w:rsidRPr="00F37325">
        <w:rPr>
          <w:rFonts w:eastAsia="Times New Roman"/>
          <w:b/>
          <w:color w:val="000000"/>
        </w:rPr>
        <w:t>)</w:t>
      </w:r>
      <w:r>
        <w:rPr>
          <w:rFonts w:eastAsia="Times New Roman"/>
          <w:color w:val="000000"/>
        </w:rPr>
        <w:t xml:space="preserve"> Corresponding graphs with node labels according to ASV groups. Pathogens were depicted as C/orange, aerobes as A/purple, facultative anaerobes as F/pink, anaerobes as N/soft blue, ASVs with unknown oxygen requirements as U/light grey. </w:t>
      </w:r>
      <w:r w:rsidR="00A60025" w:rsidRPr="00876943">
        <w:rPr>
          <w:rFonts w:eastAsia="Times New Roman"/>
          <w:color w:val="000000"/>
        </w:rPr>
        <w:br w:type="page"/>
      </w:r>
    </w:p>
    <w:p w14:paraId="19813D1F" w14:textId="73F1EC4F" w:rsidR="00637919" w:rsidRDefault="0013328B" w:rsidP="007C69FD">
      <w:pPr>
        <w:spacing w:line="480" w:lineRule="auto"/>
        <w:rPr>
          <w:b/>
        </w:rPr>
      </w:pPr>
      <w:r>
        <w:rPr>
          <w:b/>
        </w:rPr>
        <w:lastRenderedPageBreak/>
        <w:t>Table S1 Inclusion criteria</w:t>
      </w:r>
      <w:r w:rsidR="00254E63">
        <w:rPr>
          <w:b/>
        </w:rPr>
        <w:t xml:space="preserve"> and analyses</w:t>
      </w:r>
      <w:r>
        <w:rPr>
          <w:b/>
        </w:rPr>
        <w:t xml:space="preserve"> for </w:t>
      </w:r>
      <w:r w:rsidR="00254E63">
        <w:rPr>
          <w:b/>
        </w:rPr>
        <w:t xml:space="preserve">samples and </w:t>
      </w:r>
      <w:r w:rsidR="004D59C3">
        <w:rPr>
          <w:b/>
        </w:rPr>
        <w:t xml:space="preserve">PEx </w:t>
      </w:r>
      <w:r w:rsidR="00254E63">
        <w:rPr>
          <w:b/>
        </w:rPr>
        <w:t>time series</w:t>
      </w:r>
      <w:r w:rsidR="00C171E0">
        <w:rPr>
          <w:b/>
        </w:rPr>
        <w:t>.</w:t>
      </w:r>
    </w:p>
    <w:p w14:paraId="0E128C02" w14:textId="77777777" w:rsidR="00637919" w:rsidRDefault="0013328B" w:rsidP="007C69FD">
      <w:pPr>
        <w:spacing w:line="480" w:lineRule="auto"/>
        <w:rPr>
          <w:b/>
        </w:rPr>
      </w:pPr>
      <w:r>
        <w:rPr>
          <w:b/>
          <w:noProof/>
          <w:lang w:val="de-DE"/>
        </w:rPr>
        <w:drawing>
          <wp:inline distT="0" distB="0" distL="0" distR="0" wp14:anchorId="581FE767" wp14:editId="5AFD493C">
            <wp:extent cx="6310079" cy="1420419"/>
            <wp:effectExtent l="0" t="0" r="0" b="0"/>
            <wp:docPr id="2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10079" cy="142041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891CF9C" w14:textId="77777777" w:rsidR="00637919" w:rsidRDefault="00637919" w:rsidP="007C69FD">
      <w:pPr>
        <w:spacing w:line="480" w:lineRule="auto"/>
        <w:rPr>
          <w:b/>
        </w:rPr>
      </w:pPr>
    </w:p>
    <w:p w14:paraId="0CD69E4B" w14:textId="77777777" w:rsidR="00637919" w:rsidRDefault="00637919" w:rsidP="007C69FD">
      <w:pPr>
        <w:spacing w:line="480" w:lineRule="auto"/>
        <w:rPr>
          <w:b/>
        </w:rPr>
      </w:pPr>
    </w:p>
    <w:p w14:paraId="69DC464A" w14:textId="4C61E2FE" w:rsidR="00637919" w:rsidRDefault="0013328B" w:rsidP="00730929">
      <w:pPr>
        <w:spacing w:line="480" w:lineRule="auto"/>
        <w:outlineLvl w:val="0"/>
        <w:rPr>
          <w:b/>
        </w:rPr>
      </w:pPr>
      <w:r>
        <w:rPr>
          <w:b/>
        </w:rPr>
        <w:t xml:space="preserve">Table S2 Inclusion criteria </w:t>
      </w:r>
      <w:r w:rsidR="00254E63">
        <w:rPr>
          <w:b/>
        </w:rPr>
        <w:t xml:space="preserve">and analyses for </w:t>
      </w:r>
      <w:r>
        <w:rPr>
          <w:b/>
        </w:rPr>
        <w:t xml:space="preserve">networks </w:t>
      </w:r>
      <w:r w:rsidR="00254E63">
        <w:rPr>
          <w:b/>
        </w:rPr>
        <w:t>(NW)</w:t>
      </w:r>
      <w:r w:rsidR="00C171E0">
        <w:rPr>
          <w:b/>
        </w:rPr>
        <w:t>.</w:t>
      </w:r>
    </w:p>
    <w:p w14:paraId="42817EF1" w14:textId="77777777" w:rsidR="00637919" w:rsidRDefault="0013328B" w:rsidP="007C69FD">
      <w:pPr>
        <w:spacing w:line="480" w:lineRule="auto"/>
      </w:pPr>
      <w:r>
        <w:rPr>
          <w:noProof/>
          <w:lang w:val="de-DE"/>
        </w:rPr>
        <w:drawing>
          <wp:inline distT="0" distB="0" distL="0" distR="0" wp14:anchorId="41EF7570" wp14:editId="1A792015">
            <wp:extent cx="4967129" cy="1036307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67129" cy="103630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CEFB944" w14:textId="77777777" w:rsidR="00637919" w:rsidRDefault="00637919" w:rsidP="007C69FD">
      <w:pPr>
        <w:spacing w:line="480" w:lineRule="auto"/>
      </w:pPr>
    </w:p>
    <w:p w14:paraId="13A35E1E" w14:textId="77777777" w:rsidR="00637919" w:rsidRDefault="00637919" w:rsidP="007C69FD">
      <w:pPr>
        <w:spacing w:line="480" w:lineRule="auto"/>
      </w:pPr>
    </w:p>
    <w:p w14:paraId="26DBB346" w14:textId="1D39A82B" w:rsidR="00637919" w:rsidRDefault="0013328B" w:rsidP="007C69FD">
      <w:pPr>
        <w:spacing w:line="480" w:lineRule="auto"/>
        <w:rPr>
          <w:b/>
        </w:rPr>
      </w:pPr>
      <w:r>
        <w:rPr>
          <w:b/>
        </w:rPr>
        <w:t>Table S3 Kolmogorov Smirnov test to contrast cumulative distributions of network properties before and after simulated pathogen removal.</w:t>
      </w:r>
      <w:bookmarkStart w:id="1" w:name="_GoBack"/>
      <w:bookmarkEnd w:id="1"/>
    </w:p>
    <w:p w14:paraId="55794E15" w14:textId="77777777" w:rsidR="00637919" w:rsidRDefault="0013328B" w:rsidP="007C69FD">
      <w:pPr>
        <w:spacing w:line="480" w:lineRule="auto"/>
      </w:pPr>
      <w:r>
        <w:rPr>
          <w:noProof/>
          <w:lang w:val="de-DE"/>
        </w:rPr>
        <w:drawing>
          <wp:inline distT="0" distB="0" distL="0" distR="0" wp14:anchorId="33D089AA" wp14:editId="623E15E6">
            <wp:extent cx="2233910" cy="1263708"/>
            <wp:effectExtent l="0" t="0" r="0" b="0"/>
            <wp:docPr id="3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33910" cy="126370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9B56AAD" w14:textId="77777777" w:rsidR="00637919" w:rsidRDefault="00637919" w:rsidP="007C69FD">
      <w:pPr>
        <w:spacing w:after="140" w:line="480" w:lineRule="auto"/>
        <w:ind w:left="640" w:hanging="640"/>
        <w:jc w:val="both"/>
        <w:rPr>
          <w:b/>
          <w:sz w:val="32"/>
          <w:szCs w:val="32"/>
        </w:rPr>
      </w:pPr>
    </w:p>
    <w:sectPr w:rsidR="00637919" w:rsidSect="00053F6A">
      <w:pgSz w:w="11906" w:h="16838"/>
      <w:pgMar w:top="1412" w:right="1412" w:bottom="1412" w:left="1582" w:header="0" w:footer="0" w:gutter="0"/>
      <w:lnNumType w:countBy="1" w:restart="continuous"/>
      <w:pgNumType w:start="1"/>
      <w:cols w:space="720"/>
      <w:docGrid w:linePitch="326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3E373599" w16cex:dateUtc="2023-12-23T16:13:00Z"/>
  <w16cex:commentExtensible w16cex:durableId="2127871E" w16cex:dateUtc="2024-01-08T15:04:00Z"/>
  <w16cex:commentExtensible w16cex:durableId="454C507B" w16cex:dateUtc="2023-12-23T17:09:00Z"/>
  <w16cex:commentExtensible w16cex:durableId="05BE28B3" w16cex:dateUtc="2023-12-26T19:10:00Z"/>
  <w16cex:commentExtensible w16cex:durableId="117EA0B9" w16cex:dateUtc="2023-12-29T14:16:00Z"/>
  <w16cex:commentExtensible w16cex:durableId="56AD377F" w16cex:dateUtc="2023-12-29T14:23:00Z"/>
  <w16cex:commentExtensible w16cex:durableId="710A621B" w16cex:dateUtc="2023-12-26T19:3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54CC54EC" w16cid:durableId="3E373599"/>
  <w16cid:commentId w16cid:paraId="73A8590A" w16cid:durableId="2127871E"/>
  <w16cid:commentId w16cid:paraId="119920D9" w16cid:durableId="454C507B"/>
  <w16cid:commentId w16cid:paraId="7DB24235" w16cid:durableId="05BE28B3"/>
  <w16cid:commentId w16cid:paraId="14A759A8" w16cid:durableId="117EA0B9"/>
  <w16cid:commentId w16cid:paraId="5B64CE1A" w16cid:durableId="56AD377F"/>
  <w16cid:commentId w16cid:paraId="750BD424" w16cid:durableId="710A621B"/>
</w16cid:commentsIds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612ABC2" w14:textId="77777777" w:rsidR="0015379E" w:rsidRDefault="0015379E">
      <w:r>
        <w:separator/>
      </w:r>
    </w:p>
  </w:endnote>
  <w:endnote w:type="continuationSeparator" w:id="0">
    <w:p w14:paraId="4C8C2CF2" w14:textId="77777777" w:rsidR="0015379E" w:rsidRDefault="001537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iberation Sans">
    <w:altName w:val="Times New Roman"/>
    <w:charset w:val="00"/>
    <w:family w:val="auto"/>
    <w:pitch w:val="default"/>
  </w:font>
  <w:font w:name="Liberation Serif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3E65D54" w14:textId="77777777" w:rsidR="0015379E" w:rsidRDefault="0015379E">
      <w:r>
        <w:separator/>
      </w:r>
    </w:p>
  </w:footnote>
  <w:footnote w:type="continuationSeparator" w:id="0">
    <w:p w14:paraId="33E6F71C" w14:textId="77777777" w:rsidR="0015379E" w:rsidRDefault="001537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9"/>
  <w:defaultTabStop w:val="720"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7919"/>
    <w:rsid w:val="0001046D"/>
    <w:rsid w:val="00051EA2"/>
    <w:rsid w:val="00053F6A"/>
    <w:rsid w:val="00065922"/>
    <w:rsid w:val="00075E66"/>
    <w:rsid w:val="00076432"/>
    <w:rsid w:val="00080845"/>
    <w:rsid w:val="000A2B3C"/>
    <w:rsid w:val="000B0CB7"/>
    <w:rsid w:val="000C2FA7"/>
    <w:rsid w:val="000E00AF"/>
    <w:rsid w:val="000E1E4C"/>
    <w:rsid w:val="000E2907"/>
    <w:rsid w:val="000F52A6"/>
    <w:rsid w:val="000F5B6E"/>
    <w:rsid w:val="000F7C00"/>
    <w:rsid w:val="00100AB5"/>
    <w:rsid w:val="00111F60"/>
    <w:rsid w:val="00114DCD"/>
    <w:rsid w:val="0013300C"/>
    <w:rsid w:val="0013328B"/>
    <w:rsid w:val="0014671A"/>
    <w:rsid w:val="00150B02"/>
    <w:rsid w:val="0015379E"/>
    <w:rsid w:val="001576F8"/>
    <w:rsid w:val="00167F20"/>
    <w:rsid w:val="00180523"/>
    <w:rsid w:val="00185325"/>
    <w:rsid w:val="00186445"/>
    <w:rsid w:val="00191A93"/>
    <w:rsid w:val="001D7AA8"/>
    <w:rsid w:val="001E025A"/>
    <w:rsid w:val="001E25FF"/>
    <w:rsid w:val="00204930"/>
    <w:rsid w:val="0020784E"/>
    <w:rsid w:val="0021694B"/>
    <w:rsid w:val="00227019"/>
    <w:rsid w:val="00252DB3"/>
    <w:rsid w:val="00254E63"/>
    <w:rsid w:val="00260D70"/>
    <w:rsid w:val="002702F4"/>
    <w:rsid w:val="00292887"/>
    <w:rsid w:val="002A4090"/>
    <w:rsid w:val="002C5A8E"/>
    <w:rsid w:val="002E41F5"/>
    <w:rsid w:val="002F0727"/>
    <w:rsid w:val="002F7031"/>
    <w:rsid w:val="00300FC7"/>
    <w:rsid w:val="00303A88"/>
    <w:rsid w:val="00313E54"/>
    <w:rsid w:val="00322167"/>
    <w:rsid w:val="00340EA6"/>
    <w:rsid w:val="00342231"/>
    <w:rsid w:val="00343F75"/>
    <w:rsid w:val="003650D2"/>
    <w:rsid w:val="0037230C"/>
    <w:rsid w:val="00376C90"/>
    <w:rsid w:val="00395FE2"/>
    <w:rsid w:val="003970AE"/>
    <w:rsid w:val="003A745B"/>
    <w:rsid w:val="003B339C"/>
    <w:rsid w:val="00424F09"/>
    <w:rsid w:val="00424F85"/>
    <w:rsid w:val="00425800"/>
    <w:rsid w:val="0042664D"/>
    <w:rsid w:val="0045265B"/>
    <w:rsid w:val="0047225E"/>
    <w:rsid w:val="0047412E"/>
    <w:rsid w:val="00480E22"/>
    <w:rsid w:val="0048528A"/>
    <w:rsid w:val="004952DE"/>
    <w:rsid w:val="00496171"/>
    <w:rsid w:val="0049655B"/>
    <w:rsid w:val="004A2A0A"/>
    <w:rsid w:val="004A4E7A"/>
    <w:rsid w:val="004B274B"/>
    <w:rsid w:val="004B6D90"/>
    <w:rsid w:val="004D1A50"/>
    <w:rsid w:val="004D33ED"/>
    <w:rsid w:val="004D59C3"/>
    <w:rsid w:val="004F7AFA"/>
    <w:rsid w:val="004F7F19"/>
    <w:rsid w:val="005149AE"/>
    <w:rsid w:val="0052695E"/>
    <w:rsid w:val="005274A0"/>
    <w:rsid w:val="00532D87"/>
    <w:rsid w:val="00561CCF"/>
    <w:rsid w:val="00581CA7"/>
    <w:rsid w:val="00582E03"/>
    <w:rsid w:val="0059090B"/>
    <w:rsid w:val="005A1336"/>
    <w:rsid w:val="005A2BAD"/>
    <w:rsid w:val="005D3F63"/>
    <w:rsid w:val="005E607F"/>
    <w:rsid w:val="00601AAA"/>
    <w:rsid w:val="0060783C"/>
    <w:rsid w:val="00614400"/>
    <w:rsid w:val="00625C3F"/>
    <w:rsid w:val="00637919"/>
    <w:rsid w:val="00643B2B"/>
    <w:rsid w:val="00656888"/>
    <w:rsid w:val="00682753"/>
    <w:rsid w:val="00692F81"/>
    <w:rsid w:val="006A487F"/>
    <w:rsid w:val="006C3463"/>
    <w:rsid w:val="006E1D3F"/>
    <w:rsid w:val="006E3CD2"/>
    <w:rsid w:val="006F3E39"/>
    <w:rsid w:val="00705970"/>
    <w:rsid w:val="00730929"/>
    <w:rsid w:val="00754480"/>
    <w:rsid w:val="00760613"/>
    <w:rsid w:val="00761AE8"/>
    <w:rsid w:val="00782C23"/>
    <w:rsid w:val="007C69FD"/>
    <w:rsid w:val="007E203F"/>
    <w:rsid w:val="007E5882"/>
    <w:rsid w:val="007F192F"/>
    <w:rsid w:val="00807C3E"/>
    <w:rsid w:val="00815B61"/>
    <w:rsid w:val="008366A8"/>
    <w:rsid w:val="00837872"/>
    <w:rsid w:val="00855DCB"/>
    <w:rsid w:val="008650CE"/>
    <w:rsid w:val="00874BBF"/>
    <w:rsid w:val="00876943"/>
    <w:rsid w:val="00882F94"/>
    <w:rsid w:val="008857D5"/>
    <w:rsid w:val="00885CD9"/>
    <w:rsid w:val="008B5D97"/>
    <w:rsid w:val="008B734C"/>
    <w:rsid w:val="008C1EED"/>
    <w:rsid w:val="008F0BD7"/>
    <w:rsid w:val="00922E65"/>
    <w:rsid w:val="00952F9C"/>
    <w:rsid w:val="00956591"/>
    <w:rsid w:val="009578B8"/>
    <w:rsid w:val="0096478F"/>
    <w:rsid w:val="00972872"/>
    <w:rsid w:val="00994F94"/>
    <w:rsid w:val="009B4D9E"/>
    <w:rsid w:val="009C5AA0"/>
    <w:rsid w:val="009E69C3"/>
    <w:rsid w:val="00A23165"/>
    <w:rsid w:val="00A4397F"/>
    <w:rsid w:val="00A55688"/>
    <w:rsid w:val="00A60025"/>
    <w:rsid w:val="00A635DB"/>
    <w:rsid w:val="00A652F5"/>
    <w:rsid w:val="00A73E4E"/>
    <w:rsid w:val="00A84ED4"/>
    <w:rsid w:val="00AD6036"/>
    <w:rsid w:val="00AF1FD1"/>
    <w:rsid w:val="00B1756C"/>
    <w:rsid w:val="00B25A8B"/>
    <w:rsid w:val="00B25BB2"/>
    <w:rsid w:val="00B304B4"/>
    <w:rsid w:val="00B35556"/>
    <w:rsid w:val="00B4771B"/>
    <w:rsid w:val="00B53C0F"/>
    <w:rsid w:val="00B600AE"/>
    <w:rsid w:val="00B7293C"/>
    <w:rsid w:val="00B77DB2"/>
    <w:rsid w:val="00BA0017"/>
    <w:rsid w:val="00BE1C8F"/>
    <w:rsid w:val="00BE3E9E"/>
    <w:rsid w:val="00BE79C9"/>
    <w:rsid w:val="00BF0203"/>
    <w:rsid w:val="00BF7880"/>
    <w:rsid w:val="00C03BD7"/>
    <w:rsid w:val="00C13E2D"/>
    <w:rsid w:val="00C171E0"/>
    <w:rsid w:val="00C24A00"/>
    <w:rsid w:val="00C3487D"/>
    <w:rsid w:val="00C35230"/>
    <w:rsid w:val="00C35C21"/>
    <w:rsid w:val="00C37B7C"/>
    <w:rsid w:val="00C77C5A"/>
    <w:rsid w:val="00CC1565"/>
    <w:rsid w:val="00CC20AA"/>
    <w:rsid w:val="00CC25A8"/>
    <w:rsid w:val="00CE67D5"/>
    <w:rsid w:val="00CE7528"/>
    <w:rsid w:val="00CE7ED6"/>
    <w:rsid w:val="00CF6942"/>
    <w:rsid w:val="00CF6B2A"/>
    <w:rsid w:val="00D123FB"/>
    <w:rsid w:val="00D20A4C"/>
    <w:rsid w:val="00D516E1"/>
    <w:rsid w:val="00D55F2A"/>
    <w:rsid w:val="00D62158"/>
    <w:rsid w:val="00D73846"/>
    <w:rsid w:val="00D8364A"/>
    <w:rsid w:val="00D853A0"/>
    <w:rsid w:val="00DA326E"/>
    <w:rsid w:val="00DC3800"/>
    <w:rsid w:val="00DF0F9A"/>
    <w:rsid w:val="00E02944"/>
    <w:rsid w:val="00E02C70"/>
    <w:rsid w:val="00E13C66"/>
    <w:rsid w:val="00E20521"/>
    <w:rsid w:val="00E30EB4"/>
    <w:rsid w:val="00E36AA3"/>
    <w:rsid w:val="00E37B11"/>
    <w:rsid w:val="00E5345A"/>
    <w:rsid w:val="00E64AAB"/>
    <w:rsid w:val="00E66EAC"/>
    <w:rsid w:val="00E7147B"/>
    <w:rsid w:val="00E92718"/>
    <w:rsid w:val="00E93DC6"/>
    <w:rsid w:val="00EA6D6D"/>
    <w:rsid w:val="00EB2B8D"/>
    <w:rsid w:val="00ED0B7C"/>
    <w:rsid w:val="00EE25A6"/>
    <w:rsid w:val="00F07A77"/>
    <w:rsid w:val="00F1690C"/>
    <w:rsid w:val="00F209E3"/>
    <w:rsid w:val="00F47A48"/>
    <w:rsid w:val="00F57992"/>
    <w:rsid w:val="00F67702"/>
    <w:rsid w:val="00F71505"/>
    <w:rsid w:val="00FA66FC"/>
    <w:rsid w:val="00FB5F81"/>
    <w:rsid w:val="00FB6C83"/>
    <w:rsid w:val="00FC32C4"/>
    <w:rsid w:val="00FD3342"/>
    <w:rsid w:val="00FD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3E0A22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4"/>
        <w:szCs w:val="24"/>
        <w:lang w:val="en-US" w:eastAsia="de-DE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</w:style>
  <w:style w:type="paragraph" w:styleId="berschrift1">
    <w:name w:val="heading 1"/>
    <w:basedOn w:val="Standard"/>
    <w:next w:val="Standard"/>
    <w:pPr>
      <w:keepNext/>
      <w:spacing w:before="240" w:after="120"/>
      <w:outlineLvl w:val="0"/>
    </w:pPr>
    <w:rPr>
      <w:rFonts w:ascii="Liberation Sans" w:eastAsia="Liberation Sans" w:hAnsi="Liberation Sans" w:cs="Liberation Sans"/>
      <w:color w:val="00000A"/>
      <w:sz w:val="28"/>
      <w:szCs w:val="28"/>
    </w:rPr>
  </w:style>
  <w:style w:type="paragraph" w:styleId="berschrift2">
    <w:name w:val="heading 2"/>
    <w:basedOn w:val="Standard"/>
    <w:next w:val="Standard"/>
    <w:pPr>
      <w:keepNext/>
      <w:spacing w:before="240" w:after="120"/>
      <w:outlineLvl w:val="1"/>
    </w:pPr>
    <w:rPr>
      <w:rFonts w:ascii="Liberation Sans" w:eastAsia="Liberation Sans" w:hAnsi="Liberation Sans" w:cs="Liberation Sans"/>
      <w:color w:val="00000A"/>
      <w:sz w:val="28"/>
      <w:szCs w:val="28"/>
    </w:rPr>
  </w:style>
  <w:style w:type="paragraph" w:styleId="berschrift3">
    <w:name w:val="heading 3"/>
    <w:basedOn w:val="Standard"/>
    <w:next w:val="Standard"/>
    <w:pPr>
      <w:keepNext/>
      <w:spacing w:before="240" w:after="120"/>
      <w:outlineLvl w:val="2"/>
    </w:pPr>
    <w:rPr>
      <w:rFonts w:ascii="Liberation Sans" w:eastAsia="Liberation Sans" w:hAnsi="Liberation Sans" w:cs="Liberation Sans"/>
      <w:color w:val="00000A"/>
      <w:sz w:val="28"/>
      <w:szCs w:val="28"/>
    </w:rPr>
  </w:style>
  <w:style w:type="paragraph" w:styleId="berschrift4">
    <w:name w:val="heading 4"/>
    <w:basedOn w:val="Standard"/>
    <w:next w:val="Standard"/>
    <w:pPr>
      <w:keepNext/>
      <w:keepLines/>
      <w:spacing w:before="240" w:after="40"/>
      <w:outlineLvl w:val="3"/>
    </w:pPr>
    <w:rPr>
      <w:rFonts w:ascii="Liberation Serif" w:eastAsia="Liberation Serif" w:hAnsi="Liberation Serif" w:cs="Liberation Serif"/>
      <w:b/>
      <w:color w:val="00000A"/>
    </w:rPr>
  </w:style>
  <w:style w:type="paragraph" w:styleId="berschrift5">
    <w:name w:val="heading 5"/>
    <w:basedOn w:val="Standard"/>
    <w:next w:val="Standard"/>
    <w:pPr>
      <w:keepNext/>
      <w:keepLines/>
      <w:spacing w:before="220" w:after="40"/>
      <w:outlineLvl w:val="4"/>
    </w:pPr>
    <w:rPr>
      <w:rFonts w:ascii="Liberation Serif" w:eastAsia="Liberation Serif" w:hAnsi="Liberation Serif" w:cs="Liberation Serif"/>
      <w:b/>
      <w:color w:val="00000A"/>
      <w:sz w:val="22"/>
      <w:szCs w:val="22"/>
    </w:rPr>
  </w:style>
  <w:style w:type="paragraph" w:styleId="berschrift6">
    <w:name w:val="heading 6"/>
    <w:basedOn w:val="Standard"/>
    <w:next w:val="Standard"/>
    <w:pPr>
      <w:keepNext/>
      <w:keepLines/>
      <w:spacing w:before="200" w:after="40"/>
      <w:outlineLvl w:val="5"/>
    </w:pPr>
    <w:rPr>
      <w:rFonts w:ascii="Liberation Serif" w:eastAsia="Liberation Serif" w:hAnsi="Liberation Serif" w:cs="Liberation Serif"/>
      <w:b/>
      <w:color w:val="00000A"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Standard"/>
    <w:next w:val="Standard"/>
    <w:pPr>
      <w:keepNext/>
      <w:keepLines/>
      <w:spacing w:before="480" w:after="120"/>
    </w:pPr>
    <w:rPr>
      <w:rFonts w:ascii="Liberation Serif" w:eastAsia="Liberation Serif" w:hAnsi="Liberation Serif" w:cs="Liberation Serif"/>
      <w:b/>
      <w:color w:val="00000A"/>
      <w:sz w:val="72"/>
      <w:szCs w:val="72"/>
    </w:rPr>
  </w:style>
  <w:style w:type="paragraph" w:styleId="Untertitel">
    <w:name w:val="Subtitle"/>
    <w:basedOn w:val="Standard"/>
    <w:next w:val="Standard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Kommentartext">
    <w:name w:val="annotation text"/>
    <w:basedOn w:val="Standard"/>
    <w:link w:val="KommentartextZchn"/>
    <w:uiPriority w:val="99"/>
    <w:unhideWhenUsed/>
  </w:style>
  <w:style w:type="character" w:customStyle="1" w:styleId="KommentartextZchn">
    <w:name w:val="Kommentartext Zchn"/>
    <w:basedOn w:val="Absatz-Standardschriftart"/>
    <w:link w:val="Kommentartext"/>
    <w:uiPriority w:val="99"/>
  </w:style>
  <w:style w:type="character" w:styleId="Kommentarzeichen">
    <w:name w:val="annotation reference"/>
    <w:basedOn w:val="Absatz-Standardschriftart"/>
    <w:uiPriority w:val="99"/>
    <w:semiHidden/>
    <w:unhideWhenUsed/>
    <w:rPr>
      <w:sz w:val="18"/>
      <w:szCs w:val="18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91A93"/>
    <w:rPr>
      <w:rFonts w:ascii="Times New Roman" w:hAnsi="Times New Roman" w:cs="Times New Roman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91A93"/>
    <w:rPr>
      <w:rFonts w:ascii="Times New Roman" w:hAnsi="Times New Roman" w:cs="Times New Roman"/>
      <w:sz w:val="18"/>
      <w:szCs w:val="18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191A93"/>
    <w:rPr>
      <w:rFonts w:ascii="Times New Roman" w:hAnsi="Times New Roman" w:cs="Times New Roman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191A93"/>
    <w:rPr>
      <w:rFonts w:ascii="Times New Roman" w:hAnsi="Times New Roman" w:cs="Times New Roman"/>
    </w:rPr>
  </w:style>
  <w:style w:type="paragraph" w:styleId="StandardWeb">
    <w:name w:val="Normal (Web)"/>
    <w:basedOn w:val="Standard"/>
    <w:uiPriority w:val="99"/>
    <w:unhideWhenUsed/>
    <w:rsid w:val="00D62158"/>
    <w:pPr>
      <w:spacing w:before="100" w:beforeAutospacing="1" w:after="100" w:afterAutospacing="1"/>
    </w:pPr>
    <w:rPr>
      <w:rFonts w:ascii="Times New Roman" w:hAnsi="Times New Roman" w:cs="Times New Roman"/>
      <w:lang w:val="de-DE"/>
    </w:rPr>
  </w:style>
  <w:style w:type="paragraph" w:styleId="berarbeitung">
    <w:name w:val="Revision"/>
    <w:hidden/>
    <w:uiPriority w:val="99"/>
    <w:semiHidden/>
    <w:rsid w:val="009E69C3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260D70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260D70"/>
    <w:rPr>
      <w:b/>
      <w:bCs/>
      <w:sz w:val="20"/>
      <w:szCs w:val="20"/>
    </w:rPr>
  </w:style>
  <w:style w:type="character" w:styleId="Platzhaltertext">
    <w:name w:val="Placeholder Text"/>
    <w:basedOn w:val="Absatz-Standardschriftart"/>
    <w:uiPriority w:val="99"/>
    <w:semiHidden/>
    <w:rsid w:val="00B4771B"/>
    <w:rPr>
      <w:color w:val="808080"/>
    </w:rPr>
  </w:style>
  <w:style w:type="character" w:styleId="Zeilennummer">
    <w:name w:val="line number"/>
    <w:basedOn w:val="Absatz-Standardschriftart"/>
    <w:uiPriority w:val="99"/>
    <w:semiHidden/>
    <w:unhideWhenUsed/>
    <w:rsid w:val="00053F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09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2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08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8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emf"/><Relationship Id="rId20" Type="http://schemas.openxmlformats.org/officeDocument/2006/relationships/theme" Target="theme/theme1.xml"/><Relationship Id="rId23" Type="http://schemas.microsoft.com/office/2018/08/relationships/commentsExtensible" Target="commentsExtensible.xml"/><Relationship Id="rId24" Type="http://schemas.microsoft.com/office/2016/09/relationships/commentsIds" Target="commentsIds.xml"/><Relationship Id="rId10" Type="http://schemas.openxmlformats.org/officeDocument/2006/relationships/image" Target="media/image5.emf"/><Relationship Id="rId11" Type="http://schemas.openxmlformats.org/officeDocument/2006/relationships/image" Target="media/image6.emf"/><Relationship Id="rId12" Type="http://schemas.openxmlformats.org/officeDocument/2006/relationships/image" Target="media/image7.emf"/><Relationship Id="rId13" Type="http://schemas.openxmlformats.org/officeDocument/2006/relationships/image" Target="media/image8.png"/><Relationship Id="rId14" Type="http://schemas.openxmlformats.org/officeDocument/2006/relationships/image" Target="media/image9.emf"/><Relationship Id="rId15" Type="http://schemas.openxmlformats.org/officeDocument/2006/relationships/image" Target="media/image10.emf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3.png"/><Relationship Id="rId19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image" Target="media/image1.emf"/><Relationship Id="rId7" Type="http://schemas.openxmlformats.org/officeDocument/2006/relationships/image" Target="media/image2.emf"/><Relationship Id="rId8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755</Words>
  <Characters>4759</Characters>
  <Application>Microsoft Macintosh Word</Application>
  <DocSecurity>0</DocSecurity>
  <Lines>39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Michigan Medicine</Company>
  <LinksUpToDate>false</LinksUpToDate>
  <CharactersWithSpaces>5503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Office-Anwender</cp:lastModifiedBy>
  <cp:revision>22</cp:revision>
  <cp:lastPrinted>2023-12-20T14:38:00Z</cp:lastPrinted>
  <dcterms:created xsi:type="dcterms:W3CDTF">2024-02-29T17:21:00Z</dcterms:created>
  <dcterms:modified xsi:type="dcterms:W3CDTF">2024-03-18T11:09:00Z</dcterms:modified>
</cp:coreProperties>
</file>