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19652" w14:textId="77777777" w:rsidR="006D33D2" w:rsidRPr="003C3CF3" w:rsidRDefault="006D33D2" w:rsidP="006D33D2">
      <w:pPr>
        <w:spacing w:line="480" w:lineRule="auto"/>
        <w:rPr>
          <w:rFonts w:ascii="Times" w:hAnsi="Times"/>
          <w:b/>
          <w:bCs/>
          <w:u w:val="single"/>
        </w:rPr>
      </w:pPr>
      <w:r w:rsidRPr="003C3CF3">
        <w:rPr>
          <w:rFonts w:ascii="Times" w:hAnsi="Times"/>
          <w:b/>
          <w:bCs/>
          <w:u w:val="single"/>
        </w:rPr>
        <w:t>Supplementary Files</w:t>
      </w:r>
    </w:p>
    <w:p w14:paraId="64A089B9" w14:textId="77777777" w:rsidR="006D33D2" w:rsidRDefault="006D33D2" w:rsidP="006D33D2">
      <w:pPr>
        <w:spacing w:line="480" w:lineRule="auto"/>
        <w:rPr>
          <w:rFonts w:ascii="Times" w:hAnsi="Times"/>
          <w:i/>
          <w:iCs/>
        </w:rPr>
      </w:pPr>
      <w:r w:rsidRPr="003C3CF3">
        <w:rPr>
          <w:rFonts w:ascii="Times" w:hAnsi="Times"/>
          <w:b/>
          <w:bCs/>
        </w:rPr>
        <w:t>Supplementary Table 1</w:t>
      </w:r>
      <w:r>
        <w:rPr>
          <w:rFonts w:ascii="Times" w:hAnsi="Times"/>
          <w:b/>
          <w:bCs/>
        </w:rPr>
        <w:t>.</w:t>
      </w:r>
      <w:r w:rsidRPr="003C3CF3">
        <w:rPr>
          <w:rFonts w:ascii="Times" w:hAnsi="Times"/>
          <w:b/>
          <w:bCs/>
        </w:rPr>
        <w:t xml:space="preserve"> qPCR primers and probes. </w:t>
      </w:r>
    </w:p>
    <w:tbl>
      <w:tblPr>
        <w:tblW w:w="9350" w:type="dxa"/>
        <w:tblLook w:val="04A0" w:firstRow="1" w:lastRow="0" w:firstColumn="1" w:lastColumn="0" w:noHBand="0" w:noVBand="1"/>
      </w:tblPr>
      <w:tblGrid>
        <w:gridCol w:w="1492"/>
        <w:gridCol w:w="2272"/>
        <w:gridCol w:w="2290"/>
        <w:gridCol w:w="3296"/>
      </w:tblGrid>
      <w:tr w:rsidR="006D33D2" w14:paraId="5E5147D5" w14:textId="77777777" w:rsidTr="00F30DE4">
        <w:trPr>
          <w:trHeight w:val="320"/>
        </w:trPr>
        <w:tc>
          <w:tcPr>
            <w:tcW w:w="13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D07869" w14:textId="77777777" w:rsidR="006D33D2" w:rsidRPr="00AF14A0" w:rsidRDefault="006D33D2" w:rsidP="00F30DE4">
            <w:pPr>
              <w:jc w:val="center"/>
              <w:rPr>
                <w:rFonts w:ascii="Times" w:hAnsi="Times" w:cs="Calibri"/>
                <w:b/>
                <w:bCs/>
                <w:color w:val="000000"/>
              </w:rPr>
            </w:pPr>
            <w:r w:rsidRPr="00AF14A0">
              <w:rPr>
                <w:rFonts w:ascii="Times" w:hAnsi="Times" w:cs="Calibri"/>
                <w:b/>
                <w:bCs/>
                <w:color w:val="000000"/>
              </w:rPr>
              <w:t>Target</w:t>
            </w:r>
          </w:p>
        </w:tc>
        <w:tc>
          <w:tcPr>
            <w:tcW w:w="2322" w:type="dxa"/>
            <w:tcBorders>
              <w:top w:val="single" w:sz="4" w:space="0" w:color="auto"/>
              <w:left w:val="nil"/>
              <w:bottom w:val="single" w:sz="4" w:space="0" w:color="auto"/>
              <w:right w:val="single" w:sz="4" w:space="0" w:color="auto"/>
            </w:tcBorders>
            <w:shd w:val="clear" w:color="auto" w:fill="auto"/>
            <w:noWrap/>
            <w:vAlign w:val="center"/>
            <w:hideMark/>
          </w:tcPr>
          <w:p w14:paraId="41A85E2A" w14:textId="77777777" w:rsidR="006D33D2" w:rsidRPr="00AF14A0" w:rsidRDefault="006D33D2" w:rsidP="00F30DE4">
            <w:pPr>
              <w:jc w:val="center"/>
              <w:rPr>
                <w:rFonts w:ascii="Times" w:hAnsi="Times" w:cs="Calibri"/>
                <w:b/>
                <w:bCs/>
                <w:color w:val="000000"/>
              </w:rPr>
            </w:pPr>
            <w:r w:rsidRPr="00AF14A0">
              <w:rPr>
                <w:rFonts w:ascii="Times" w:hAnsi="Times" w:cs="Calibri"/>
                <w:b/>
                <w:bCs/>
                <w:color w:val="000000"/>
              </w:rPr>
              <w:t>F primer (5' -&gt; 3')</w:t>
            </w:r>
          </w:p>
        </w:tc>
        <w:tc>
          <w:tcPr>
            <w:tcW w:w="2340" w:type="dxa"/>
            <w:tcBorders>
              <w:top w:val="single" w:sz="4" w:space="0" w:color="auto"/>
              <w:left w:val="nil"/>
              <w:bottom w:val="single" w:sz="4" w:space="0" w:color="auto"/>
              <w:right w:val="single" w:sz="4" w:space="0" w:color="auto"/>
            </w:tcBorders>
            <w:shd w:val="clear" w:color="auto" w:fill="auto"/>
            <w:noWrap/>
            <w:vAlign w:val="center"/>
            <w:hideMark/>
          </w:tcPr>
          <w:p w14:paraId="73313B36" w14:textId="77777777" w:rsidR="006D33D2" w:rsidRPr="00AF14A0" w:rsidRDefault="006D33D2" w:rsidP="00F30DE4">
            <w:pPr>
              <w:jc w:val="center"/>
              <w:rPr>
                <w:rFonts w:ascii="Times" w:hAnsi="Times" w:cs="Calibri"/>
                <w:b/>
                <w:bCs/>
                <w:color w:val="000000"/>
              </w:rPr>
            </w:pPr>
            <w:r w:rsidRPr="00AF14A0">
              <w:rPr>
                <w:rFonts w:ascii="Times" w:hAnsi="Times" w:cs="Calibri"/>
                <w:b/>
                <w:bCs/>
                <w:color w:val="000000"/>
              </w:rPr>
              <w:t>R primer (5' -&gt; 3')</w:t>
            </w:r>
          </w:p>
        </w:tc>
        <w:tc>
          <w:tcPr>
            <w:tcW w:w="3371" w:type="dxa"/>
            <w:tcBorders>
              <w:top w:val="single" w:sz="4" w:space="0" w:color="auto"/>
              <w:left w:val="nil"/>
              <w:bottom w:val="single" w:sz="4" w:space="0" w:color="auto"/>
              <w:right w:val="single" w:sz="4" w:space="0" w:color="auto"/>
            </w:tcBorders>
            <w:shd w:val="clear" w:color="auto" w:fill="auto"/>
            <w:noWrap/>
            <w:vAlign w:val="center"/>
            <w:hideMark/>
          </w:tcPr>
          <w:p w14:paraId="42B96B2C" w14:textId="77777777" w:rsidR="006D33D2" w:rsidRPr="00AF14A0" w:rsidRDefault="006D33D2" w:rsidP="00F30DE4">
            <w:pPr>
              <w:jc w:val="center"/>
              <w:rPr>
                <w:rFonts w:ascii="Times" w:hAnsi="Times" w:cs="Calibri"/>
                <w:b/>
                <w:bCs/>
                <w:color w:val="000000"/>
              </w:rPr>
            </w:pPr>
            <w:r w:rsidRPr="00AF14A0">
              <w:rPr>
                <w:rFonts w:ascii="Times" w:hAnsi="Times" w:cs="Calibri"/>
                <w:b/>
                <w:bCs/>
                <w:color w:val="000000"/>
              </w:rPr>
              <w:t>Probe (5' -&gt; 3')</w:t>
            </w:r>
          </w:p>
        </w:tc>
      </w:tr>
      <w:tr w:rsidR="006D33D2" w14:paraId="66BFC976" w14:textId="77777777" w:rsidTr="00F30DE4">
        <w:trPr>
          <w:trHeight w:val="320"/>
        </w:trPr>
        <w:tc>
          <w:tcPr>
            <w:tcW w:w="1317" w:type="dxa"/>
            <w:tcBorders>
              <w:top w:val="nil"/>
              <w:left w:val="single" w:sz="4" w:space="0" w:color="auto"/>
              <w:bottom w:val="single" w:sz="4" w:space="0" w:color="auto"/>
              <w:right w:val="single" w:sz="4" w:space="0" w:color="auto"/>
            </w:tcBorders>
            <w:shd w:val="clear" w:color="auto" w:fill="auto"/>
            <w:noWrap/>
            <w:vAlign w:val="bottom"/>
            <w:hideMark/>
          </w:tcPr>
          <w:p w14:paraId="6F3D8FD7" w14:textId="77777777" w:rsidR="006D33D2" w:rsidRPr="00AF14A0" w:rsidRDefault="006D33D2" w:rsidP="00F30DE4">
            <w:pPr>
              <w:jc w:val="center"/>
              <w:rPr>
                <w:rFonts w:ascii="Times" w:hAnsi="Times" w:cs="Calibri"/>
                <w:color w:val="000000"/>
              </w:rPr>
            </w:pPr>
            <w:r w:rsidRPr="00AF14A0">
              <w:rPr>
                <w:rFonts w:ascii="Times" w:hAnsi="Times" w:cs="Calibri"/>
                <w:color w:val="000000"/>
              </w:rPr>
              <w:t>16S</w:t>
            </w:r>
          </w:p>
        </w:tc>
        <w:tc>
          <w:tcPr>
            <w:tcW w:w="2322" w:type="dxa"/>
            <w:tcBorders>
              <w:top w:val="nil"/>
              <w:left w:val="nil"/>
              <w:bottom w:val="single" w:sz="4" w:space="0" w:color="auto"/>
              <w:right w:val="single" w:sz="4" w:space="0" w:color="auto"/>
            </w:tcBorders>
            <w:shd w:val="clear" w:color="auto" w:fill="auto"/>
            <w:noWrap/>
            <w:vAlign w:val="center"/>
            <w:hideMark/>
          </w:tcPr>
          <w:p w14:paraId="27C426AA" w14:textId="77777777" w:rsidR="006D33D2" w:rsidRPr="00AF14A0" w:rsidRDefault="006D33D2" w:rsidP="00F30DE4">
            <w:pPr>
              <w:rPr>
                <w:rFonts w:ascii="Times" w:hAnsi="Times" w:cs="Calibri"/>
                <w:color w:val="000000"/>
              </w:rPr>
            </w:pPr>
            <w:r w:rsidRPr="00AF14A0">
              <w:rPr>
                <w:rFonts w:ascii="Times" w:hAnsi="Times" w:cs="Calibri"/>
                <w:color w:val="000000"/>
              </w:rPr>
              <w:t>TCC TAC GGG AGG CAG CAG T</w:t>
            </w:r>
          </w:p>
        </w:tc>
        <w:tc>
          <w:tcPr>
            <w:tcW w:w="2340" w:type="dxa"/>
            <w:tcBorders>
              <w:top w:val="nil"/>
              <w:left w:val="nil"/>
              <w:bottom w:val="single" w:sz="4" w:space="0" w:color="auto"/>
              <w:right w:val="single" w:sz="4" w:space="0" w:color="auto"/>
            </w:tcBorders>
            <w:shd w:val="clear" w:color="auto" w:fill="auto"/>
            <w:noWrap/>
            <w:vAlign w:val="center"/>
            <w:hideMark/>
          </w:tcPr>
          <w:p w14:paraId="2B0C0F77" w14:textId="77777777" w:rsidR="006D33D2" w:rsidRPr="00AF14A0" w:rsidRDefault="006D33D2" w:rsidP="00F30DE4">
            <w:pPr>
              <w:rPr>
                <w:rFonts w:ascii="Times" w:hAnsi="Times" w:cs="Calibri"/>
                <w:color w:val="000000"/>
              </w:rPr>
            </w:pPr>
            <w:r w:rsidRPr="00AF14A0">
              <w:rPr>
                <w:rFonts w:ascii="Times" w:hAnsi="Times" w:cs="Calibri"/>
                <w:color w:val="000000"/>
              </w:rPr>
              <w:t>GGA CTA CCA GGG TAT CTA ATC CTG TT</w:t>
            </w:r>
          </w:p>
        </w:tc>
        <w:tc>
          <w:tcPr>
            <w:tcW w:w="3371" w:type="dxa"/>
            <w:tcBorders>
              <w:top w:val="nil"/>
              <w:left w:val="nil"/>
              <w:bottom w:val="single" w:sz="4" w:space="0" w:color="auto"/>
              <w:right w:val="single" w:sz="4" w:space="0" w:color="auto"/>
            </w:tcBorders>
            <w:shd w:val="clear" w:color="auto" w:fill="auto"/>
            <w:noWrap/>
            <w:vAlign w:val="center"/>
            <w:hideMark/>
          </w:tcPr>
          <w:p w14:paraId="08BA1B8E" w14:textId="77777777" w:rsidR="006D33D2" w:rsidRPr="00AF14A0" w:rsidRDefault="006D33D2" w:rsidP="00F30DE4">
            <w:pPr>
              <w:rPr>
                <w:rFonts w:ascii="Times" w:hAnsi="Times" w:cs="Calibri"/>
                <w:color w:val="000000"/>
              </w:rPr>
            </w:pPr>
            <w:r w:rsidRPr="00AF14A0">
              <w:rPr>
                <w:rFonts w:ascii="Times" w:hAnsi="Times" w:cs="Calibri"/>
                <w:color w:val="000000"/>
              </w:rPr>
              <w:t xml:space="preserve">[FAM] CGT ATT ACC [ZEN] GCG GCT GCT GGC AC  [IABkFQ] </w:t>
            </w:r>
          </w:p>
        </w:tc>
      </w:tr>
      <w:tr w:rsidR="006D33D2" w14:paraId="78FBAE90" w14:textId="77777777" w:rsidTr="00F30DE4">
        <w:trPr>
          <w:trHeight w:val="320"/>
        </w:trPr>
        <w:tc>
          <w:tcPr>
            <w:tcW w:w="1317" w:type="dxa"/>
            <w:tcBorders>
              <w:top w:val="nil"/>
              <w:left w:val="single" w:sz="4" w:space="0" w:color="auto"/>
              <w:bottom w:val="single" w:sz="4" w:space="0" w:color="auto"/>
              <w:right w:val="single" w:sz="4" w:space="0" w:color="auto"/>
            </w:tcBorders>
            <w:shd w:val="clear" w:color="auto" w:fill="auto"/>
            <w:noWrap/>
            <w:vAlign w:val="center"/>
            <w:hideMark/>
          </w:tcPr>
          <w:p w14:paraId="66A09A84" w14:textId="77777777" w:rsidR="006D33D2" w:rsidRPr="00AF14A0" w:rsidRDefault="006D33D2" w:rsidP="00F30DE4">
            <w:pPr>
              <w:jc w:val="center"/>
              <w:rPr>
                <w:rFonts w:ascii="Times" w:hAnsi="Times" w:cs="Calibri"/>
                <w:i/>
                <w:iCs/>
                <w:color w:val="000000"/>
              </w:rPr>
            </w:pPr>
            <w:r w:rsidRPr="00AF14A0">
              <w:rPr>
                <w:rFonts w:ascii="Times" w:hAnsi="Times" w:cs="Calibri"/>
                <w:i/>
                <w:iCs/>
                <w:color w:val="000000"/>
              </w:rPr>
              <w:t>Gardnerella vaginalis</w:t>
            </w:r>
          </w:p>
        </w:tc>
        <w:tc>
          <w:tcPr>
            <w:tcW w:w="2322" w:type="dxa"/>
            <w:tcBorders>
              <w:top w:val="nil"/>
              <w:left w:val="nil"/>
              <w:bottom w:val="single" w:sz="4" w:space="0" w:color="auto"/>
              <w:right w:val="single" w:sz="4" w:space="0" w:color="auto"/>
            </w:tcBorders>
            <w:shd w:val="clear" w:color="auto" w:fill="auto"/>
            <w:noWrap/>
            <w:vAlign w:val="center"/>
            <w:hideMark/>
          </w:tcPr>
          <w:p w14:paraId="3A54B450" w14:textId="77777777" w:rsidR="006D33D2" w:rsidRPr="00AF14A0" w:rsidRDefault="006D33D2" w:rsidP="00F30DE4">
            <w:pPr>
              <w:rPr>
                <w:rFonts w:ascii="Times" w:hAnsi="Times" w:cs="Calibri"/>
                <w:color w:val="111111"/>
              </w:rPr>
            </w:pPr>
            <w:r w:rsidRPr="00AF14A0">
              <w:rPr>
                <w:rFonts w:ascii="Times" w:hAnsi="Times" w:cs="Calibri"/>
                <w:color w:val="111111"/>
              </w:rPr>
              <w:t xml:space="preserve">GCG GGC TAG AGT GCA </w:t>
            </w:r>
          </w:p>
        </w:tc>
        <w:tc>
          <w:tcPr>
            <w:tcW w:w="2340" w:type="dxa"/>
            <w:tcBorders>
              <w:top w:val="nil"/>
              <w:left w:val="nil"/>
              <w:bottom w:val="single" w:sz="4" w:space="0" w:color="auto"/>
              <w:right w:val="single" w:sz="4" w:space="0" w:color="auto"/>
            </w:tcBorders>
            <w:shd w:val="clear" w:color="auto" w:fill="auto"/>
            <w:noWrap/>
            <w:vAlign w:val="center"/>
            <w:hideMark/>
          </w:tcPr>
          <w:p w14:paraId="5E962C4A" w14:textId="77777777" w:rsidR="006D33D2" w:rsidRPr="00AF14A0" w:rsidRDefault="006D33D2" w:rsidP="00F30DE4">
            <w:pPr>
              <w:rPr>
                <w:rFonts w:ascii="Times" w:hAnsi="Times" w:cs="Calibri"/>
                <w:color w:val="111111"/>
              </w:rPr>
            </w:pPr>
            <w:r w:rsidRPr="00AF14A0">
              <w:rPr>
                <w:rFonts w:ascii="Times" w:hAnsi="Times" w:cs="Calibri"/>
                <w:color w:val="111111"/>
              </w:rPr>
              <w:t xml:space="preserve">ACC CGT GGA ATG GGC C </w:t>
            </w:r>
          </w:p>
        </w:tc>
        <w:tc>
          <w:tcPr>
            <w:tcW w:w="3371" w:type="dxa"/>
            <w:tcBorders>
              <w:top w:val="nil"/>
              <w:left w:val="nil"/>
              <w:bottom w:val="single" w:sz="4" w:space="0" w:color="auto"/>
              <w:right w:val="single" w:sz="4" w:space="0" w:color="auto"/>
            </w:tcBorders>
            <w:shd w:val="clear" w:color="auto" w:fill="auto"/>
            <w:noWrap/>
            <w:vAlign w:val="center"/>
            <w:hideMark/>
          </w:tcPr>
          <w:p w14:paraId="422DFACF" w14:textId="77777777" w:rsidR="006D33D2" w:rsidRPr="00AF14A0" w:rsidRDefault="006D33D2" w:rsidP="00F30DE4">
            <w:pPr>
              <w:rPr>
                <w:rFonts w:ascii="Times" w:hAnsi="Times" w:cs="Calibri"/>
                <w:color w:val="111111"/>
              </w:rPr>
            </w:pPr>
            <w:r w:rsidRPr="00AF14A0">
              <w:rPr>
                <w:rFonts w:ascii="Times" w:hAnsi="Times" w:cs="Calibri"/>
                <w:color w:val="111111"/>
              </w:rPr>
              <w:t xml:space="preserve">[JUN] CTT CTC AGC GTC AGT AAC AGC [QSY] </w:t>
            </w:r>
          </w:p>
        </w:tc>
      </w:tr>
      <w:tr w:rsidR="006D33D2" w14:paraId="414BE38E" w14:textId="77777777" w:rsidTr="00F30DE4">
        <w:trPr>
          <w:trHeight w:val="320"/>
        </w:trPr>
        <w:tc>
          <w:tcPr>
            <w:tcW w:w="1317" w:type="dxa"/>
            <w:tcBorders>
              <w:top w:val="nil"/>
              <w:left w:val="single" w:sz="4" w:space="0" w:color="auto"/>
              <w:bottom w:val="single" w:sz="4" w:space="0" w:color="auto"/>
              <w:right w:val="single" w:sz="4" w:space="0" w:color="auto"/>
            </w:tcBorders>
            <w:shd w:val="clear" w:color="auto" w:fill="auto"/>
            <w:noWrap/>
            <w:vAlign w:val="center"/>
            <w:hideMark/>
          </w:tcPr>
          <w:p w14:paraId="6A64C292" w14:textId="77777777" w:rsidR="006D33D2" w:rsidRPr="00AF14A0" w:rsidRDefault="006D33D2" w:rsidP="00F30DE4">
            <w:pPr>
              <w:jc w:val="center"/>
              <w:rPr>
                <w:rFonts w:ascii="Times" w:hAnsi="Times" w:cs="Calibri"/>
                <w:i/>
                <w:iCs/>
                <w:color w:val="000000"/>
              </w:rPr>
            </w:pPr>
            <w:r w:rsidRPr="00AF14A0">
              <w:rPr>
                <w:rFonts w:ascii="Times" w:hAnsi="Times" w:cs="Calibri"/>
                <w:i/>
                <w:iCs/>
                <w:color w:val="000000"/>
              </w:rPr>
              <w:t>Lactobacillus crispatus</w:t>
            </w:r>
          </w:p>
        </w:tc>
        <w:tc>
          <w:tcPr>
            <w:tcW w:w="2322" w:type="dxa"/>
            <w:tcBorders>
              <w:top w:val="nil"/>
              <w:left w:val="nil"/>
              <w:bottom w:val="single" w:sz="4" w:space="0" w:color="auto"/>
              <w:right w:val="single" w:sz="4" w:space="0" w:color="auto"/>
            </w:tcBorders>
            <w:shd w:val="clear" w:color="auto" w:fill="auto"/>
            <w:noWrap/>
            <w:vAlign w:val="center"/>
            <w:hideMark/>
          </w:tcPr>
          <w:p w14:paraId="36894969" w14:textId="77777777" w:rsidR="006D33D2" w:rsidRPr="00AF14A0" w:rsidRDefault="006D33D2" w:rsidP="00F30DE4">
            <w:pPr>
              <w:rPr>
                <w:rFonts w:ascii="Times" w:hAnsi="Times" w:cs="Calibri"/>
                <w:color w:val="000000"/>
              </w:rPr>
            </w:pPr>
            <w:r w:rsidRPr="00AF14A0">
              <w:rPr>
                <w:rFonts w:ascii="Times" w:hAnsi="Times" w:cs="Calibri"/>
                <w:color w:val="000000"/>
              </w:rPr>
              <w:t>CGT GGT TCA GCW TTG AAG GC</w:t>
            </w:r>
          </w:p>
        </w:tc>
        <w:tc>
          <w:tcPr>
            <w:tcW w:w="2340" w:type="dxa"/>
            <w:tcBorders>
              <w:top w:val="nil"/>
              <w:left w:val="nil"/>
              <w:bottom w:val="single" w:sz="4" w:space="0" w:color="auto"/>
              <w:right w:val="single" w:sz="4" w:space="0" w:color="auto"/>
            </w:tcBorders>
            <w:shd w:val="clear" w:color="auto" w:fill="auto"/>
            <w:noWrap/>
            <w:vAlign w:val="center"/>
            <w:hideMark/>
          </w:tcPr>
          <w:p w14:paraId="4BD209F9" w14:textId="77777777" w:rsidR="006D33D2" w:rsidRPr="00AF14A0" w:rsidRDefault="006D33D2" w:rsidP="00F30DE4">
            <w:pPr>
              <w:rPr>
                <w:rFonts w:ascii="Times" w:hAnsi="Times" w:cs="Calibri"/>
                <w:color w:val="000000"/>
              </w:rPr>
            </w:pPr>
            <w:r w:rsidRPr="00AF14A0">
              <w:rPr>
                <w:rFonts w:ascii="Times" w:hAnsi="Times" w:cs="Calibri"/>
                <w:color w:val="000000"/>
              </w:rPr>
              <w:t xml:space="preserve">CTT CAA CTG GCA TYA AGA ATG GC </w:t>
            </w:r>
          </w:p>
        </w:tc>
        <w:tc>
          <w:tcPr>
            <w:tcW w:w="3371" w:type="dxa"/>
            <w:tcBorders>
              <w:top w:val="nil"/>
              <w:left w:val="nil"/>
              <w:bottom w:val="single" w:sz="4" w:space="0" w:color="auto"/>
              <w:right w:val="single" w:sz="4" w:space="0" w:color="auto"/>
            </w:tcBorders>
            <w:shd w:val="clear" w:color="auto" w:fill="auto"/>
            <w:noWrap/>
            <w:vAlign w:val="center"/>
            <w:hideMark/>
          </w:tcPr>
          <w:p w14:paraId="53D58493" w14:textId="77777777" w:rsidR="006D33D2" w:rsidRPr="00AF14A0" w:rsidRDefault="006D33D2" w:rsidP="00F30DE4">
            <w:pPr>
              <w:rPr>
                <w:rFonts w:ascii="Times" w:hAnsi="Times" w:cs="Calibri"/>
                <w:color w:val="000000"/>
              </w:rPr>
            </w:pPr>
            <w:r w:rsidRPr="00AF14A0">
              <w:rPr>
                <w:rFonts w:ascii="Times" w:hAnsi="Times" w:cs="Calibri"/>
                <w:color w:val="000000"/>
              </w:rPr>
              <w:t xml:space="preserve">[JUN] AGG CGA CAA GGA AGC TCA AGA AC [QSY] </w:t>
            </w:r>
          </w:p>
        </w:tc>
      </w:tr>
      <w:tr w:rsidR="006D33D2" w14:paraId="3399D2AF" w14:textId="77777777" w:rsidTr="00F30DE4">
        <w:trPr>
          <w:trHeight w:val="320"/>
        </w:trPr>
        <w:tc>
          <w:tcPr>
            <w:tcW w:w="1317" w:type="dxa"/>
            <w:tcBorders>
              <w:top w:val="nil"/>
              <w:left w:val="single" w:sz="4" w:space="0" w:color="auto"/>
              <w:bottom w:val="single" w:sz="4" w:space="0" w:color="auto"/>
              <w:right w:val="single" w:sz="4" w:space="0" w:color="auto"/>
            </w:tcBorders>
            <w:shd w:val="clear" w:color="auto" w:fill="auto"/>
            <w:noWrap/>
            <w:vAlign w:val="center"/>
            <w:hideMark/>
          </w:tcPr>
          <w:p w14:paraId="1765847F" w14:textId="77777777" w:rsidR="006D33D2" w:rsidRPr="00AF14A0" w:rsidRDefault="006D33D2" w:rsidP="00F30DE4">
            <w:pPr>
              <w:jc w:val="center"/>
              <w:rPr>
                <w:rFonts w:ascii="Times" w:hAnsi="Times" w:cs="Calibri"/>
                <w:i/>
                <w:iCs/>
                <w:color w:val="000000"/>
              </w:rPr>
            </w:pPr>
            <w:r w:rsidRPr="00AF14A0">
              <w:rPr>
                <w:rFonts w:ascii="Times" w:hAnsi="Times" w:cs="Calibri"/>
                <w:i/>
                <w:iCs/>
                <w:color w:val="000000"/>
              </w:rPr>
              <w:t>Lactobacillus iners</w:t>
            </w:r>
          </w:p>
        </w:tc>
        <w:tc>
          <w:tcPr>
            <w:tcW w:w="2322" w:type="dxa"/>
            <w:tcBorders>
              <w:top w:val="nil"/>
              <w:left w:val="nil"/>
              <w:bottom w:val="single" w:sz="4" w:space="0" w:color="auto"/>
              <w:right w:val="single" w:sz="4" w:space="0" w:color="auto"/>
            </w:tcBorders>
            <w:shd w:val="clear" w:color="auto" w:fill="auto"/>
            <w:noWrap/>
            <w:vAlign w:val="center"/>
            <w:hideMark/>
          </w:tcPr>
          <w:p w14:paraId="2C98C1AC" w14:textId="77777777" w:rsidR="006D33D2" w:rsidRPr="00AF14A0" w:rsidRDefault="006D33D2" w:rsidP="00F30DE4">
            <w:pPr>
              <w:rPr>
                <w:rFonts w:ascii="Times" w:hAnsi="Times" w:cs="Calibri"/>
                <w:color w:val="000000"/>
              </w:rPr>
            </w:pPr>
            <w:r w:rsidRPr="00AF14A0">
              <w:rPr>
                <w:rFonts w:ascii="Times" w:hAnsi="Times" w:cs="Calibri"/>
                <w:color w:val="000000"/>
              </w:rPr>
              <w:t>CGT GGT TCA GCW TTG AAG GC</w:t>
            </w:r>
          </w:p>
        </w:tc>
        <w:tc>
          <w:tcPr>
            <w:tcW w:w="2340" w:type="dxa"/>
            <w:tcBorders>
              <w:top w:val="nil"/>
              <w:left w:val="nil"/>
              <w:bottom w:val="single" w:sz="4" w:space="0" w:color="auto"/>
              <w:right w:val="single" w:sz="4" w:space="0" w:color="auto"/>
            </w:tcBorders>
            <w:shd w:val="clear" w:color="auto" w:fill="auto"/>
            <w:noWrap/>
            <w:vAlign w:val="center"/>
            <w:hideMark/>
          </w:tcPr>
          <w:p w14:paraId="7B4AAC89" w14:textId="77777777" w:rsidR="006D33D2" w:rsidRPr="00AF14A0" w:rsidRDefault="006D33D2" w:rsidP="00F30DE4">
            <w:pPr>
              <w:rPr>
                <w:rFonts w:ascii="Times" w:hAnsi="Times" w:cs="Calibri"/>
                <w:color w:val="000000"/>
              </w:rPr>
            </w:pPr>
            <w:r w:rsidRPr="00AF14A0">
              <w:rPr>
                <w:rFonts w:ascii="Times" w:hAnsi="Times" w:cs="Calibri"/>
                <w:color w:val="000000"/>
              </w:rPr>
              <w:t xml:space="preserve">CTT CAA CTG GCA TYA AGA ATG GC </w:t>
            </w:r>
          </w:p>
        </w:tc>
        <w:tc>
          <w:tcPr>
            <w:tcW w:w="3371" w:type="dxa"/>
            <w:tcBorders>
              <w:top w:val="nil"/>
              <w:left w:val="nil"/>
              <w:bottom w:val="single" w:sz="4" w:space="0" w:color="auto"/>
              <w:right w:val="single" w:sz="4" w:space="0" w:color="auto"/>
            </w:tcBorders>
            <w:shd w:val="clear" w:color="auto" w:fill="auto"/>
            <w:noWrap/>
            <w:vAlign w:val="center"/>
            <w:hideMark/>
          </w:tcPr>
          <w:p w14:paraId="7ACA07CA" w14:textId="77777777" w:rsidR="006D33D2" w:rsidRPr="00AF14A0" w:rsidRDefault="006D33D2" w:rsidP="00F30DE4">
            <w:pPr>
              <w:rPr>
                <w:rFonts w:ascii="Times" w:hAnsi="Times" w:cs="Calibri"/>
                <w:color w:val="000000"/>
              </w:rPr>
            </w:pPr>
            <w:r w:rsidRPr="00AF14A0">
              <w:rPr>
                <w:rFonts w:ascii="Times" w:hAnsi="Times" w:cs="Calibri"/>
                <w:color w:val="000000"/>
              </w:rPr>
              <w:t xml:space="preserve">[VIC] AGG CGA TCC AGA ACA AGA AGC AG [QSY] </w:t>
            </w:r>
          </w:p>
        </w:tc>
      </w:tr>
      <w:tr w:rsidR="006D33D2" w14:paraId="65B4609F" w14:textId="77777777" w:rsidTr="00F30DE4">
        <w:trPr>
          <w:trHeight w:val="320"/>
        </w:trPr>
        <w:tc>
          <w:tcPr>
            <w:tcW w:w="1317" w:type="dxa"/>
            <w:tcBorders>
              <w:top w:val="nil"/>
              <w:left w:val="single" w:sz="4" w:space="0" w:color="auto"/>
              <w:bottom w:val="single" w:sz="4" w:space="0" w:color="auto"/>
              <w:right w:val="single" w:sz="4" w:space="0" w:color="auto"/>
            </w:tcBorders>
            <w:shd w:val="clear" w:color="auto" w:fill="auto"/>
            <w:noWrap/>
            <w:vAlign w:val="center"/>
            <w:hideMark/>
          </w:tcPr>
          <w:p w14:paraId="2F34589F" w14:textId="77777777" w:rsidR="006D33D2" w:rsidRPr="00AF14A0" w:rsidRDefault="006D33D2" w:rsidP="00F30DE4">
            <w:pPr>
              <w:jc w:val="center"/>
              <w:rPr>
                <w:rFonts w:ascii="Times" w:hAnsi="Times" w:cs="Calibri"/>
                <w:i/>
                <w:iCs/>
                <w:color w:val="000000"/>
              </w:rPr>
            </w:pPr>
            <w:r w:rsidRPr="00AF14A0">
              <w:rPr>
                <w:rFonts w:ascii="Times" w:hAnsi="Times" w:cs="Calibri"/>
                <w:i/>
                <w:iCs/>
                <w:color w:val="000000"/>
              </w:rPr>
              <w:t>Prevotella bivia</w:t>
            </w:r>
          </w:p>
        </w:tc>
        <w:tc>
          <w:tcPr>
            <w:tcW w:w="2322" w:type="dxa"/>
            <w:tcBorders>
              <w:top w:val="nil"/>
              <w:left w:val="nil"/>
              <w:bottom w:val="single" w:sz="4" w:space="0" w:color="auto"/>
              <w:right w:val="single" w:sz="4" w:space="0" w:color="auto"/>
            </w:tcBorders>
            <w:shd w:val="clear" w:color="auto" w:fill="auto"/>
            <w:noWrap/>
            <w:vAlign w:val="center"/>
            <w:hideMark/>
          </w:tcPr>
          <w:p w14:paraId="06388576" w14:textId="77777777" w:rsidR="006D33D2" w:rsidRPr="00AF14A0" w:rsidRDefault="006D33D2" w:rsidP="00F30DE4">
            <w:pPr>
              <w:rPr>
                <w:rFonts w:ascii="Times" w:hAnsi="Times" w:cs="Calibri"/>
                <w:color w:val="000000"/>
              </w:rPr>
            </w:pPr>
            <w:r w:rsidRPr="00AF14A0">
              <w:rPr>
                <w:rFonts w:ascii="Times" w:hAnsi="Times" w:cs="Calibri"/>
                <w:color w:val="000000"/>
              </w:rPr>
              <w:t>GGA TAT TTG GCA TCA TCA GTG GTA TC</w:t>
            </w:r>
          </w:p>
        </w:tc>
        <w:tc>
          <w:tcPr>
            <w:tcW w:w="2340" w:type="dxa"/>
            <w:tcBorders>
              <w:top w:val="nil"/>
              <w:left w:val="nil"/>
              <w:bottom w:val="single" w:sz="4" w:space="0" w:color="auto"/>
              <w:right w:val="single" w:sz="4" w:space="0" w:color="auto"/>
            </w:tcBorders>
            <w:shd w:val="clear" w:color="auto" w:fill="auto"/>
            <w:noWrap/>
            <w:vAlign w:val="center"/>
            <w:hideMark/>
          </w:tcPr>
          <w:p w14:paraId="4164AE19" w14:textId="77777777" w:rsidR="006D33D2" w:rsidRPr="00AF14A0" w:rsidRDefault="006D33D2" w:rsidP="00F30DE4">
            <w:pPr>
              <w:rPr>
                <w:rFonts w:ascii="Times" w:hAnsi="Times" w:cs="Calibri"/>
                <w:color w:val="000000"/>
              </w:rPr>
            </w:pPr>
            <w:r w:rsidRPr="00AF14A0">
              <w:rPr>
                <w:rFonts w:ascii="Times" w:hAnsi="Times" w:cs="Calibri"/>
                <w:color w:val="000000"/>
              </w:rPr>
              <w:t>ATA ACT GAT TGG AAG ATA CGC TAC CA</w:t>
            </w:r>
          </w:p>
        </w:tc>
        <w:tc>
          <w:tcPr>
            <w:tcW w:w="3371" w:type="dxa"/>
            <w:tcBorders>
              <w:top w:val="nil"/>
              <w:left w:val="nil"/>
              <w:bottom w:val="single" w:sz="4" w:space="0" w:color="auto"/>
              <w:right w:val="single" w:sz="4" w:space="0" w:color="auto"/>
            </w:tcBorders>
            <w:shd w:val="clear" w:color="auto" w:fill="auto"/>
            <w:noWrap/>
            <w:vAlign w:val="center"/>
            <w:hideMark/>
          </w:tcPr>
          <w:p w14:paraId="4E77D1B1" w14:textId="77777777" w:rsidR="006D33D2" w:rsidRPr="00AF14A0" w:rsidRDefault="006D33D2" w:rsidP="00F30DE4">
            <w:pPr>
              <w:rPr>
                <w:rFonts w:ascii="Times" w:hAnsi="Times" w:cs="Calibri"/>
                <w:color w:val="000000"/>
              </w:rPr>
            </w:pPr>
            <w:r w:rsidRPr="00AF14A0">
              <w:rPr>
                <w:rFonts w:ascii="Times" w:hAnsi="Times" w:cs="Calibri"/>
                <w:color w:val="000000"/>
              </w:rPr>
              <w:t xml:space="preserve">[FAM] TGA TTT GGG [ZEN] GGT TGG GCG ATT T [IABkFQ] </w:t>
            </w:r>
          </w:p>
        </w:tc>
      </w:tr>
    </w:tbl>
    <w:p w14:paraId="53EB8E20" w14:textId="77777777" w:rsidR="006D33D2" w:rsidRDefault="006D33D2" w:rsidP="006D33D2">
      <w:pPr>
        <w:spacing w:line="480" w:lineRule="auto"/>
        <w:rPr>
          <w:rFonts w:ascii="Times" w:hAnsi="Times"/>
          <w:i/>
          <w:iCs/>
        </w:rPr>
      </w:pPr>
    </w:p>
    <w:p w14:paraId="0EB83DB7" w14:textId="77777777" w:rsidR="006D33D2" w:rsidRDefault="006D33D2" w:rsidP="006D33D2">
      <w:pPr>
        <w:spacing w:after="200" w:line="276" w:lineRule="auto"/>
        <w:jc w:val="both"/>
        <w:rPr>
          <w:rFonts w:ascii="Times" w:hAnsi="Times"/>
          <w:b/>
          <w:bCs/>
        </w:rPr>
      </w:pPr>
      <w:r>
        <w:rPr>
          <w:rFonts w:ascii="Times" w:hAnsi="Times"/>
          <w:b/>
          <w:bCs/>
        </w:rPr>
        <w:br w:type="page"/>
      </w:r>
    </w:p>
    <w:p w14:paraId="4D245206" w14:textId="77777777" w:rsidR="006D33D2" w:rsidRPr="003C3CF3" w:rsidRDefault="006D33D2" w:rsidP="006D33D2">
      <w:pPr>
        <w:spacing w:line="480" w:lineRule="auto"/>
        <w:rPr>
          <w:rFonts w:ascii="Times" w:hAnsi="Times"/>
          <w:b/>
          <w:bCs/>
        </w:rPr>
      </w:pPr>
      <w:r w:rsidRPr="003C3CF3">
        <w:rPr>
          <w:rFonts w:ascii="Times" w:hAnsi="Times"/>
          <w:b/>
          <w:bCs/>
        </w:rPr>
        <w:lastRenderedPageBreak/>
        <w:t xml:space="preserve">Supplementary Table </w:t>
      </w:r>
      <w:r>
        <w:rPr>
          <w:rFonts w:ascii="Times" w:hAnsi="Times"/>
          <w:b/>
          <w:bCs/>
        </w:rPr>
        <w:t>2.</w:t>
      </w:r>
      <w:r w:rsidRPr="003C3CF3">
        <w:rPr>
          <w:rFonts w:ascii="Times" w:hAnsi="Times"/>
          <w:b/>
          <w:bCs/>
        </w:rPr>
        <w:t xml:space="preserve"> qPCR detectability of key vaginal bacteria</w:t>
      </w:r>
    </w:p>
    <w:tbl>
      <w:tblPr>
        <w:tblStyle w:val="TableGrid"/>
        <w:tblW w:w="0" w:type="auto"/>
        <w:tblInd w:w="-5" w:type="dxa"/>
        <w:tblLook w:val="04A0" w:firstRow="1" w:lastRow="0" w:firstColumn="1" w:lastColumn="0" w:noHBand="0" w:noVBand="1"/>
      </w:tblPr>
      <w:tblGrid>
        <w:gridCol w:w="2122"/>
        <w:gridCol w:w="3543"/>
      </w:tblGrid>
      <w:tr w:rsidR="006D33D2" w:rsidRPr="003C3CF3" w14:paraId="67743D5D" w14:textId="77777777" w:rsidTr="00F30DE4">
        <w:tc>
          <w:tcPr>
            <w:tcW w:w="2122" w:type="dxa"/>
            <w:shd w:val="clear" w:color="auto" w:fill="auto"/>
          </w:tcPr>
          <w:p w14:paraId="056B8108" w14:textId="77777777" w:rsidR="006D33D2" w:rsidRPr="003C3CF3" w:rsidRDefault="006D33D2" w:rsidP="00F30DE4">
            <w:pPr>
              <w:rPr>
                <w:rFonts w:ascii="Times" w:hAnsi="Times"/>
                <w:b/>
                <w:bCs/>
              </w:rPr>
            </w:pPr>
            <w:r w:rsidRPr="003C3CF3">
              <w:rPr>
                <w:rFonts w:ascii="Times" w:hAnsi="Times"/>
                <w:b/>
                <w:bCs/>
              </w:rPr>
              <w:t xml:space="preserve">Target </w:t>
            </w:r>
          </w:p>
        </w:tc>
        <w:tc>
          <w:tcPr>
            <w:tcW w:w="3543" w:type="dxa"/>
            <w:shd w:val="clear" w:color="auto" w:fill="auto"/>
          </w:tcPr>
          <w:p w14:paraId="0841C303" w14:textId="77777777" w:rsidR="006D33D2" w:rsidRPr="003C3CF3" w:rsidRDefault="006D33D2" w:rsidP="00F30DE4">
            <w:pPr>
              <w:rPr>
                <w:rFonts w:ascii="Times" w:hAnsi="Times"/>
                <w:b/>
                <w:bCs/>
              </w:rPr>
            </w:pPr>
            <w:r w:rsidRPr="003C3CF3">
              <w:rPr>
                <w:rFonts w:ascii="Times" w:hAnsi="Times"/>
                <w:b/>
                <w:bCs/>
                <w:lang w:val="en-US"/>
              </w:rPr>
              <w:t>qPCR detectable above LLOQ</w:t>
            </w:r>
          </w:p>
          <w:p w14:paraId="5DE2F8EB" w14:textId="77777777" w:rsidR="006D33D2" w:rsidRPr="003C3CF3" w:rsidRDefault="006D33D2" w:rsidP="00F30DE4">
            <w:pPr>
              <w:rPr>
                <w:rFonts w:ascii="Times" w:hAnsi="Times"/>
                <w:b/>
                <w:bCs/>
              </w:rPr>
            </w:pPr>
            <w:r w:rsidRPr="003C3CF3">
              <w:rPr>
                <w:rFonts w:ascii="Times" w:hAnsi="Times"/>
                <w:b/>
                <w:bCs/>
                <w:lang w:val="en-US"/>
              </w:rPr>
              <w:t>(n=198)</w:t>
            </w:r>
          </w:p>
        </w:tc>
      </w:tr>
      <w:tr w:rsidR="006D33D2" w:rsidRPr="003C3CF3" w14:paraId="1256805A" w14:textId="77777777" w:rsidTr="00F30DE4">
        <w:tc>
          <w:tcPr>
            <w:tcW w:w="2122" w:type="dxa"/>
            <w:shd w:val="clear" w:color="auto" w:fill="auto"/>
          </w:tcPr>
          <w:p w14:paraId="71630B7F" w14:textId="77777777" w:rsidR="006D33D2" w:rsidRPr="003C3CF3" w:rsidRDefault="006D33D2" w:rsidP="00F30DE4">
            <w:pPr>
              <w:rPr>
                <w:rFonts w:ascii="Times" w:hAnsi="Times"/>
                <w:i/>
                <w:iCs/>
              </w:rPr>
            </w:pPr>
            <w:r w:rsidRPr="003C3CF3">
              <w:rPr>
                <w:rFonts w:ascii="Times" w:hAnsi="Times"/>
                <w:i/>
                <w:iCs/>
              </w:rPr>
              <w:t>L. crispatus</w:t>
            </w:r>
          </w:p>
        </w:tc>
        <w:tc>
          <w:tcPr>
            <w:tcW w:w="3543" w:type="dxa"/>
            <w:shd w:val="clear" w:color="auto" w:fill="auto"/>
          </w:tcPr>
          <w:p w14:paraId="7FBD0ADB" w14:textId="77777777" w:rsidR="006D33D2" w:rsidRPr="003C3CF3" w:rsidRDefault="006D33D2" w:rsidP="00F30DE4">
            <w:pPr>
              <w:rPr>
                <w:rFonts w:ascii="Times" w:hAnsi="Times"/>
              </w:rPr>
            </w:pPr>
            <w:r w:rsidRPr="003C3CF3">
              <w:rPr>
                <w:rFonts w:ascii="Times" w:hAnsi="Times"/>
              </w:rPr>
              <w:t>45 (22.7%)</w:t>
            </w:r>
          </w:p>
        </w:tc>
      </w:tr>
      <w:tr w:rsidR="006D33D2" w:rsidRPr="003C3CF3" w14:paraId="6261E25D" w14:textId="77777777" w:rsidTr="00F30DE4">
        <w:tc>
          <w:tcPr>
            <w:tcW w:w="2122" w:type="dxa"/>
            <w:shd w:val="clear" w:color="auto" w:fill="auto"/>
          </w:tcPr>
          <w:p w14:paraId="1B86BBDD" w14:textId="77777777" w:rsidR="006D33D2" w:rsidRPr="003C3CF3" w:rsidRDefault="006D33D2" w:rsidP="00F30DE4">
            <w:pPr>
              <w:rPr>
                <w:rFonts w:ascii="Times" w:hAnsi="Times"/>
                <w:i/>
                <w:iCs/>
              </w:rPr>
            </w:pPr>
            <w:r w:rsidRPr="003C3CF3">
              <w:rPr>
                <w:rFonts w:ascii="Times" w:hAnsi="Times"/>
                <w:i/>
                <w:iCs/>
              </w:rPr>
              <w:t>L. iners</w:t>
            </w:r>
          </w:p>
        </w:tc>
        <w:tc>
          <w:tcPr>
            <w:tcW w:w="3543" w:type="dxa"/>
            <w:shd w:val="clear" w:color="auto" w:fill="auto"/>
          </w:tcPr>
          <w:p w14:paraId="1AE1C57C" w14:textId="77777777" w:rsidR="006D33D2" w:rsidRPr="003C3CF3" w:rsidRDefault="006D33D2" w:rsidP="00F30DE4">
            <w:pPr>
              <w:rPr>
                <w:rFonts w:ascii="Times" w:hAnsi="Times"/>
              </w:rPr>
            </w:pPr>
            <w:r w:rsidRPr="003C3CF3">
              <w:rPr>
                <w:rFonts w:ascii="Times" w:hAnsi="Times"/>
              </w:rPr>
              <w:t>156 (78.8%)</w:t>
            </w:r>
          </w:p>
        </w:tc>
      </w:tr>
      <w:tr w:rsidR="006D33D2" w:rsidRPr="003C3CF3" w14:paraId="4AA62325" w14:textId="77777777" w:rsidTr="00F30DE4">
        <w:tc>
          <w:tcPr>
            <w:tcW w:w="2122" w:type="dxa"/>
            <w:shd w:val="clear" w:color="auto" w:fill="auto"/>
          </w:tcPr>
          <w:p w14:paraId="6035EC17" w14:textId="77777777" w:rsidR="006D33D2" w:rsidRPr="003C3CF3" w:rsidRDefault="006D33D2" w:rsidP="00F30DE4">
            <w:pPr>
              <w:rPr>
                <w:rFonts w:ascii="Times" w:hAnsi="Times"/>
                <w:i/>
                <w:iCs/>
              </w:rPr>
            </w:pPr>
            <w:r w:rsidRPr="003C3CF3">
              <w:rPr>
                <w:rFonts w:ascii="Times" w:hAnsi="Times"/>
                <w:i/>
                <w:iCs/>
              </w:rPr>
              <w:t>G. vaginalis</w:t>
            </w:r>
          </w:p>
        </w:tc>
        <w:tc>
          <w:tcPr>
            <w:tcW w:w="3543" w:type="dxa"/>
            <w:shd w:val="clear" w:color="auto" w:fill="auto"/>
          </w:tcPr>
          <w:p w14:paraId="0FAF1430" w14:textId="77777777" w:rsidR="006D33D2" w:rsidRPr="003C3CF3" w:rsidRDefault="006D33D2" w:rsidP="00F30DE4">
            <w:pPr>
              <w:rPr>
                <w:rFonts w:ascii="Times" w:hAnsi="Times"/>
              </w:rPr>
            </w:pPr>
            <w:r w:rsidRPr="003C3CF3">
              <w:rPr>
                <w:rFonts w:ascii="Times" w:hAnsi="Times"/>
              </w:rPr>
              <w:t>187 (94.4%)</w:t>
            </w:r>
          </w:p>
        </w:tc>
      </w:tr>
      <w:tr w:rsidR="006D33D2" w:rsidRPr="003C3CF3" w14:paraId="4E4CB88F" w14:textId="77777777" w:rsidTr="00F30DE4">
        <w:tc>
          <w:tcPr>
            <w:tcW w:w="2122" w:type="dxa"/>
            <w:shd w:val="clear" w:color="auto" w:fill="auto"/>
          </w:tcPr>
          <w:p w14:paraId="629F14A3" w14:textId="77777777" w:rsidR="006D33D2" w:rsidRPr="003C3CF3" w:rsidRDefault="006D33D2" w:rsidP="00F30DE4">
            <w:pPr>
              <w:rPr>
                <w:rFonts w:ascii="Times" w:hAnsi="Times"/>
                <w:i/>
                <w:iCs/>
              </w:rPr>
            </w:pPr>
            <w:r w:rsidRPr="003C3CF3">
              <w:rPr>
                <w:rFonts w:ascii="Times" w:hAnsi="Times"/>
                <w:i/>
                <w:iCs/>
              </w:rPr>
              <w:t>P. bivia</w:t>
            </w:r>
          </w:p>
        </w:tc>
        <w:tc>
          <w:tcPr>
            <w:tcW w:w="3543" w:type="dxa"/>
            <w:shd w:val="clear" w:color="auto" w:fill="auto"/>
          </w:tcPr>
          <w:p w14:paraId="0BE79506" w14:textId="77777777" w:rsidR="006D33D2" w:rsidRPr="003C3CF3" w:rsidRDefault="006D33D2" w:rsidP="00F30DE4">
            <w:pPr>
              <w:rPr>
                <w:rFonts w:ascii="Times" w:hAnsi="Times"/>
              </w:rPr>
            </w:pPr>
            <w:r w:rsidRPr="003C3CF3">
              <w:rPr>
                <w:rFonts w:ascii="Times" w:hAnsi="Times"/>
              </w:rPr>
              <w:t>77 (38.9%)</w:t>
            </w:r>
          </w:p>
        </w:tc>
      </w:tr>
    </w:tbl>
    <w:p w14:paraId="70511452" w14:textId="77777777" w:rsidR="006D33D2" w:rsidRPr="003A08EA" w:rsidRDefault="006D33D2" w:rsidP="006D33D2">
      <w:pPr>
        <w:spacing w:after="200" w:line="276" w:lineRule="auto"/>
        <w:jc w:val="both"/>
        <w:rPr>
          <w:rFonts w:ascii="Times" w:hAnsi="Times"/>
          <w:b/>
        </w:rPr>
      </w:pPr>
      <w:r w:rsidRPr="003C3CF3">
        <w:rPr>
          <w:rFonts w:ascii="Times" w:hAnsi="Times"/>
          <w:b/>
          <w:bCs/>
        </w:rPr>
        <w:br w:type="page"/>
      </w:r>
    </w:p>
    <w:p w14:paraId="71858DD7" w14:textId="77777777" w:rsidR="006D33D2" w:rsidRPr="003C3CF3" w:rsidRDefault="006D33D2" w:rsidP="006D33D2">
      <w:pPr>
        <w:spacing w:line="480" w:lineRule="auto"/>
        <w:rPr>
          <w:rFonts w:ascii="Times" w:hAnsi="Times"/>
          <w:b/>
        </w:rPr>
      </w:pPr>
      <w:r w:rsidRPr="003C3CF3">
        <w:rPr>
          <w:rFonts w:ascii="Times" w:hAnsi="Times"/>
          <w:b/>
          <w:bCs/>
        </w:rPr>
        <w:lastRenderedPageBreak/>
        <w:t xml:space="preserve">Supplementary Table </w:t>
      </w:r>
      <w:r>
        <w:rPr>
          <w:rFonts w:ascii="Times" w:hAnsi="Times"/>
          <w:b/>
          <w:bCs/>
        </w:rPr>
        <w:t>3</w:t>
      </w:r>
      <w:r w:rsidRPr="003C3CF3">
        <w:rPr>
          <w:rFonts w:ascii="Times" w:hAnsi="Times"/>
          <w:b/>
          <w:bCs/>
        </w:rPr>
        <w:t xml:space="preserve">. </w:t>
      </w:r>
      <w:r w:rsidRPr="003C3CF3">
        <w:rPr>
          <w:rFonts w:ascii="Times" w:hAnsi="Times"/>
          <w:b/>
        </w:rPr>
        <w:t xml:space="preserve">Microbe-binding AUC between participants dominated (&gt;50% relative abundance) by key vaginal bacteria. </w:t>
      </w:r>
    </w:p>
    <w:tbl>
      <w:tblPr>
        <w:tblStyle w:val="TableGrid"/>
        <w:tblW w:w="12191" w:type="dxa"/>
        <w:tblInd w:w="-1281" w:type="dxa"/>
        <w:tblLayout w:type="fixed"/>
        <w:tblLook w:val="04A0" w:firstRow="1" w:lastRow="0" w:firstColumn="1" w:lastColumn="0" w:noHBand="0" w:noVBand="1"/>
      </w:tblPr>
      <w:tblGrid>
        <w:gridCol w:w="1560"/>
        <w:gridCol w:w="1276"/>
        <w:gridCol w:w="1417"/>
        <w:gridCol w:w="1276"/>
        <w:gridCol w:w="1134"/>
        <w:gridCol w:w="1417"/>
        <w:gridCol w:w="1426"/>
        <w:gridCol w:w="1242"/>
        <w:gridCol w:w="1443"/>
      </w:tblGrid>
      <w:tr w:rsidR="006D33D2" w:rsidRPr="003C3CF3" w14:paraId="0E165105" w14:textId="77777777" w:rsidTr="00F30DE4">
        <w:tc>
          <w:tcPr>
            <w:tcW w:w="1560" w:type="dxa"/>
            <w:shd w:val="clear" w:color="auto" w:fill="auto"/>
          </w:tcPr>
          <w:p w14:paraId="2B9F5B48" w14:textId="77777777" w:rsidR="006D33D2" w:rsidRPr="003C3CF3" w:rsidRDefault="006D33D2" w:rsidP="00F30DE4">
            <w:pPr>
              <w:rPr>
                <w:rFonts w:ascii="Times" w:hAnsi="Times"/>
                <w:bCs/>
              </w:rPr>
            </w:pPr>
          </w:p>
        </w:tc>
        <w:tc>
          <w:tcPr>
            <w:tcW w:w="1276" w:type="dxa"/>
            <w:shd w:val="clear" w:color="auto" w:fill="auto"/>
          </w:tcPr>
          <w:p w14:paraId="1B7D9B78" w14:textId="77777777" w:rsidR="006D33D2" w:rsidRPr="007411B3" w:rsidRDefault="006D33D2" w:rsidP="00F30DE4">
            <w:pPr>
              <w:rPr>
                <w:rFonts w:ascii="Times" w:hAnsi="Times"/>
                <w:b/>
              </w:rPr>
            </w:pPr>
            <w:r w:rsidRPr="007411B3">
              <w:rPr>
                <w:rFonts w:ascii="Times" w:hAnsi="Times"/>
                <w:b/>
              </w:rPr>
              <w:t>Difference of</w:t>
            </w:r>
            <w:r w:rsidRPr="007411B3">
              <w:rPr>
                <w:rFonts w:ascii="Times" w:hAnsi="Times"/>
                <w:b/>
                <w:i/>
                <w:iCs/>
              </w:rPr>
              <w:t xml:space="preserve"> G. vaginalis</w:t>
            </w:r>
            <w:r w:rsidRPr="007411B3">
              <w:rPr>
                <w:rFonts w:ascii="Times" w:hAnsi="Times"/>
                <w:b/>
              </w:rPr>
              <w:t xml:space="preserve"> IgA AUC</w:t>
            </w:r>
          </w:p>
        </w:tc>
        <w:tc>
          <w:tcPr>
            <w:tcW w:w="1417" w:type="dxa"/>
            <w:shd w:val="clear" w:color="auto" w:fill="auto"/>
          </w:tcPr>
          <w:p w14:paraId="3CC21AEB" w14:textId="77777777" w:rsidR="006D33D2" w:rsidRPr="007411B3" w:rsidRDefault="006D33D2" w:rsidP="00F30DE4">
            <w:pPr>
              <w:rPr>
                <w:rFonts w:ascii="Times" w:hAnsi="Times"/>
                <w:b/>
              </w:rPr>
            </w:pPr>
            <w:r w:rsidRPr="007411B3">
              <w:rPr>
                <w:rFonts w:ascii="Times" w:hAnsi="Times"/>
                <w:b/>
              </w:rPr>
              <w:t>Difference of</w:t>
            </w:r>
            <w:r w:rsidRPr="007411B3">
              <w:rPr>
                <w:rFonts w:ascii="Times" w:hAnsi="Times"/>
                <w:b/>
                <w:i/>
                <w:iCs/>
              </w:rPr>
              <w:t xml:space="preserve"> G. vaginalis</w:t>
            </w:r>
            <w:r w:rsidRPr="007411B3">
              <w:rPr>
                <w:rFonts w:ascii="Times" w:hAnsi="Times"/>
                <w:b/>
              </w:rPr>
              <w:t xml:space="preserve"> IgG AUC</w:t>
            </w:r>
          </w:p>
        </w:tc>
        <w:tc>
          <w:tcPr>
            <w:tcW w:w="1276" w:type="dxa"/>
            <w:shd w:val="clear" w:color="auto" w:fill="auto"/>
          </w:tcPr>
          <w:p w14:paraId="7D8F786B" w14:textId="77777777" w:rsidR="006D33D2" w:rsidRPr="007411B3" w:rsidRDefault="006D33D2" w:rsidP="00F30DE4">
            <w:pPr>
              <w:rPr>
                <w:rFonts w:ascii="Times" w:hAnsi="Times"/>
                <w:b/>
              </w:rPr>
            </w:pPr>
            <w:r w:rsidRPr="007411B3">
              <w:rPr>
                <w:rFonts w:ascii="Times" w:hAnsi="Times"/>
                <w:b/>
              </w:rPr>
              <w:t>Difference of</w:t>
            </w:r>
            <w:r w:rsidRPr="007411B3">
              <w:rPr>
                <w:rFonts w:ascii="Times" w:hAnsi="Times"/>
                <w:b/>
                <w:i/>
                <w:iCs/>
              </w:rPr>
              <w:t xml:space="preserve"> P. bivia</w:t>
            </w:r>
            <w:r w:rsidRPr="007411B3">
              <w:rPr>
                <w:rFonts w:ascii="Times" w:hAnsi="Times"/>
                <w:b/>
              </w:rPr>
              <w:t xml:space="preserve"> IgA AUC</w:t>
            </w:r>
          </w:p>
        </w:tc>
        <w:tc>
          <w:tcPr>
            <w:tcW w:w="1134" w:type="dxa"/>
            <w:shd w:val="clear" w:color="auto" w:fill="auto"/>
          </w:tcPr>
          <w:p w14:paraId="040B92EA" w14:textId="77777777" w:rsidR="006D33D2" w:rsidRPr="007411B3" w:rsidRDefault="006D33D2" w:rsidP="00F30DE4">
            <w:pPr>
              <w:rPr>
                <w:rFonts w:ascii="Times" w:hAnsi="Times"/>
                <w:b/>
              </w:rPr>
            </w:pPr>
            <w:r w:rsidRPr="007411B3">
              <w:rPr>
                <w:rFonts w:ascii="Times" w:hAnsi="Times"/>
                <w:b/>
              </w:rPr>
              <w:t>Difference of</w:t>
            </w:r>
            <w:r w:rsidRPr="007411B3">
              <w:rPr>
                <w:rFonts w:ascii="Times" w:hAnsi="Times"/>
                <w:b/>
                <w:i/>
                <w:iCs/>
              </w:rPr>
              <w:t xml:space="preserve"> P. bivia</w:t>
            </w:r>
            <w:r w:rsidRPr="007411B3">
              <w:rPr>
                <w:rFonts w:ascii="Times" w:hAnsi="Times"/>
                <w:b/>
              </w:rPr>
              <w:t xml:space="preserve"> IgG AUC</w:t>
            </w:r>
          </w:p>
        </w:tc>
        <w:tc>
          <w:tcPr>
            <w:tcW w:w="1417" w:type="dxa"/>
            <w:shd w:val="clear" w:color="auto" w:fill="auto"/>
          </w:tcPr>
          <w:p w14:paraId="4B0FE02B" w14:textId="77777777" w:rsidR="006D33D2" w:rsidRPr="007411B3" w:rsidRDefault="006D33D2" w:rsidP="00F30DE4">
            <w:pPr>
              <w:rPr>
                <w:rFonts w:ascii="Times" w:hAnsi="Times"/>
                <w:b/>
              </w:rPr>
            </w:pPr>
            <w:r w:rsidRPr="007411B3">
              <w:rPr>
                <w:rFonts w:ascii="Times" w:hAnsi="Times"/>
                <w:b/>
              </w:rPr>
              <w:t>Difference of</w:t>
            </w:r>
            <w:r w:rsidRPr="007411B3">
              <w:rPr>
                <w:rFonts w:ascii="Times" w:hAnsi="Times"/>
                <w:b/>
                <w:i/>
                <w:iCs/>
              </w:rPr>
              <w:t xml:space="preserve"> L. iners</w:t>
            </w:r>
            <w:r w:rsidRPr="007411B3">
              <w:rPr>
                <w:rFonts w:ascii="Times" w:hAnsi="Times"/>
                <w:b/>
              </w:rPr>
              <w:t xml:space="preserve"> IgA AUC</w:t>
            </w:r>
          </w:p>
        </w:tc>
        <w:tc>
          <w:tcPr>
            <w:tcW w:w="1426" w:type="dxa"/>
            <w:shd w:val="clear" w:color="auto" w:fill="auto"/>
          </w:tcPr>
          <w:p w14:paraId="3B179E33" w14:textId="77777777" w:rsidR="006D33D2" w:rsidRPr="007411B3" w:rsidRDefault="006D33D2" w:rsidP="00F30DE4">
            <w:pPr>
              <w:rPr>
                <w:rFonts w:ascii="Times" w:hAnsi="Times"/>
                <w:b/>
              </w:rPr>
            </w:pPr>
            <w:r w:rsidRPr="007411B3">
              <w:rPr>
                <w:rFonts w:ascii="Times" w:hAnsi="Times"/>
                <w:b/>
              </w:rPr>
              <w:t>Difference of</w:t>
            </w:r>
            <w:r w:rsidRPr="007411B3">
              <w:rPr>
                <w:rFonts w:ascii="Times" w:hAnsi="Times"/>
                <w:b/>
                <w:i/>
                <w:iCs/>
              </w:rPr>
              <w:t xml:space="preserve"> L. iners</w:t>
            </w:r>
            <w:r w:rsidRPr="007411B3">
              <w:rPr>
                <w:rFonts w:ascii="Times" w:hAnsi="Times"/>
                <w:b/>
              </w:rPr>
              <w:t xml:space="preserve"> IgG AUC</w:t>
            </w:r>
          </w:p>
        </w:tc>
        <w:tc>
          <w:tcPr>
            <w:tcW w:w="1242" w:type="dxa"/>
            <w:shd w:val="clear" w:color="auto" w:fill="auto"/>
          </w:tcPr>
          <w:p w14:paraId="141CD66F" w14:textId="77777777" w:rsidR="006D33D2" w:rsidRPr="007411B3" w:rsidRDefault="006D33D2" w:rsidP="00F30DE4">
            <w:pPr>
              <w:rPr>
                <w:rFonts w:ascii="Times" w:hAnsi="Times"/>
                <w:b/>
              </w:rPr>
            </w:pPr>
            <w:r w:rsidRPr="007411B3">
              <w:rPr>
                <w:rFonts w:ascii="Times" w:hAnsi="Times"/>
                <w:b/>
              </w:rPr>
              <w:t>Difference of</w:t>
            </w:r>
            <w:r w:rsidRPr="007411B3">
              <w:rPr>
                <w:rFonts w:ascii="Times" w:hAnsi="Times"/>
                <w:b/>
                <w:i/>
                <w:iCs/>
              </w:rPr>
              <w:t xml:space="preserve"> L. crispatus</w:t>
            </w:r>
            <w:r w:rsidRPr="007411B3">
              <w:rPr>
                <w:rFonts w:ascii="Times" w:hAnsi="Times"/>
                <w:b/>
              </w:rPr>
              <w:t xml:space="preserve"> IgA AUC</w:t>
            </w:r>
          </w:p>
        </w:tc>
        <w:tc>
          <w:tcPr>
            <w:tcW w:w="1443" w:type="dxa"/>
            <w:shd w:val="clear" w:color="auto" w:fill="auto"/>
          </w:tcPr>
          <w:p w14:paraId="315B13E0" w14:textId="77777777" w:rsidR="006D33D2" w:rsidRPr="007411B3" w:rsidRDefault="006D33D2" w:rsidP="00F30DE4">
            <w:pPr>
              <w:rPr>
                <w:rFonts w:ascii="Times" w:hAnsi="Times"/>
                <w:b/>
              </w:rPr>
            </w:pPr>
            <w:r w:rsidRPr="007411B3">
              <w:rPr>
                <w:rFonts w:ascii="Times" w:hAnsi="Times"/>
                <w:b/>
              </w:rPr>
              <w:t>Difference of</w:t>
            </w:r>
            <w:r w:rsidRPr="007411B3">
              <w:rPr>
                <w:rFonts w:ascii="Times" w:hAnsi="Times"/>
                <w:b/>
                <w:i/>
                <w:iCs/>
              </w:rPr>
              <w:t xml:space="preserve"> L. crispatus</w:t>
            </w:r>
            <w:r w:rsidRPr="007411B3">
              <w:rPr>
                <w:rFonts w:ascii="Times" w:hAnsi="Times"/>
                <w:b/>
              </w:rPr>
              <w:t xml:space="preserve"> IgG AUC</w:t>
            </w:r>
          </w:p>
        </w:tc>
      </w:tr>
      <w:tr w:rsidR="006D33D2" w:rsidRPr="003C3CF3" w14:paraId="0247A84D" w14:textId="77777777" w:rsidTr="00F30DE4">
        <w:tc>
          <w:tcPr>
            <w:tcW w:w="1560" w:type="dxa"/>
            <w:shd w:val="clear" w:color="auto" w:fill="auto"/>
          </w:tcPr>
          <w:p w14:paraId="092EDBBA" w14:textId="77777777" w:rsidR="006D33D2" w:rsidRPr="007411B3" w:rsidRDefault="006D33D2" w:rsidP="00F30DE4">
            <w:pPr>
              <w:rPr>
                <w:rFonts w:ascii="Times" w:hAnsi="Times"/>
                <w:b/>
              </w:rPr>
            </w:pPr>
            <w:r w:rsidRPr="007411B3">
              <w:rPr>
                <w:rFonts w:ascii="Times" w:hAnsi="Times"/>
                <w:b/>
                <w:i/>
                <w:iCs/>
              </w:rPr>
              <w:t>G. vaginalis</w:t>
            </w:r>
            <w:r w:rsidRPr="007411B3">
              <w:rPr>
                <w:rFonts w:ascii="Times" w:hAnsi="Times"/>
                <w:b/>
              </w:rPr>
              <w:t xml:space="preserve"> &gt;50% vs. &lt;50%</w:t>
            </w:r>
          </w:p>
        </w:tc>
        <w:tc>
          <w:tcPr>
            <w:tcW w:w="1276" w:type="dxa"/>
            <w:shd w:val="clear" w:color="auto" w:fill="auto"/>
          </w:tcPr>
          <w:p w14:paraId="65B016CE" w14:textId="77777777" w:rsidR="006D33D2" w:rsidRPr="003C3CF3" w:rsidRDefault="006D33D2" w:rsidP="00F30DE4">
            <w:pPr>
              <w:rPr>
                <w:rFonts w:ascii="Times" w:hAnsi="Times"/>
                <w:bCs/>
              </w:rPr>
            </w:pPr>
            <w:r w:rsidRPr="003C3CF3">
              <w:rPr>
                <w:rFonts w:ascii="Times" w:hAnsi="Times"/>
                <w:bCs/>
              </w:rPr>
              <w:t>0.147</w:t>
            </w:r>
          </w:p>
        </w:tc>
        <w:tc>
          <w:tcPr>
            <w:tcW w:w="1417" w:type="dxa"/>
            <w:shd w:val="clear" w:color="auto" w:fill="auto"/>
          </w:tcPr>
          <w:p w14:paraId="2F67CB6E" w14:textId="77777777" w:rsidR="006D33D2" w:rsidRPr="003C3CF3" w:rsidRDefault="006D33D2" w:rsidP="00F30DE4">
            <w:pPr>
              <w:rPr>
                <w:rFonts w:ascii="Times" w:hAnsi="Times"/>
                <w:bCs/>
              </w:rPr>
            </w:pPr>
            <w:r w:rsidRPr="003C3CF3">
              <w:rPr>
                <w:rFonts w:ascii="Times" w:hAnsi="Times"/>
                <w:bCs/>
              </w:rPr>
              <w:t>0.119</w:t>
            </w:r>
          </w:p>
        </w:tc>
        <w:tc>
          <w:tcPr>
            <w:tcW w:w="1276" w:type="dxa"/>
            <w:shd w:val="clear" w:color="auto" w:fill="auto"/>
          </w:tcPr>
          <w:p w14:paraId="3BF418B2" w14:textId="77777777" w:rsidR="006D33D2" w:rsidRPr="003C3CF3" w:rsidRDefault="006D33D2" w:rsidP="00F30DE4">
            <w:pPr>
              <w:rPr>
                <w:rFonts w:ascii="Times" w:hAnsi="Times"/>
                <w:bCs/>
              </w:rPr>
            </w:pPr>
            <w:r w:rsidRPr="003C3CF3">
              <w:rPr>
                <w:rFonts w:ascii="Times" w:hAnsi="Times"/>
                <w:bCs/>
              </w:rPr>
              <w:t>-0.063</w:t>
            </w:r>
          </w:p>
        </w:tc>
        <w:tc>
          <w:tcPr>
            <w:tcW w:w="1134" w:type="dxa"/>
            <w:shd w:val="clear" w:color="auto" w:fill="auto"/>
          </w:tcPr>
          <w:p w14:paraId="1E64476C" w14:textId="77777777" w:rsidR="006D33D2" w:rsidRPr="003C3CF3" w:rsidRDefault="006D33D2" w:rsidP="00F30DE4">
            <w:pPr>
              <w:rPr>
                <w:rFonts w:ascii="Times" w:hAnsi="Times"/>
                <w:bCs/>
              </w:rPr>
            </w:pPr>
            <w:r w:rsidRPr="003C3CF3">
              <w:rPr>
                <w:rFonts w:ascii="Times" w:hAnsi="Times"/>
                <w:bCs/>
              </w:rPr>
              <w:t>-0.037</w:t>
            </w:r>
          </w:p>
        </w:tc>
        <w:tc>
          <w:tcPr>
            <w:tcW w:w="1417" w:type="dxa"/>
            <w:shd w:val="clear" w:color="auto" w:fill="auto"/>
          </w:tcPr>
          <w:p w14:paraId="0814BD26" w14:textId="77777777" w:rsidR="006D33D2" w:rsidRPr="003C3CF3" w:rsidRDefault="006D33D2" w:rsidP="00F30DE4">
            <w:pPr>
              <w:rPr>
                <w:rFonts w:ascii="Times" w:hAnsi="Times"/>
                <w:b/>
              </w:rPr>
            </w:pPr>
            <w:r w:rsidRPr="003C3CF3">
              <w:rPr>
                <w:rFonts w:ascii="Times" w:hAnsi="Times"/>
                <w:b/>
              </w:rPr>
              <w:t>0.292**</w:t>
            </w:r>
          </w:p>
        </w:tc>
        <w:tc>
          <w:tcPr>
            <w:tcW w:w="1426" w:type="dxa"/>
            <w:shd w:val="clear" w:color="auto" w:fill="auto"/>
          </w:tcPr>
          <w:p w14:paraId="1EA91626" w14:textId="77777777" w:rsidR="006D33D2" w:rsidRPr="003C3CF3" w:rsidRDefault="006D33D2" w:rsidP="00F30DE4">
            <w:pPr>
              <w:rPr>
                <w:rFonts w:ascii="Times" w:hAnsi="Times"/>
                <w:bCs/>
              </w:rPr>
            </w:pPr>
            <w:r w:rsidRPr="003C3CF3">
              <w:rPr>
                <w:rFonts w:ascii="Times" w:hAnsi="Times"/>
                <w:bCs/>
              </w:rPr>
              <w:t>0.166</w:t>
            </w:r>
          </w:p>
        </w:tc>
        <w:tc>
          <w:tcPr>
            <w:tcW w:w="1242" w:type="dxa"/>
            <w:shd w:val="clear" w:color="auto" w:fill="auto"/>
          </w:tcPr>
          <w:p w14:paraId="57C3843F" w14:textId="77777777" w:rsidR="006D33D2" w:rsidRPr="003C3CF3" w:rsidRDefault="006D33D2" w:rsidP="00F30DE4">
            <w:pPr>
              <w:rPr>
                <w:rFonts w:ascii="Times" w:hAnsi="Times"/>
                <w:b/>
              </w:rPr>
            </w:pPr>
            <w:r w:rsidRPr="003C3CF3">
              <w:rPr>
                <w:rFonts w:ascii="Times" w:hAnsi="Times"/>
                <w:b/>
              </w:rPr>
              <w:t>0.209*</w:t>
            </w:r>
          </w:p>
        </w:tc>
        <w:tc>
          <w:tcPr>
            <w:tcW w:w="1443" w:type="dxa"/>
            <w:shd w:val="clear" w:color="auto" w:fill="auto"/>
          </w:tcPr>
          <w:p w14:paraId="02B559EE" w14:textId="77777777" w:rsidR="006D33D2" w:rsidRPr="003C3CF3" w:rsidRDefault="006D33D2" w:rsidP="00F30DE4">
            <w:pPr>
              <w:rPr>
                <w:rFonts w:ascii="Times" w:hAnsi="Times"/>
                <w:bCs/>
              </w:rPr>
            </w:pPr>
            <w:r w:rsidRPr="003C3CF3">
              <w:rPr>
                <w:rFonts w:ascii="Times" w:hAnsi="Times"/>
                <w:bCs/>
              </w:rPr>
              <w:t>0.296</w:t>
            </w:r>
          </w:p>
        </w:tc>
      </w:tr>
      <w:tr w:rsidR="006D33D2" w:rsidRPr="003C3CF3" w14:paraId="3B63670F" w14:textId="77777777" w:rsidTr="00F30DE4">
        <w:tc>
          <w:tcPr>
            <w:tcW w:w="1560" w:type="dxa"/>
            <w:shd w:val="clear" w:color="auto" w:fill="auto"/>
          </w:tcPr>
          <w:p w14:paraId="1210453B" w14:textId="77777777" w:rsidR="006D33D2" w:rsidRPr="007411B3" w:rsidRDefault="006D33D2" w:rsidP="00F30DE4">
            <w:pPr>
              <w:rPr>
                <w:rFonts w:ascii="Times" w:hAnsi="Times"/>
                <w:b/>
              </w:rPr>
            </w:pPr>
            <w:r w:rsidRPr="007411B3">
              <w:rPr>
                <w:rFonts w:ascii="Times" w:hAnsi="Times"/>
                <w:b/>
                <w:i/>
                <w:iCs/>
              </w:rPr>
              <w:t>L. iners</w:t>
            </w:r>
            <w:r w:rsidRPr="007411B3">
              <w:rPr>
                <w:rFonts w:ascii="Times" w:hAnsi="Times"/>
                <w:b/>
              </w:rPr>
              <w:t xml:space="preserve"> &gt;50% vs. &lt;50%</w:t>
            </w:r>
          </w:p>
        </w:tc>
        <w:tc>
          <w:tcPr>
            <w:tcW w:w="1276" w:type="dxa"/>
            <w:shd w:val="clear" w:color="auto" w:fill="auto"/>
          </w:tcPr>
          <w:p w14:paraId="153C95D7" w14:textId="77777777" w:rsidR="006D33D2" w:rsidRPr="003C3CF3" w:rsidRDefault="006D33D2" w:rsidP="00F30DE4">
            <w:pPr>
              <w:rPr>
                <w:rFonts w:ascii="Times" w:hAnsi="Times"/>
                <w:b/>
              </w:rPr>
            </w:pPr>
            <w:r w:rsidRPr="003C3CF3">
              <w:rPr>
                <w:rFonts w:ascii="Times" w:hAnsi="Times"/>
                <w:b/>
              </w:rPr>
              <w:t>0.217**</w:t>
            </w:r>
          </w:p>
        </w:tc>
        <w:tc>
          <w:tcPr>
            <w:tcW w:w="1417" w:type="dxa"/>
            <w:shd w:val="clear" w:color="auto" w:fill="auto"/>
          </w:tcPr>
          <w:p w14:paraId="504D07CE" w14:textId="77777777" w:rsidR="006D33D2" w:rsidRPr="003C3CF3" w:rsidRDefault="006D33D2" w:rsidP="00F30DE4">
            <w:pPr>
              <w:rPr>
                <w:rFonts w:ascii="Times" w:hAnsi="Times"/>
                <w:b/>
              </w:rPr>
            </w:pPr>
            <w:r w:rsidRPr="003C3CF3">
              <w:rPr>
                <w:rFonts w:ascii="Times" w:hAnsi="Times"/>
                <w:b/>
              </w:rPr>
              <w:t>0.356****</w:t>
            </w:r>
          </w:p>
        </w:tc>
        <w:tc>
          <w:tcPr>
            <w:tcW w:w="1276" w:type="dxa"/>
            <w:shd w:val="clear" w:color="auto" w:fill="auto"/>
          </w:tcPr>
          <w:p w14:paraId="3631420C" w14:textId="77777777" w:rsidR="006D33D2" w:rsidRPr="003C3CF3" w:rsidRDefault="006D33D2" w:rsidP="00F30DE4">
            <w:pPr>
              <w:rPr>
                <w:rFonts w:ascii="Times" w:hAnsi="Times"/>
                <w:b/>
              </w:rPr>
            </w:pPr>
            <w:r w:rsidRPr="003C3CF3">
              <w:rPr>
                <w:rFonts w:ascii="Times" w:hAnsi="Times"/>
                <w:b/>
              </w:rPr>
              <w:t>-0.252**</w:t>
            </w:r>
          </w:p>
        </w:tc>
        <w:tc>
          <w:tcPr>
            <w:tcW w:w="1134" w:type="dxa"/>
            <w:shd w:val="clear" w:color="auto" w:fill="auto"/>
          </w:tcPr>
          <w:p w14:paraId="1ABF9051" w14:textId="77777777" w:rsidR="006D33D2" w:rsidRPr="003C3CF3" w:rsidRDefault="006D33D2" w:rsidP="00F30DE4">
            <w:pPr>
              <w:rPr>
                <w:rFonts w:ascii="Times" w:hAnsi="Times"/>
                <w:b/>
              </w:rPr>
            </w:pPr>
            <w:r w:rsidRPr="003C3CF3">
              <w:rPr>
                <w:rFonts w:ascii="Times" w:hAnsi="Times"/>
                <w:b/>
              </w:rPr>
              <w:t>-0.299*</w:t>
            </w:r>
          </w:p>
        </w:tc>
        <w:tc>
          <w:tcPr>
            <w:tcW w:w="1417" w:type="dxa"/>
            <w:shd w:val="clear" w:color="auto" w:fill="auto"/>
          </w:tcPr>
          <w:p w14:paraId="4210319E" w14:textId="77777777" w:rsidR="006D33D2" w:rsidRPr="003C3CF3" w:rsidRDefault="006D33D2" w:rsidP="00F30DE4">
            <w:pPr>
              <w:rPr>
                <w:rFonts w:ascii="Times" w:hAnsi="Times"/>
                <w:bCs/>
              </w:rPr>
            </w:pPr>
            <w:r w:rsidRPr="003C3CF3">
              <w:rPr>
                <w:rFonts w:ascii="Times" w:hAnsi="Times"/>
                <w:bCs/>
              </w:rPr>
              <w:t>0.013</w:t>
            </w:r>
          </w:p>
        </w:tc>
        <w:tc>
          <w:tcPr>
            <w:tcW w:w="1426" w:type="dxa"/>
            <w:shd w:val="clear" w:color="auto" w:fill="auto"/>
          </w:tcPr>
          <w:p w14:paraId="024C4B1A" w14:textId="77777777" w:rsidR="006D33D2" w:rsidRPr="003C3CF3" w:rsidRDefault="006D33D2" w:rsidP="00F30DE4">
            <w:pPr>
              <w:rPr>
                <w:rFonts w:ascii="Times" w:hAnsi="Times"/>
                <w:b/>
              </w:rPr>
            </w:pPr>
            <w:r w:rsidRPr="003C3CF3">
              <w:rPr>
                <w:rFonts w:ascii="Times" w:hAnsi="Times"/>
                <w:b/>
              </w:rPr>
              <w:t>0.246****</w:t>
            </w:r>
          </w:p>
        </w:tc>
        <w:tc>
          <w:tcPr>
            <w:tcW w:w="1242" w:type="dxa"/>
            <w:shd w:val="clear" w:color="auto" w:fill="auto"/>
          </w:tcPr>
          <w:p w14:paraId="43E9C99C" w14:textId="77777777" w:rsidR="006D33D2" w:rsidRPr="003C3CF3" w:rsidRDefault="006D33D2" w:rsidP="00F30DE4">
            <w:pPr>
              <w:rPr>
                <w:rFonts w:ascii="Times" w:hAnsi="Times"/>
                <w:b/>
              </w:rPr>
            </w:pPr>
            <w:r w:rsidRPr="003C3CF3">
              <w:rPr>
                <w:rFonts w:ascii="Times" w:hAnsi="Times"/>
                <w:b/>
              </w:rPr>
              <w:t>0.228**</w:t>
            </w:r>
          </w:p>
        </w:tc>
        <w:tc>
          <w:tcPr>
            <w:tcW w:w="1443" w:type="dxa"/>
            <w:shd w:val="clear" w:color="auto" w:fill="auto"/>
          </w:tcPr>
          <w:p w14:paraId="7AE8431B" w14:textId="77777777" w:rsidR="006D33D2" w:rsidRPr="003C3CF3" w:rsidRDefault="006D33D2" w:rsidP="00F30DE4">
            <w:pPr>
              <w:rPr>
                <w:rFonts w:ascii="Times" w:hAnsi="Times"/>
                <w:b/>
              </w:rPr>
            </w:pPr>
            <w:r w:rsidRPr="003C3CF3">
              <w:rPr>
                <w:rFonts w:ascii="Times" w:hAnsi="Times"/>
                <w:b/>
              </w:rPr>
              <w:t>0.428****</w:t>
            </w:r>
          </w:p>
        </w:tc>
      </w:tr>
      <w:tr w:rsidR="006D33D2" w:rsidRPr="003C3CF3" w14:paraId="66DB52DF" w14:textId="77777777" w:rsidTr="00F30DE4">
        <w:tc>
          <w:tcPr>
            <w:tcW w:w="1560" w:type="dxa"/>
            <w:shd w:val="clear" w:color="auto" w:fill="auto"/>
          </w:tcPr>
          <w:p w14:paraId="6F7574DA" w14:textId="77777777" w:rsidR="006D33D2" w:rsidRPr="007411B3" w:rsidRDefault="006D33D2" w:rsidP="00F30DE4">
            <w:pPr>
              <w:rPr>
                <w:rFonts w:ascii="Times" w:hAnsi="Times"/>
                <w:b/>
              </w:rPr>
            </w:pPr>
            <w:r w:rsidRPr="007411B3">
              <w:rPr>
                <w:rFonts w:ascii="Times" w:hAnsi="Times"/>
                <w:b/>
                <w:i/>
                <w:iCs/>
              </w:rPr>
              <w:t>L. crispatus</w:t>
            </w:r>
            <w:r w:rsidRPr="007411B3">
              <w:rPr>
                <w:rFonts w:ascii="Times" w:hAnsi="Times"/>
                <w:b/>
              </w:rPr>
              <w:t xml:space="preserve"> &gt;50% vs. &lt;50%</w:t>
            </w:r>
          </w:p>
        </w:tc>
        <w:tc>
          <w:tcPr>
            <w:tcW w:w="1276" w:type="dxa"/>
            <w:shd w:val="clear" w:color="auto" w:fill="auto"/>
          </w:tcPr>
          <w:p w14:paraId="0810B733" w14:textId="77777777" w:rsidR="006D33D2" w:rsidRPr="003C3CF3" w:rsidRDefault="006D33D2" w:rsidP="00F30DE4">
            <w:pPr>
              <w:rPr>
                <w:rFonts w:ascii="Times" w:hAnsi="Times"/>
                <w:bCs/>
              </w:rPr>
            </w:pPr>
            <w:r w:rsidRPr="003C3CF3">
              <w:rPr>
                <w:rFonts w:ascii="Times" w:hAnsi="Times"/>
                <w:bCs/>
              </w:rPr>
              <w:t>-0.120</w:t>
            </w:r>
          </w:p>
        </w:tc>
        <w:tc>
          <w:tcPr>
            <w:tcW w:w="1417" w:type="dxa"/>
            <w:shd w:val="clear" w:color="auto" w:fill="auto"/>
          </w:tcPr>
          <w:p w14:paraId="0450D781" w14:textId="77777777" w:rsidR="006D33D2" w:rsidRPr="003C3CF3" w:rsidRDefault="006D33D2" w:rsidP="00F30DE4">
            <w:pPr>
              <w:rPr>
                <w:rFonts w:ascii="Times" w:hAnsi="Times"/>
                <w:bCs/>
              </w:rPr>
            </w:pPr>
            <w:r w:rsidRPr="003C3CF3">
              <w:rPr>
                <w:rFonts w:ascii="Times" w:hAnsi="Times"/>
                <w:bCs/>
              </w:rPr>
              <w:t>0.161</w:t>
            </w:r>
          </w:p>
        </w:tc>
        <w:tc>
          <w:tcPr>
            <w:tcW w:w="1276" w:type="dxa"/>
            <w:shd w:val="clear" w:color="auto" w:fill="auto"/>
          </w:tcPr>
          <w:p w14:paraId="2C681747" w14:textId="77777777" w:rsidR="006D33D2" w:rsidRPr="003C3CF3" w:rsidRDefault="006D33D2" w:rsidP="00F30DE4">
            <w:pPr>
              <w:rPr>
                <w:rFonts w:ascii="Times" w:hAnsi="Times"/>
                <w:bCs/>
              </w:rPr>
            </w:pPr>
            <w:r w:rsidRPr="003C3CF3">
              <w:rPr>
                <w:rFonts w:ascii="Times" w:hAnsi="Times"/>
                <w:bCs/>
              </w:rPr>
              <w:t>-0.016</w:t>
            </w:r>
          </w:p>
        </w:tc>
        <w:tc>
          <w:tcPr>
            <w:tcW w:w="1134" w:type="dxa"/>
            <w:shd w:val="clear" w:color="auto" w:fill="auto"/>
          </w:tcPr>
          <w:p w14:paraId="3051C71A" w14:textId="77777777" w:rsidR="006D33D2" w:rsidRPr="003C3CF3" w:rsidRDefault="006D33D2" w:rsidP="00F30DE4">
            <w:pPr>
              <w:rPr>
                <w:rFonts w:ascii="Times" w:hAnsi="Times"/>
                <w:bCs/>
              </w:rPr>
            </w:pPr>
            <w:r w:rsidRPr="003C3CF3">
              <w:rPr>
                <w:rFonts w:ascii="Times" w:hAnsi="Times"/>
                <w:bCs/>
              </w:rPr>
              <w:t>-0.150</w:t>
            </w:r>
          </w:p>
        </w:tc>
        <w:tc>
          <w:tcPr>
            <w:tcW w:w="1417" w:type="dxa"/>
            <w:shd w:val="clear" w:color="auto" w:fill="auto"/>
          </w:tcPr>
          <w:p w14:paraId="4C4FEEC9" w14:textId="77777777" w:rsidR="006D33D2" w:rsidRPr="003C3CF3" w:rsidRDefault="006D33D2" w:rsidP="00F30DE4">
            <w:pPr>
              <w:rPr>
                <w:rFonts w:ascii="Times" w:hAnsi="Times"/>
                <w:bCs/>
              </w:rPr>
            </w:pPr>
            <w:r w:rsidRPr="003C3CF3">
              <w:rPr>
                <w:rFonts w:ascii="Times" w:hAnsi="Times"/>
                <w:bCs/>
              </w:rPr>
              <w:t>0.236</w:t>
            </w:r>
          </w:p>
        </w:tc>
        <w:tc>
          <w:tcPr>
            <w:tcW w:w="1426" w:type="dxa"/>
            <w:shd w:val="clear" w:color="auto" w:fill="auto"/>
          </w:tcPr>
          <w:p w14:paraId="318873A8" w14:textId="77777777" w:rsidR="006D33D2" w:rsidRPr="003C3CF3" w:rsidRDefault="006D33D2" w:rsidP="00F30DE4">
            <w:pPr>
              <w:rPr>
                <w:rFonts w:ascii="Times" w:hAnsi="Times"/>
                <w:b/>
              </w:rPr>
            </w:pPr>
            <w:r w:rsidRPr="003C3CF3">
              <w:rPr>
                <w:rFonts w:ascii="Times" w:hAnsi="Times"/>
                <w:b/>
              </w:rPr>
              <w:t>0.338****</w:t>
            </w:r>
          </w:p>
        </w:tc>
        <w:tc>
          <w:tcPr>
            <w:tcW w:w="1242" w:type="dxa"/>
            <w:shd w:val="clear" w:color="auto" w:fill="auto"/>
          </w:tcPr>
          <w:p w14:paraId="5AC9B751" w14:textId="77777777" w:rsidR="006D33D2" w:rsidRPr="003C3CF3" w:rsidRDefault="006D33D2" w:rsidP="00F30DE4">
            <w:pPr>
              <w:rPr>
                <w:rFonts w:ascii="Times" w:hAnsi="Times"/>
                <w:bCs/>
              </w:rPr>
            </w:pPr>
            <w:r w:rsidRPr="003C3CF3">
              <w:rPr>
                <w:rFonts w:ascii="Times" w:hAnsi="Times"/>
                <w:bCs/>
              </w:rPr>
              <w:t>0.056</w:t>
            </w:r>
          </w:p>
        </w:tc>
        <w:tc>
          <w:tcPr>
            <w:tcW w:w="1443" w:type="dxa"/>
            <w:shd w:val="clear" w:color="auto" w:fill="auto"/>
          </w:tcPr>
          <w:p w14:paraId="078A7C9D" w14:textId="77777777" w:rsidR="006D33D2" w:rsidRPr="003C3CF3" w:rsidRDefault="006D33D2" w:rsidP="00F30DE4">
            <w:pPr>
              <w:rPr>
                <w:rFonts w:ascii="Times" w:hAnsi="Times"/>
                <w:b/>
              </w:rPr>
            </w:pPr>
            <w:r w:rsidRPr="003C3CF3">
              <w:rPr>
                <w:rFonts w:ascii="Times" w:hAnsi="Times"/>
                <w:b/>
              </w:rPr>
              <w:t>0.484****</w:t>
            </w:r>
          </w:p>
        </w:tc>
      </w:tr>
    </w:tbl>
    <w:p w14:paraId="07072BED" w14:textId="77777777" w:rsidR="006D33D2" w:rsidRPr="003A08EA" w:rsidRDefault="006D33D2" w:rsidP="006D33D2">
      <w:pPr>
        <w:spacing w:line="480" w:lineRule="auto"/>
        <w:rPr>
          <w:rFonts w:ascii="Times" w:hAnsi="Times"/>
          <w:bCs/>
          <w:highlight w:val="yellow"/>
        </w:rPr>
      </w:pPr>
      <w:r w:rsidRPr="003C3CF3">
        <w:rPr>
          <w:rFonts w:ascii="Times" w:hAnsi="Times"/>
          <w:bCs/>
          <w:i/>
          <w:iCs/>
        </w:rPr>
        <w:t>Differences of means by Welch’s T-test</w:t>
      </w:r>
      <w:r>
        <w:rPr>
          <w:rFonts w:ascii="Times" w:hAnsi="Times"/>
          <w:bCs/>
          <w:i/>
          <w:iCs/>
        </w:rPr>
        <w:t>. Significant values are bolded and p-values are as indicated:</w:t>
      </w:r>
      <w:r w:rsidRPr="003C3CF3">
        <w:rPr>
          <w:rFonts w:ascii="Times" w:hAnsi="Times"/>
          <w:bCs/>
          <w:i/>
          <w:iCs/>
        </w:rPr>
        <w:t xml:space="preserve"> *p&lt;0.05, **p&lt;0.01, ***p&lt;0.001, ****p&lt;0.0001</w:t>
      </w:r>
      <w:r w:rsidRPr="003C3CF3">
        <w:rPr>
          <w:rFonts w:ascii="Times" w:hAnsi="Times"/>
          <w:bCs/>
        </w:rPr>
        <w:t xml:space="preserve">.  </w:t>
      </w:r>
      <w:r>
        <w:rPr>
          <w:rFonts w:ascii="Times" w:hAnsi="Times"/>
          <w:b/>
          <w:bCs/>
        </w:rPr>
        <w:br w:type="page"/>
      </w:r>
    </w:p>
    <w:p w14:paraId="392CE0B1" w14:textId="77777777" w:rsidR="006D33D2" w:rsidRPr="003C3CF3" w:rsidRDefault="006D33D2" w:rsidP="006D33D2">
      <w:pPr>
        <w:spacing w:line="480" w:lineRule="auto"/>
        <w:rPr>
          <w:rFonts w:ascii="Times" w:hAnsi="Times"/>
          <w:b/>
          <w:bCs/>
        </w:rPr>
      </w:pPr>
      <w:r w:rsidRPr="003C3CF3">
        <w:rPr>
          <w:rFonts w:ascii="Times" w:hAnsi="Times"/>
          <w:b/>
          <w:bCs/>
        </w:rPr>
        <w:lastRenderedPageBreak/>
        <w:t xml:space="preserve">Supplementary Table </w:t>
      </w:r>
      <w:r>
        <w:rPr>
          <w:rFonts w:ascii="Times" w:hAnsi="Times"/>
          <w:b/>
          <w:bCs/>
        </w:rPr>
        <w:t>4</w:t>
      </w:r>
      <w:r w:rsidRPr="003C3CF3">
        <w:rPr>
          <w:rFonts w:ascii="Times" w:hAnsi="Times"/>
          <w:b/>
          <w:bCs/>
        </w:rPr>
        <w:t>. Associations between absolute abundance of vaginal bacteria</w:t>
      </w:r>
    </w:p>
    <w:tbl>
      <w:tblPr>
        <w:tblStyle w:val="TableGrid"/>
        <w:tblW w:w="10490" w:type="dxa"/>
        <w:tblInd w:w="-572" w:type="dxa"/>
        <w:tblLook w:val="04A0" w:firstRow="1" w:lastRow="0" w:firstColumn="1" w:lastColumn="0" w:noHBand="0" w:noVBand="1"/>
      </w:tblPr>
      <w:tblGrid>
        <w:gridCol w:w="2268"/>
        <w:gridCol w:w="1701"/>
        <w:gridCol w:w="1418"/>
        <w:gridCol w:w="1417"/>
        <w:gridCol w:w="1701"/>
        <w:gridCol w:w="1985"/>
      </w:tblGrid>
      <w:tr w:rsidR="006D33D2" w:rsidRPr="003C3CF3" w14:paraId="3C2C0F2D" w14:textId="77777777" w:rsidTr="00F30DE4">
        <w:tc>
          <w:tcPr>
            <w:tcW w:w="2268" w:type="dxa"/>
            <w:shd w:val="clear" w:color="auto" w:fill="auto"/>
          </w:tcPr>
          <w:p w14:paraId="09B4A59E" w14:textId="77777777" w:rsidR="006D33D2" w:rsidRPr="003C3CF3" w:rsidRDefault="006D33D2" w:rsidP="00F30DE4">
            <w:pPr>
              <w:rPr>
                <w:rFonts w:ascii="Times" w:hAnsi="Times"/>
              </w:rPr>
            </w:pPr>
          </w:p>
        </w:tc>
        <w:tc>
          <w:tcPr>
            <w:tcW w:w="1701" w:type="dxa"/>
            <w:shd w:val="clear" w:color="auto" w:fill="auto"/>
          </w:tcPr>
          <w:p w14:paraId="72426487" w14:textId="77777777" w:rsidR="006D33D2" w:rsidRPr="007411B3" w:rsidRDefault="006D33D2" w:rsidP="00F30DE4">
            <w:pPr>
              <w:rPr>
                <w:rFonts w:ascii="Times" w:hAnsi="Times"/>
                <w:b/>
                <w:bCs/>
              </w:rPr>
            </w:pPr>
            <w:r w:rsidRPr="007411B3">
              <w:rPr>
                <w:rFonts w:ascii="Times" w:hAnsi="Times"/>
                <w:b/>
                <w:bCs/>
              </w:rPr>
              <w:t>Total bacterial abundance (log ng/mL of CVS)</w:t>
            </w:r>
          </w:p>
        </w:tc>
        <w:tc>
          <w:tcPr>
            <w:tcW w:w="1418" w:type="dxa"/>
            <w:shd w:val="clear" w:color="auto" w:fill="auto"/>
          </w:tcPr>
          <w:p w14:paraId="78178FD7" w14:textId="77777777" w:rsidR="006D33D2" w:rsidRPr="007411B3" w:rsidRDefault="006D33D2" w:rsidP="00F30DE4">
            <w:pPr>
              <w:rPr>
                <w:rFonts w:ascii="Times" w:hAnsi="Times"/>
                <w:b/>
                <w:bCs/>
              </w:rPr>
            </w:pPr>
            <w:r w:rsidRPr="007411B3">
              <w:rPr>
                <w:rFonts w:ascii="Times" w:hAnsi="Times"/>
                <w:b/>
                <w:bCs/>
                <w:i/>
                <w:iCs/>
              </w:rPr>
              <w:t>G. vaginalis</w:t>
            </w:r>
            <w:r w:rsidRPr="007411B3">
              <w:rPr>
                <w:rFonts w:ascii="Times" w:hAnsi="Times"/>
                <w:b/>
                <w:bCs/>
              </w:rPr>
              <w:t xml:space="preserve"> (log ng/mL of CVS)</w:t>
            </w:r>
          </w:p>
        </w:tc>
        <w:tc>
          <w:tcPr>
            <w:tcW w:w="1417" w:type="dxa"/>
            <w:shd w:val="clear" w:color="auto" w:fill="auto"/>
          </w:tcPr>
          <w:p w14:paraId="3AF63499" w14:textId="77777777" w:rsidR="006D33D2" w:rsidRPr="007411B3" w:rsidRDefault="006D33D2" w:rsidP="00F30DE4">
            <w:pPr>
              <w:rPr>
                <w:rFonts w:ascii="Times" w:hAnsi="Times"/>
                <w:b/>
                <w:bCs/>
              </w:rPr>
            </w:pPr>
            <w:r w:rsidRPr="007411B3">
              <w:rPr>
                <w:rFonts w:ascii="Times" w:hAnsi="Times"/>
                <w:b/>
                <w:bCs/>
                <w:i/>
                <w:iCs/>
              </w:rPr>
              <w:t>P. bivia</w:t>
            </w:r>
            <w:r w:rsidRPr="007411B3">
              <w:rPr>
                <w:rFonts w:ascii="Times" w:hAnsi="Times"/>
                <w:b/>
                <w:bCs/>
              </w:rPr>
              <w:t xml:space="preserve"> (log ng/mL of CVS)</w:t>
            </w:r>
          </w:p>
        </w:tc>
        <w:tc>
          <w:tcPr>
            <w:tcW w:w="1701" w:type="dxa"/>
            <w:shd w:val="clear" w:color="auto" w:fill="auto"/>
          </w:tcPr>
          <w:p w14:paraId="124CB76A" w14:textId="77777777" w:rsidR="006D33D2" w:rsidRPr="007411B3" w:rsidRDefault="006D33D2" w:rsidP="00F30DE4">
            <w:pPr>
              <w:rPr>
                <w:rFonts w:ascii="Times" w:hAnsi="Times"/>
                <w:b/>
                <w:bCs/>
              </w:rPr>
            </w:pPr>
            <w:r w:rsidRPr="007411B3">
              <w:rPr>
                <w:rFonts w:ascii="Times" w:hAnsi="Times"/>
                <w:b/>
                <w:bCs/>
                <w:i/>
                <w:iCs/>
              </w:rPr>
              <w:t>L. iners</w:t>
            </w:r>
            <w:r w:rsidRPr="007411B3">
              <w:rPr>
                <w:rFonts w:ascii="Times" w:hAnsi="Times"/>
                <w:b/>
                <w:bCs/>
              </w:rPr>
              <w:t xml:space="preserve"> (log ng/mL of CVS)</w:t>
            </w:r>
          </w:p>
        </w:tc>
        <w:tc>
          <w:tcPr>
            <w:tcW w:w="1985" w:type="dxa"/>
            <w:shd w:val="clear" w:color="auto" w:fill="auto"/>
          </w:tcPr>
          <w:p w14:paraId="24250B37" w14:textId="77777777" w:rsidR="006D33D2" w:rsidRPr="007411B3" w:rsidRDefault="006D33D2" w:rsidP="00F30DE4">
            <w:pPr>
              <w:rPr>
                <w:rFonts w:ascii="Times" w:hAnsi="Times"/>
                <w:b/>
                <w:bCs/>
              </w:rPr>
            </w:pPr>
            <w:r w:rsidRPr="007411B3">
              <w:rPr>
                <w:rFonts w:ascii="Times" w:hAnsi="Times"/>
                <w:b/>
                <w:bCs/>
                <w:i/>
                <w:iCs/>
              </w:rPr>
              <w:t>L. crispatus</w:t>
            </w:r>
            <w:r w:rsidRPr="007411B3">
              <w:rPr>
                <w:rFonts w:ascii="Times" w:hAnsi="Times"/>
                <w:b/>
                <w:bCs/>
              </w:rPr>
              <w:t xml:space="preserve"> (log ng/mL of CVS)</w:t>
            </w:r>
          </w:p>
        </w:tc>
      </w:tr>
      <w:tr w:rsidR="006D33D2" w:rsidRPr="003C3CF3" w14:paraId="7FF5E37F" w14:textId="77777777" w:rsidTr="00F30DE4">
        <w:tc>
          <w:tcPr>
            <w:tcW w:w="2268" w:type="dxa"/>
            <w:shd w:val="clear" w:color="auto" w:fill="auto"/>
          </w:tcPr>
          <w:p w14:paraId="014F1528" w14:textId="77777777" w:rsidR="006D33D2" w:rsidRPr="007411B3" w:rsidRDefault="006D33D2" w:rsidP="00F30DE4">
            <w:pPr>
              <w:rPr>
                <w:rFonts w:ascii="Times" w:hAnsi="Times"/>
                <w:b/>
                <w:bCs/>
              </w:rPr>
            </w:pPr>
            <w:r w:rsidRPr="007411B3">
              <w:rPr>
                <w:rFonts w:ascii="Times" w:hAnsi="Times"/>
                <w:b/>
                <w:bCs/>
              </w:rPr>
              <w:t>Total bacterial abundance (log ng/mL of CVS)</w:t>
            </w:r>
          </w:p>
        </w:tc>
        <w:tc>
          <w:tcPr>
            <w:tcW w:w="1701" w:type="dxa"/>
            <w:shd w:val="clear" w:color="auto" w:fill="auto"/>
          </w:tcPr>
          <w:p w14:paraId="51EB50E9" w14:textId="77777777" w:rsidR="006D33D2" w:rsidRPr="003C3CF3" w:rsidRDefault="006D33D2" w:rsidP="00F30DE4">
            <w:pPr>
              <w:rPr>
                <w:rFonts w:ascii="Times" w:hAnsi="Times"/>
              </w:rPr>
            </w:pPr>
            <w:r w:rsidRPr="003C3CF3">
              <w:rPr>
                <w:rFonts w:ascii="Times" w:hAnsi="Times"/>
              </w:rPr>
              <w:t>1.00</w:t>
            </w:r>
          </w:p>
        </w:tc>
        <w:tc>
          <w:tcPr>
            <w:tcW w:w="1418" w:type="dxa"/>
            <w:shd w:val="clear" w:color="auto" w:fill="auto"/>
          </w:tcPr>
          <w:p w14:paraId="4B8BC905" w14:textId="77777777" w:rsidR="006D33D2" w:rsidRPr="003C3CF3" w:rsidRDefault="006D33D2" w:rsidP="00F30DE4">
            <w:pPr>
              <w:rPr>
                <w:rFonts w:ascii="Times" w:hAnsi="Times"/>
                <w:vertAlign w:val="superscript"/>
              </w:rPr>
            </w:pPr>
            <w:r w:rsidRPr="003C3CF3">
              <w:rPr>
                <w:rFonts w:ascii="Times" w:hAnsi="Times"/>
              </w:rPr>
              <w:t>0.850****</w:t>
            </w:r>
          </w:p>
        </w:tc>
        <w:tc>
          <w:tcPr>
            <w:tcW w:w="1417" w:type="dxa"/>
            <w:shd w:val="clear" w:color="auto" w:fill="auto"/>
          </w:tcPr>
          <w:p w14:paraId="4CABA9F8" w14:textId="77777777" w:rsidR="006D33D2" w:rsidRPr="003C3CF3" w:rsidRDefault="006D33D2" w:rsidP="00F30DE4">
            <w:pPr>
              <w:rPr>
                <w:rFonts w:ascii="Times" w:hAnsi="Times"/>
                <w:vertAlign w:val="superscript"/>
              </w:rPr>
            </w:pPr>
            <w:r w:rsidRPr="003C3CF3">
              <w:rPr>
                <w:rFonts w:ascii="Times" w:hAnsi="Times"/>
              </w:rPr>
              <w:t>0.267***</w:t>
            </w:r>
          </w:p>
        </w:tc>
        <w:tc>
          <w:tcPr>
            <w:tcW w:w="1701" w:type="dxa"/>
            <w:shd w:val="clear" w:color="auto" w:fill="auto"/>
          </w:tcPr>
          <w:p w14:paraId="70A4712C" w14:textId="77777777" w:rsidR="006D33D2" w:rsidRPr="003C3CF3" w:rsidRDefault="006D33D2" w:rsidP="00F30DE4">
            <w:pPr>
              <w:rPr>
                <w:rFonts w:ascii="Times" w:hAnsi="Times"/>
              </w:rPr>
            </w:pPr>
            <w:r w:rsidRPr="003C3CF3">
              <w:rPr>
                <w:rFonts w:ascii="Times" w:hAnsi="Times"/>
              </w:rPr>
              <w:t>0.102</w:t>
            </w:r>
          </w:p>
        </w:tc>
        <w:tc>
          <w:tcPr>
            <w:tcW w:w="1985" w:type="dxa"/>
            <w:shd w:val="clear" w:color="auto" w:fill="auto"/>
          </w:tcPr>
          <w:p w14:paraId="6F969C45" w14:textId="77777777" w:rsidR="006D33D2" w:rsidRPr="003C3CF3" w:rsidRDefault="006D33D2" w:rsidP="00F30DE4">
            <w:pPr>
              <w:rPr>
                <w:rFonts w:ascii="Times" w:hAnsi="Times"/>
                <w:vertAlign w:val="superscript"/>
              </w:rPr>
            </w:pPr>
            <w:r w:rsidRPr="003C3CF3">
              <w:rPr>
                <w:rFonts w:ascii="Times" w:hAnsi="Times"/>
              </w:rPr>
              <w:t>-0.354****</w:t>
            </w:r>
          </w:p>
        </w:tc>
      </w:tr>
      <w:tr w:rsidR="006D33D2" w:rsidRPr="003C3CF3" w14:paraId="536BC29F" w14:textId="77777777" w:rsidTr="00F30DE4">
        <w:tc>
          <w:tcPr>
            <w:tcW w:w="2268" w:type="dxa"/>
            <w:shd w:val="clear" w:color="auto" w:fill="auto"/>
          </w:tcPr>
          <w:p w14:paraId="172576A6" w14:textId="77777777" w:rsidR="006D33D2" w:rsidRPr="007411B3" w:rsidRDefault="006D33D2" w:rsidP="00F30DE4">
            <w:pPr>
              <w:rPr>
                <w:rFonts w:ascii="Times" w:hAnsi="Times"/>
                <w:b/>
                <w:bCs/>
              </w:rPr>
            </w:pPr>
            <w:r w:rsidRPr="007411B3">
              <w:rPr>
                <w:rFonts w:ascii="Times" w:hAnsi="Times"/>
                <w:b/>
                <w:bCs/>
                <w:i/>
                <w:iCs/>
              </w:rPr>
              <w:t>G. vaginalis</w:t>
            </w:r>
            <w:r w:rsidRPr="007411B3">
              <w:rPr>
                <w:rFonts w:ascii="Times" w:hAnsi="Times"/>
                <w:b/>
                <w:bCs/>
              </w:rPr>
              <w:t xml:space="preserve"> (log ng/mL of CVS)</w:t>
            </w:r>
          </w:p>
        </w:tc>
        <w:tc>
          <w:tcPr>
            <w:tcW w:w="1701" w:type="dxa"/>
            <w:shd w:val="clear" w:color="auto" w:fill="auto"/>
          </w:tcPr>
          <w:p w14:paraId="13458D5B" w14:textId="77777777" w:rsidR="006D33D2" w:rsidRPr="003C3CF3" w:rsidRDefault="006D33D2" w:rsidP="00F30DE4">
            <w:pPr>
              <w:rPr>
                <w:rFonts w:ascii="Times" w:hAnsi="Times"/>
                <w:vertAlign w:val="superscript"/>
              </w:rPr>
            </w:pPr>
            <w:r w:rsidRPr="003C3CF3">
              <w:rPr>
                <w:rFonts w:ascii="Times" w:hAnsi="Times"/>
              </w:rPr>
              <w:t>0.850****</w:t>
            </w:r>
          </w:p>
        </w:tc>
        <w:tc>
          <w:tcPr>
            <w:tcW w:w="1418" w:type="dxa"/>
            <w:shd w:val="clear" w:color="auto" w:fill="auto"/>
          </w:tcPr>
          <w:p w14:paraId="6E4CA7BC" w14:textId="77777777" w:rsidR="006D33D2" w:rsidRPr="003C3CF3" w:rsidRDefault="006D33D2" w:rsidP="00F30DE4">
            <w:pPr>
              <w:rPr>
                <w:rFonts w:ascii="Times" w:hAnsi="Times"/>
              </w:rPr>
            </w:pPr>
            <w:r w:rsidRPr="003C3CF3">
              <w:rPr>
                <w:rFonts w:ascii="Times" w:hAnsi="Times"/>
              </w:rPr>
              <w:t>1.00</w:t>
            </w:r>
          </w:p>
        </w:tc>
        <w:tc>
          <w:tcPr>
            <w:tcW w:w="1417" w:type="dxa"/>
            <w:shd w:val="clear" w:color="auto" w:fill="auto"/>
          </w:tcPr>
          <w:p w14:paraId="0DCBC2AC" w14:textId="77777777" w:rsidR="006D33D2" w:rsidRPr="003C3CF3" w:rsidRDefault="006D33D2" w:rsidP="00F30DE4">
            <w:pPr>
              <w:rPr>
                <w:rFonts w:ascii="Times" w:hAnsi="Times"/>
                <w:vertAlign w:val="superscript"/>
              </w:rPr>
            </w:pPr>
            <w:r w:rsidRPr="003C3CF3">
              <w:rPr>
                <w:rFonts w:ascii="Times" w:hAnsi="Times"/>
              </w:rPr>
              <w:t>0.313****</w:t>
            </w:r>
          </w:p>
        </w:tc>
        <w:tc>
          <w:tcPr>
            <w:tcW w:w="1701" w:type="dxa"/>
            <w:shd w:val="clear" w:color="auto" w:fill="auto"/>
          </w:tcPr>
          <w:p w14:paraId="5CF7FF33" w14:textId="77777777" w:rsidR="006D33D2" w:rsidRPr="003C3CF3" w:rsidRDefault="006D33D2" w:rsidP="00F30DE4">
            <w:pPr>
              <w:rPr>
                <w:rFonts w:ascii="Times" w:hAnsi="Times"/>
              </w:rPr>
            </w:pPr>
            <w:r w:rsidRPr="003C3CF3">
              <w:rPr>
                <w:rFonts w:ascii="Times" w:hAnsi="Times"/>
              </w:rPr>
              <w:t>0.027</w:t>
            </w:r>
          </w:p>
        </w:tc>
        <w:tc>
          <w:tcPr>
            <w:tcW w:w="1985" w:type="dxa"/>
            <w:shd w:val="clear" w:color="auto" w:fill="auto"/>
          </w:tcPr>
          <w:p w14:paraId="310622A4" w14:textId="77777777" w:rsidR="006D33D2" w:rsidRPr="003C3CF3" w:rsidRDefault="006D33D2" w:rsidP="00F30DE4">
            <w:pPr>
              <w:rPr>
                <w:rFonts w:ascii="Times" w:hAnsi="Times"/>
                <w:vertAlign w:val="superscript"/>
              </w:rPr>
            </w:pPr>
            <w:r w:rsidRPr="003C3CF3">
              <w:rPr>
                <w:rFonts w:ascii="Times" w:hAnsi="Times"/>
              </w:rPr>
              <w:t>-0.372****</w:t>
            </w:r>
          </w:p>
        </w:tc>
      </w:tr>
      <w:tr w:rsidR="006D33D2" w:rsidRPr="003C3CF3" w14:paraId="08E6531C" w14:textId="77777777" w:rsidTr="00F30DE4">
        <w:tc>
          <w:tcPr>
            <w:tcW w:w="2268" w:type="dxa"/>
            <w:shd w:val="clear" w:color="auto" w:fill="auto"/>
          </w:tcPr>
          <w:p w14:paraId="68162DD1" w14:textId="77777777" w:rsidR="006D33D2" w:rsidRPr="007411B3" w:rsidRDefault="006D33D2" w:rsidP="00F30DE4">
            <w:pPr>
              <w:rPr>
                <w:rFonts w:ascii="Times" w:hAnsi="Times"/>
                <w:b/>
                <w:bCs/>
              </w:rPr>
            </w:pPr>
            <w:r w:rsidRPr="007411B3">
              <w:rPr>
                <w:rFonts w:ascii="Times" w:hAnsi="Times"/>
                <w:b/>
                <w:bCs/>
                <w:i/>
                <w:iCs/>
              </w:rPr>
              <w:t>P. bivia</w:t>
            </w:r>
            <w:r w:rsidRPr="007411B3">
              <w:rPr>
                <w:rFonts w:ascii="Times" w:hAnsi="Times"/>
                <w:b/>
                <w:bCs/>
              </w:rPr>
              <w:t xml:space="preserve"> (log ng/mL of CVS)</w:t>
            </w:r>
          </w:p>
        </w:tc>
        <w:tc>
          <w:tcPr>
            <w:tcW w:w="1701" w:type="dxa"/>
            <w:shd w:val="clear" w:color="auto" w:fill="auto"/>
          </w:tcPr>
          <w:p w14:paraId="35E8A5E2" w14:textId="77777777" w:rsidR="006D33D2" w:rsidRPr="003C3CF3" w:rsidRDefault="006D33D2" w:rsidP="00F30DE4">
            <w:pPr>
              <w:rPr>
                <w:rFonts w:ascii="Times" w:hAnsi="Times"/>
                <w:vertAlign w:val="superscript"/>
              </w:rPr>
            </w:pPr>
            <w:r w:rsidRPr="003C3CF3">
              <w:rPr>
                <w:rFonts w:ascii="Times" w:hAnsi="Times"/>
              </w:rPr>
              <w:t>0.267***</w:t>
            </w:r>
          </w:p>
        </w:tc>
        <w:tc>
          <w:tcPr>
            <w:tcW w:w="1418" w:type="dxa"/>
            <w:shd w:val="clear" w:color="auto" w:fill="auto"/>
          </w:tcPr>
          <w:p w14:paraId="3930ABB7" w14:textId="77777777" w:rsidR="006D33D2" w:rsidRPr="003C3CF3" w:rsidRDefault="006D33D2" w:rsidP="00F30DE4">
            <w:pPr>
              <w:rPr>
                <w:rFonts w:ascii="Times" w:hAnsi="Times"/>
                <w:vertAlign w:val="superscript"/>
              </w:rPr>
            </w:pPr>
            <w:r w:rsidRPr="003C3CF3">
              <w:rPr>
                <w:rFonts w:ascii="Times" w:hAnsi="Times"/>
              </w:rPr>
              <w:t>0.313****</w:t>
            </w:r>
          </w:p>
        </w:tc>
        <w:tc>
          <w:tcPr>
            <w:tcW w:w="1417" w:type="dxa"/>
            <w:shd w:val="clear" w:color="auto" w:fill="auto"/>
          </w:tcPr>
          <w:p w14:paraId="1B385271" w14:textId="77777777" w:rsidR="006D33D2" w:rsidRPr="003C3CF3" w:rsidRDefault="006D33D2" w:rsidP="00F30DE4">
            <w:pPr>
              <w:rPr>
                <w:rFonts w:ascii="Times" w:hAnsi="Times"/>
              </w:rPr>
            </w:pPr>
            <w:r w:rsidRPr="003C3CF3">
              <w:rPr>
                <w:rFonts w:ascii="Times" w:hAnsi="Times"/>
              </w:rPr>
              <w:t>1.00</w:t>
            </w:r>
          </w:p>
        </w:tc>
        <w:tc>
          <w:tcPr>
            <w:tcW w:w="1701" w:type="dxa"/>
            <w:shd w:val="clear" w:color="auto" w:fill="auto"/>
          </w:tcPr>
          <w:p w14:paraId="5ABF6D0D" w14:textId="77777777" w:rsidR="006D33D2" w:rsidRPr="003C3CF3" w:rsidRDefault="006D33D2" w:rsidP="00F30DE4">
            <w:pPr>
              <w:rPr>
                <w:rFonts w:ascii="Times" w:hAnsi="Times"/>
              </w:rPr>
            </w:pPr>
            <w:r w:rsidRPr="003C3CF3">
              <w:rPr>
                <w:rFonts w:ascii="Times" w:hAnsi="Times"/>
              </w:rPr>
              <w:t>0.034</w:t>
            </w:r>
          </w:p>
        </w:tc>
        <w:tc>
          <w:tcPr>
            <w:tcW w:w="1985" w:type="dxa"/>
            <w:shd w:val="clear" w:color="auto" w:fill="auto"/>
          </w:tcPr>
          <w:p w14:paraId="7CC767CE" w14:textId="77777777" w:rsidR="006D33D2" w:rsidRPr="003C3CF3" w:rsidRDefault="006D33D2" w:rsidP="00F30DE4">
            <w:pPr>
              <w:rPr>
                <w:rFonts w:ascii="Times" w:hAnsi="Times"/>
              </w:rPr>
            </w:pPr>
            <w:r w:rsidRPr="003C3CF3">
              <w:rPr>
                <w:rFonts w:ascii="Times" w:hAnsi="Times"/>
              </w:rPr>
              <w:t>-0.066</w:t>
            </w:r>
          </w:p>
        </w:tc>
      </w:tr>
      <w:tr w:rsidR="006D33D2" w:rsidRPr="003C3CF3" w14:paraId="3F1611EC" w14:textId="77777777" w:rsidTr="00F30DE4">
        <w:tc>
          <w:tcPr>
            <w:tcW w:w="2268" w:type="dxa"/>
            <w:shd w:val="clear" w:color="auto" w:fill="auto"/>
          </w:tcPr>
          <w:p w14:paraId="070F03A9" w14:textId="77777777" w:rsidR="006D33D2" w:rsidRPr="007411B3" w:rsidRDefault="006D33D2" w:rsidP="00F30DE4">
            <w:pPr>
              <w:rPr>
                <w:rFonts w:ascii="Times" w:hAnsi="Times"/>
                <w:b/>
                <w:bCs/>
              </w:rPr>
            </w:pPr>
            <w:r w:rsidRPr="007411B3">
              <w:rPr>
                <w:rFonts w:ascii="Times" w:hAnsi="Times"/>
                <w:b/>
                <w:bCs/>
                <w:i/>
                <w:iCs/>
              </w:rPr>
              <w:t>L. iners</w:t>
            </w:r>
            <w:r w:rsidRPr="007411B3">
              <w:rPr>
                <w:rFonts w:ascii="Times" w:hAnsi="Times"/>
                <w:b/>
                <w:bCs/>
              </w:rPr>
              <w:t xml:space="preserve"> (log ng/mL of CVS)</w:t>
            </w:r>
          </w:p>
        </w:tc>
        <w:tc>
          <w:tcPr>
            <w:tcW w:w="1701" w:type="dxa"/>
            <w:shd w:val="clear" w:color="auto" w:fill="auto"/>
          </w:tcPr>
          <w:p w14:paraId="660C1D7E" w14:textId="77777777" w:rsidR="006D33D2" w:rsidRPr="003C3CF3" w:rsidRDefault="006D33D2" w:rsidP="00F30DE4">
            <w:pPr>
              <w:rPr>
                <w:rFonts w:ascii="Times" w:hAnsi="Times"/>
              </w:rPr>
            </w:pPr>
            <w:r w:rsidRPr="003C3CF3">
              <w:rPr>
                <w:rFonts w:ascii="Times" w:hAnsi="Times"/>
              </w:rPr>
              <w:t>0.102</w:t>
            </w:r>
          </w:p>
        </w:tc>
        <w:tc>
          <w:tcPr>
            <w:tcW w:w="1418" w:type="dxa"/>
            <w:shd w:val="clear" w:color="auto" w:fill="auto"/>
          </w:tcPr>
          <w:p w14:paraId="79D46654" w14:textId="77777777" w:rsidR="006D33D2" w:rsidRPr="003C3CF3" w:rsidRDefault="006D33D2" w:rsidP="00F30DE4">
            <w:pPr>
              <w:rPr>
                <w:rFonts w:ascii="Times" w:hAnsi="Times"/>
              </w:rPr>
            </w:pPr>
            <w:r w:rsidRPr="003C3CF3">
              <w:rPr>
                <w:rFonts w:ascii="Times" w:hAnsi="Times"/>
              </w:rPr>
              <w:t>0.027</w:t>
            </w:r>
          </w:p>
        </w:tc>
        <w:tc>
          <w:tcPr>
            <w:tcW w:w="1417" w:type="dxa"/>
            <w:shd w:val="clear" w:color="auto" w:fill="auto"/>
          </w:tcPr>
          <w:p w14:paraId="64669282" w14:textId="77777777" w:rsidR="006D33D2" w:rsidRPr="003C3CF3" w:rsidRDefault="006D33D2" w:rsidP="00F30DE4">
            <w:pPr>
              <w:rPr>
                <w:rFonts w:ascii="Times" w:hAnsi="Times"/>
              </w:rPr>
            </w:pPr>
            <w:r w:rsidRPr="003C3CF3">
              <w:rPr>
                <w:rFonts w:ascii="Times" w:hAnsi="Times"/>
              </w:rPr>
              <w:t>0.034</w:t>
            </w:r>
          </w:p>
        </w:tc>
        <w:tc>
          <w:tcPr>
            <w:tcW w:w="1701" w:type="dxa"/>
            <w:shd w:val="clear" w:color="auto" w:fill="auto"/>
          </w:tcPr>
          <w:p w14:paraId="4E0F77F1" w14:textId="77777777" w:rsidR="006D33D2" w:rsidRPr="003C3CF3" w:rsidRDefault="006D33D2" w:rsidP="00F30DE4">
            <w:pPr>
              <w:rPr>
                <w:rFonts w:ascii="Times" w:hAnsi="Times"/>
              </w:rPr>
            </w:pPr>
            <w:r w:rsidRPr="003C3CF3">
              <w:rPr>
                <w:rFonts w:ascii="Times" w:hAnsi="Times"/>
              </w:rPr>
              <w:t>1.00</w:t>
            </w:r>
          </w:p>
        </w:tc>
        <w:tc>
          <w:tcPr>
            <w:tcW w:w="1985" w:type="dxa"/>
            <w:shd w:val="clear" w:color="auto" w:fill="auto"/>
          </w:tcPr>
          <w:p w14:paraId="427935E9" w14:textId="77777777" w:rsidR="006D33D2" w:rsidRPr="003C3CF3" w:rsidRDefault="006D33D2" w:rsidP="00F30DE4">
            <w:pPr>
              <w:rPr>
                <w:rFonts w:ascii="Times" w:hAnsi="Times"/>
                <w:vertAlign w:val="superscript"/>
              </w:rPr>
            </w:pPr>
            <w:r w:rsidRPr="003C3CF3">
              <w:rPr>
                <w:rFonts w:ascii="Times" w:hAnsi="Times"/>
              </w:rPr>
              <w:t>-0.264***</w:t>
            </w:r>
          </w:p>
        </w:tc>
      </w:tr>
      <w:tr w:rsidR="006D33D2" w:rsidRPr="003C3CF3" w14:paraId="189A05D1" w14:textId="77777777" w:rsidTr="00F30DE4">
        <w:tc>
          <w:tcPr>
            <w:tcW w:w="2268" w:type="dxa"/>
            <w:shd w:val="clear" w:color="auto" w:fill="auto"/>
          </w:tcPr>
          <w:p w14:paraId="4CBA6240" w14:textId="77777777" w:rsidR="006D33D2" w:rsidRPr="007411B3" w:rsidRDefault="006D33D2" w:rsidP="00F30DE4">
            <w:pPr>
              <w:rPr>
                <w:rFonts w:ascii="Times" w:hAnsi="Times"/>
                <w:b/>
                <w:bCs/>
              </w:rPr>
            </w:pPr>
            <w:r w:rsidRPr="007411B3">
              <w:rPr>
                <w:rFonts w:ascii="Times" w:hAnsi="Times"/>
                <w:b/>
                <w:bCs/>
                <w:i/>
                <w:iCs/>
              </w:rPr>
              <w:t>L. crispatus</w:t>
            </w:r>
            <w:r w:rsidRPr="007411B3">
              <w:rPr>
                <w:rFonts w:ascii="Times" w:hAnsi="Times"/>
                <w:b/>
                <w:bCs/>
              </w:rPr>
              <w:t xml:space="preserve"> (log ng/mL of CVS)</w:t>
            </w:r>
          </w:p>
        </w:tc>
        <w:tc>
          <w:tcPr>
            <w:tcW w:w="1701" w:type="dxa"/>
            <w:shd w:val="clear" w:color="auto" w:fill="auto"/>
          </w:tcPr>
          <w:p w14:paraId="25581116" w14:textId="77777777" w:rsidR="006D33D2" w:rsidRPr="003C3CF3" w:rsidRDefault="006D33D2" w:rsidP="00F30DE4">
            <w:pPr>
              <w:rPr>
                <w:rFonts w:ascii="Times" w:hAnsi="Times"/>
                <w:vertAlign w:val="superscript"/>
              </w:rPr>
            </w:pPr>
            <w:r w:rsidRPr="003C3CF3">
              <w:rPr>
                <w:rFonts w:ascii="Times" w:hAnsi="Times"/>
              </w:rPr>
              <w:t>-0.354****</w:t>
            </w:r>
          </w:p>
        </w:tc>
        <w:tc>
          <w:tcPr>
            <w:tcW w:w="1418" w:type="dxa"/>
            <w:shd w:val="clear" w:color="auto" w:fill="auto"/>
          </w:tcPr>
          <w:p w14:paraId="3E9438AF" w14:textId="77777777" w:rsidR="006D33D2" w:rsidRPr="003C3CF3" w:rsidRDefault="006D33D2" w:rsidP="00F30DE4">
            <w:pPr>
              <w:rPr>
                <w:rFonts w:ascii="Times" w:hAnsi="Times"/>
                <w:vertAlign w:val="superscript"/>
              </w:rPr>
            </w:pPr>
            <w:r w:rsidRPr="003C3CF3">
              <w:rPr>
                <w:rFonts w:ascii="Times" w:hAnsi="Times"/>
              </w:rPr>
              <w:t>-0.372****</w:t>
            </w:r>
          </w:p>
        </w:tc>
        <w:tc>
          <w:tcPr>
            <w:tcW w:w="1417" w:type="dxa"/>
            <w:shd w:val="clear" w:color="auto" w:fill="auto"/>
          </w:tcPr>
          <w:p w14:paraId="574F542F" w14:textId="77777777" w:rsidR="006D33D2" w:rsidRPr="003C3CF3" w:rsidRDefault="006D33D2" w:rsidP="00F30DE4">
            <w:pPr>
              <w:rPr>
                <w:rFonts w:ascii="Times" w:hAnsi="Times"/>
              </w:rPr>
            </w:pPr>
            <w:r w:rsidRPr="003C3CF3">
              <w:rPr>
                <w:rFonts w:ascii="Times" w:hAnsi="Times"/>
              </w:rPr>
              <w:t>-0.066</w:t>
            </w:r>
          </w:p>
        </w:tc>
        <w:tc>
          <w:tcPr>
            <w:tcW w:w="1701" w:type="dxa"/>
            <w:shd w:val="clear" w:color="auto" w:fill="auto"/>
          </w:tcPr>
          <w:p w14:paraId="195D7B46" w14:textId="77777777" w:rsidR="006D33D2" w:rsidRPr="003C3CF3" w:rsidRDefault="006D33D2" w:rsidP="00F30DE4">
            <w:pPr>
              <w:rPr>
                <w:rFonts w:ascii="Times" w:hAnsi="Times"/>
                <w:vertAlign w:val="superscript"/>
              </w:rPr>
            </w:pPr>
            <w:r w:rsidRPr="003C3CF3">
              <w:rPr>
                <w:rFonts w:ascii="Times" w:hAnsi="Times"/>
              </w:rPr>
              <w:t>-0.264***</w:t>
            </w:r>
          </w:p>
        </w:tc>
        <w:tc>
          <w:tcPr>
            <w:tcW w:w="1985" w:type="dxa"/>
            <w:shd w:val="clear" w:color="auto" w:fill="auto"/>
          </w:tcPr>
          <w:p w14:paraId="324EEAFF" w14:textId="77777777" w:rsidR="006D33D2" w:rsidRPr="003C3CF3" w:rsidRDefault="006D33D2" w:rsidP="00F30DE4">
            <w:pPr>
              <w:rPr>
                <w:rFonts w:ascii="Times" w:hAnsi="Times"/>
              </w:rPr>
            </w:pPr>
            <w:r w:rsidRPr="003C3CF3">
              <w:rPr>
                <w:rFonts w:ascii="Times" w:hAnsi="Times"/>
              </w:rPr>
              <w:t>1.00</w:t>
            </w:r>
          </w:p>
        </w:tc>
      </w:tr>
    </w:tbl>
    <w:p w14:paraId="67DDD9D9" w14:textId="77777777" w:rsidR="006D33D2" w:rsidRPr="003C3CF3" w:rsidRDefault="006D33D2" w:rsidP="006D33D2">
      <w:pPr>
        <w:spacing w:line="480" w:lineRule="auto"/>
        <w:rPr>
          <w:rFonts w:ascii="Times" w:hAnsi="Times"/>
          <w:bCs/>
          <w:i/>
          <w:iCs/>
        </w:rPr>
      </w:pPr>
      <w:r w:rsidRPr="003C3CF3">
        <w:rPr>
          <w:rFonts w:ascii="Times" w:hAnsi="Times"/>
          <w:bCs/>
          <w:i/>
          <w:iCs/>
        </w:rPr>
        <w:t>Spearmans’s correlation.</w:t>
      </w:r>
      <w:r>
        <w:rPr>
          <w:rFonts w:ascii="Times" w:hAnsi="Times"/>
          <w:bCs/>
          <w:i/>
          <w:iCs/>
        </w:rPr>
        <w:t xml:space="preserve"> Significant values are bolded and p-values are as indicated: </w:t>
      </w:r>
      <w:r w:rsidRPr="003C3CF3">
        <w:rPr>
          <w:rFonts w:ascii="Times" w:hAnsi="Times"/>
          <w:bCs/>
          <w:i/>
          <w:iCs/>
          <w:vertAlign w:val="superscript"/>
        </w:rPr>
        <w:t xml:space="preserve"> </w:t>
      </w:r>
      <w:r w:rsidRPr="003C3CF3">
        <w:rPr>
          <w:rFonts w:ascii="Times" w:hAnsi="Times"/>
          <w:bCs/>
          <w:i/>
          <w:iCs/>
        </w:rPr>
        <w:t>*p&lt;0.05, **p&lt;0.01, ***p&lt;0.001, ****p&lt;0.0001</w:t>
      </w:r>
      <w:r w:rsidRPr="003C3CF3">
        <w:rPr>
          <w:rFonts w:ascii="Times" w:hAnsi="Times"/>
          <w:b/>
          <w:bCs/>
        </w:rPr>
        <w:br w:type="page"/>
      </w:r>
    </w:p>
    <w:p w14:paraId="44FB3924" w14:textId="77777777" w:rsidR="006D33D2" w:rsidRDefault="006D33D2" w:rsidP="006D33D2">
      <w:pPr>
        <w:spacing w:line="480" w:lineRule="auto"/>
        <w:rPr>
          <w:rFonts w:ascii="Times" w:hAnsi="Times"/>
          <w:b/>
          <w:bCs/>
        </w:rPr>
      </w:pPr>
      <w:r>
        <w:rPr>
          <w:rFonts w:ascii="Times" w:hAnsi="Times"/>
          <w:b/>
          <w:bCs/>
          <w:noProof/>
        </w:rPr>
        <w:lastRenderedPageBreak/>
        <w:drawing>
          <wp:inline distT="0" distB="0" distL="0" distR="0" wp14:anchorId="1ED289F6" wp14:editId="0E036D39">
            <wp:extent cx="5943600" cy="1160145"/>
            <wp:effectExtent l="0" t="0" r="0" b="0"/>
            <wp:docPr id="1195410746" name="Picture 8" descr="A diagram of a colorful feath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410746" name="Picture 8" descr="A diagram of a colorful feather&#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1160145"/>
                    </a:xfrm>
                    <a:prstGeom prst="rect">
                      <a:avLst/>
                    </a:prstGeom>
                  </pic:spPr>
                </pic:pic>
              </a:graphicData>
            </a:graphic>
          </wp:inline>
        </w:drawing>
      </w:r>
    </w:p>
    <w:p w14:paraId="74CBF5B6" w14:textId="77777777" w:rsidR="006D33D2" w:rsidRPr="003C3CF3" w:rsidRDefault="006D33D2" w:rsidP="006D33D2">
      <w:pPr>
        <w:spacing w:line="480" w:lineRule="auto"/>
        <w:rPr>
          <w:rFonts w:ascii="Times" w:hAnsi="Times"/>
          <w:b/>
          <w:bCs/>
        </w:rPr>
      </w:pPr>
      <w:r w:rsidRPr="003C3CF3">
        <w:rPr>
          <w:rFonts w:ascii="Times" w:hAnsi="Times"/>
          <w:b/>
          <w:bCs/>
        </w:rPr>
        <w:t>Supplementary Figure 1: Representative Flow cytometry gating strategy.</w:t>
      </w:r>
    </w:p>
    <w:p w14:paraId="4F9E4CF0" w14:textId="77777777" w:rsidR="006D33D2" w:rsidRPr="003C3CF3" w:rsidRDefault="006D33D2" w:rsidP="006D33D2">
      <w:pPr>
        <w:spacing w:line="480" w:lineRule="auto"/>
        <w:rPr>
          <w:rFonts w:ascii="Times" w:hAnsi="Times"/>
          <w:b/>
          <w:bCs/>
        </w:rPr>
      </w:pPr>
      <w:r w:rsidRPr="003C3CF3">
        <w:rPr>
          <w:rFonts w:ascii="Times" w:hAnsi="Times"/>
          <w:b/>
          <w:bCs/>
        </w:rPr>
        <w:t xml:space="preserve">Supplementary Figure 2: Microbe-binding IgA and IgG across cohort. </w:t>
      </w:r>
      <w:r w:rsidRPr="003C3CF3">
        <w:rPr>
          <w:rFonts w:ascii="Times" w:hAnsi="Times"/>
          <w:i/>
          <w:iCs/>
        </w:rPr>
        <w:t>(File to be attached)</w:t>
      </w:r>
      <w:r w:rsidRPr="003C3CF3">
        <w:rPr>
          <w:rFonts w:ascii="Times" w:hAnsi="Times"/>
          <w:b/>
          <w:bCs/>
        </w:rPr>
        <w:t xml:space="preserve"> </w:t>
      </w:r>
      <w:r w:rsidRPr="003C3CF3">
        <w:rPr>
          <w:rFonts w:ascii="Times" w:hAnsi="Times"/>
          <w:b/>
          <w:bCs/>
        </w:rPr>
        <w:br w:type="page"/>
      </w:r>
    </w:p>
    <w:p w14:paraId="06FA7CEA" w14:textId="77777777" w:rsidR="006D33D2" w:rsidRPr="003C3CF3" w:rsidRDefault="006D33D2" w:rsidP="006D33D2">
      <w:pPr>
        <w:spacing w:line="480" w:lineRule="auto"/>
        <w:rPr>
          <w:rFonts w:ascii="Times" w:hAnsi="Times"/>
        </w:rPr>
      </w:pPr>
      <w:r>
        <w:rPr>
          <w:rFonts w:ascii="Times" w:hAnsi="Times"/>
          <w:noProof/>
        </w:rPr>
        <w:lastRenderedPageBreak/>
        <w:drawing>
          <wp:inline distT="0" distB="0" distL="0" distR="0" wp14:anchorId="3481E8CB" wp14:editId="76CC795A">
            <wp:extent cx="5943600" cy="5159375"/>
            <wp:effectExtent l="0" t="0" r="0" b="0"/>
            <wp:docPr id="11732727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272739" name="Picture 1173272739"/>
                    <pic:cNvPicPr/>
                  </pic:nvPicPr>
                  <pic:blipFill>
                    <a:blip r:embed="rId5">
                      <a:extLst>
                        <a:ext uri="{28A0092B-C50C-407E-A947-70E740481C1C}">
                          <a14:useLocalDpi xmlns:a14="http://schemas.microsoft.com/office/drawing/2010/main" val="0"/>
                        </a:ext>
                      </a:extLst>
                    </a:blip>
                    <a:stretch>
                      <a:fillRect/>
                    </a:stretch>
                  </pic:blipFill>
                  <pic:spPr>
                    <a:xfrm>
                      <a:off x="0" y="0"/>
                      <a:ext cx="5943600" cy="5159375"/>
                    </a:xfrm>
                    <a:prstGeom prst="rect">
                      <a:avLst/>
                    </a:prstGeom>
                  </pic:spPr>
                </pic:pic>
              </a:graphicData>
            </a:graphic>
          </wp:inline>
        </w:drawing>
      </w:r>
    </w:p>
    <w:p w14:paraId="5296DBCC" w14:textId="77777777" w:rsidR="006D33D2" w:rsidRPr="003C3CF3" w:rsidRDefault="006D33D2" w:rsidP="006D33D2">
      <w:pPr>
        <w:spacing w:line="480" w:lineRule="auto"/>
        <w:rPr>
          <w:rFonts w:ascii="Times" w:hAnsi="Times"/>
          <w:b/>
          <w:bCs/>
          <w:noProof/>
        </w:rPr>
      </w:pPr>
      <w:r w:rsidRPr="003C3CF3">
        <w:rPr>
          <w:rFonts w:ascii="Times" w:hAnsi="Times"/>
          <w:b/>
          <w:bCs/>
        </w:rPr>
        <w:t xml:space="preserve">Supplementary Figure 3. Overview of the microbe-binding flow cytometry assay in the female genital tract. (A)  </w:t>
      </w:r>
      <w:r w:rsidRPr="003C3CF3">
        <w:rPr>
          <w:rFonts w:ascii="Times" w:hAnsi="Times"/>
        </w:rPr>
        <w:t xml:space="preserve">A schematic representing the steps of the anti-bacterial antibody flow cytometry assay. Cultured laboratory bacteria are stained with CFSE and combined with equal volumes of serially diluted cervicovaginal secretion samples to allow antibody binding of bacteria. Secondary antibodies (anti-IgA and anti-IgG) are used to identify and quantify the binding of clinical IgA and IgG to the bacteria. </w:t>
      </w:r>
      <w:r w:rsidRPr="003C3CF3">
        <w:rPr>
          <w:rFonts w:ascii="Times" w:hAnsi="Times"/>
          <w:b/>
          <w:bCs/>
        </w:rPr>
        <w:t>(B)</w:t>
      </w:r>
      <w:r w:rsidRPr="003C3CF3">
        <w:rPr>
          <w:rFonts w:ascii="Times" w:hAnsi="Times"/>
        </w:rPr>
        <w:t xml:space="preserve"> A schematic representing the analysis of clinical samples following data collection on the cytometer. The first panel demonstrates four serial dilutions overlayed with the negative control. The MFI values and dilution factors are </w:t>
      </w:r>
      <w:r w:rsidRPr="003C3CF3">
        <w:rPr>
          <w:rFonts w:ascii="Times" w:hAnsi="Times"/>
        </w:rPr>
        <w:lastRenderedPageBreak/>
        <w:t>log10 transformed and plotted as a linear regression and used to calculate the area under the curve (AUC).</w:t>
      </w:r>
      <w:r>
        <w:rPr>
          <w:rFonts w:ascii="Times" w:hAnsi="Times"/>
        </w:rPr>
        <w:t xml:space="preserve"> Figure created using BioRender. </w:t>
      </w:r>
      <w:r>
        <w:rPr>
          <w:rFonts w:ascii="Times" w:hAnsi="Times"/>
          <w:b/>
          <w:bCs/>
          <w:noProof/>
        </w:rPr>
        <w:br w:type="page"/>
      </w:r>
    </w:p>
    <w:p w14:paraId="007B0332" w14:textId="77777777" w:rsidR="006D33D2" w:rsidRPr="003C3CF3" w:rsidRDefault="006D33D2" w:rsidP="006D33D2">
      <w:pPr>
        <w:rPr>
          <w:rFonts w:ascii="Times" w:hAnsi="Times"/>
          <w:b/>
          <w:bCs/>
          <w:noProof/>
        </w:rPr>
      </w:pPr>
      <w:r>
        <w:rPr>
          <w:rFonts w:ascii="Times" w:hAnsi="Times"/>
          <w:b/>
          <w:bCs/>
          <w:noProof/>
        </w:rPr>
        <w:lastRenderedPageBreak/>
        <w:drawing>
          <wp:inline distT="0" distB="0" distL="0" distR="0" wp14:anchorId="1D586816" wp14:editId="639DC72B">
            <wp:extent cx="5943600" cy="2322830"/>
            <wp:effectExtent l="0" t="0" r="0" b="1270"/>
            <wp:docPr id="954377862" name="Picture 6" descr="A group of black and white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377862" name="Picture 6" descr="A group of black and white graphs&#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322830"/>
                    </a:xfrm>
                    <a:prstGeom prst="rect">
                      <a:avLst/>
                    </a:prstGeom>
                  </pic:spPr>
                </pic:pic>
              </a:graphicData>
            </a:graphic>
          </wp:inline>
        </w:drawing>
      </w:r>
    </w:p>
    <w:p w14:paraId="0A363FBA" w14:textId="77777777" w:rsidR="006D33D2" w:rsidRPr="003C3CF3" w:rsidRDefault="006D33D2" w:rsidP="006D33D2">
      <w:pPr>
        <w:spacing w:line="480" w:lineRule="auto"/>
        <w:rPr>
          <w:rFonts w:ascii="Times" w:hAnsi="Times"/>
          <w:noProof/>
        </w:rPr>
      </w:pPr>
      <w:r w:rsidRPr="003C3CF3">
        <w:rPr>
          <w:rFonts w:ascii="Times" w:hAnsi="Times"/>
          <w:b/>
          <w:bCs/>
          <w:noProof/>
        </w:rPr>
        <w:t xml:space="preserve">Supplementary Figure 4. Microbe-binding IgA and IgG MFI and total IgA and IgG levels. </w:t>
      </w:r>
      <w:r w:rsidRPr="003C3CF3">
        <w:rPr>
          <w:rFonts w:ascii="Times" w:hAnsi="Times"/>
          <w:noProof/>
        </w:rPr>
        <w:t xml:space="preserve">Microbe-binding MFI response for each bacterium were compared against the approximate IgA or IgG concentration. The red line represents the linear regression line with the 95% confidence intervals (black dashed lines). </w:t>
      </w:r>
    </w:p>
    <w:p w14:paraId="5E377CA4" w14:textId="77777777" w:rsidR="006D33D2" w:rsidRDefault="006D33D2" w:rsidP="006D33D2">
      <w:pPr>
        <w:spacing w:after="200" w:line="276" w:lineRule="auto"/>
        <w:jc w:val="both"/>
        <w:rPr>
          <w:rFonts w:ascii="Times" w:hAnsi="Times"/>
          <w:b/>
          <w:bCs/>
          <w:u w:val="single"/>
        </w:rPr>
      </w:pPr>
      <w:r>
        <w:rPr>
          <w:rFonts w:ascii="Times" w:hAnsi="Times"/>
          <w:b/>
          <w:bCs/>
          <w:u w:val="single"/>
        </w:rPr>
        <w:br w:type="page"/>
      </w:r>
    </w:p>
    <w:p w14:paraId="11B57C28" w14:textId="77777777" w:rsidR="006D33D2" w:rsidRPr="003C3CF3" w:rsidRDefault="006D33D2" w:rsidP="006D33D2">
      <w:pPr>
        <w:rPr>
          <w:rFonts w:ascii="Times" w:hAnsi="Times"/>
          <w:b/>
          <w:bCs/>
          <w:u w:val="single"/>
        </w:rPr>
      </w:pPr>
      <w:r w:rsidRPr="0080793A">
        <w:rPr>
          <w:rFonts w:ascii="Times" w:hAnsi="Times"/>
          <w:b/>
          <w:bCs/>
          <w:noProof/>
        </w:rPr>
        <w:lastRenderedPageBreak/>
        <w:drawing>
          <wp:inline distT="0" distB="0" distL="0" distR="0" wp14:anchorId="36EE98C9" wp14:editId="7A681A87">
            <wp:extent cx="2983732" cy="5999871"/>
            <wp:effectExtent l="0" t="0" r="1270" b="0"/>
            <wp:docPr id="2065716165" name="Picture 5" descr="A diagram of different colored box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716165" name="Picture 5" descr="A diagram of different colored boxes&#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96581" cy="6025709"/>
                    </a:xfrm>
                    <a:prstGeom prst="rect">
                      <a:avLst/>
                    </a:prstGeom>
                  </pic:spPr>
                </pic:pic>
              </a:graphicData>
            </a:graphic>
          </wp:inline>
        </w:drawing>
      </w:r>
    </w:p>
    <w:p w14:paraId="7A68BAC8" w14:textId="77777777" w:rsidR="006D33D2" w:rsidRPr="004D3F71" w:rsidRDefault="006D33D2" w:rsidP="006D33D2">
      <w:pPr>
        <w:spacing w:line="480" w:lineRule="auto"/>
        <w:rPr>
          <w:rFonts w:ascii="Times" w:hAnsi="Times"/>
        </w:rPr>
      </w:pPr>
      <w:r>
        <w:rPr>
          <w:rFonts w:ascii="Times" w:hAnsi="Times"/>
          <w:b/>
          <w:bCs/>
        </w:rPr>
        <w:t xml:space="preserve">Supplementary </w:t>
      </w:r>
      <w:r w:rsidRPr="003C3CF3">
        <w:rPr>
          <w:rFonts w:ascii="Times" w:hAnsi="Times"/>
          <w:b/>
          <w:bCs/>
        </w:rPr>
        <w:t xml:space="preserve">Figure 5. Soluble immune markers associated with BV. (A) </w:t>
      </w:r>
      <w:r w:rsidRPr="003C3CF3">
        <w:rPr>
          <w:rFonts w:ascii="Times" w:hAnsi="Times"/>
        </w:rPr>
        <w:t xml:space="preserve">A comparison of soluble immune markers in the cervicovaginal secretion amongst women with and without BV. Statistical comparison used Welch’s T-test. </w:t>
      </w:r>
      <w:r w:rsidRPr="003C3CF3">
        <w:rPr>
          <w:rFonts w:ascii="Times" w:hAnsi="Times"/>
          <w:b/>
          <w:bCs/>
        </w:rPr>
        <w:t xml:space="preserve">(B) </w:t>
      </w:r>
      <w:r w:rsidRPr="003C3CF3">
        <w:rPr>
          <w:rFonts w:ascii="Times" w:hAnsi="Times"/>
        </w:rPr>
        <w:t xml:space="preserve">Correlations between total bacterial abundance (16S) and soluble immune factors. The graph depicts Pearson’s correlation r values, and the error bars denote the 95% confidence intervals. Significant correlations are shown in red. </w:t>
      </w:r>
    </w:p>
    <w:p w14:paraId="4C6E41AC" w14:textId="77777777" w:rsidR="006D33D2" w:rsidRDefault="006D33D2"/>
    <w:sectPr w:rsidR="006D33D2" w:rsidSect="00D75042">
      <w:footerReference w:type="even" r:id="rId8"/>
      <w:footerReference w:type="default" r:id="rId9"/>
      <w:pgSz w:w="12240" w:h="15840"/>
      <w:pgMar w:top="1440" w:right="1440" w:bottom="1440" w:left="1440"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92566676"/>
      <w:docPartObj>
        <w:docPartGallery w:val="Page Numbers (Bottom of Page)"/>
        <w:docPartUnique/>
      </w:docPartObj>
    </w:sdtPr>
    <w:sdtContent>
      <w:p w14:paraId="06CEA023" w14:textId="77777777" w:rsidR="00000000" w:rsidRDefault="00000000" w:rsidP="002076A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E21231" w14:textId="77777777" w:rsidR="00000000" w:rsidRDefault="00000000" w:rsidP="000976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20891370"/>
      <w:docPartObj>
        <w:docPartGallery w:val="Page Numbers (Bottom of Page)"/>
        <w:docPartUnique/>
      </w:docPartObj>
    </w:sdtPr>
    <w:sdtContent>
      <w:p w14:paraId="6D520258" w14:textId="77777777" w:rsidR="00000000" w:rsidRDefault="00000000" w:rsidP="002076A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E30DE8E" w14:textId="77777777" w:rsidR="00000000" w:rsidRDefault="00000000" w:rsidP="000976DB">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3D2"/>
    <w:rsid w:val="006D33D2"/>
    <w:rsid w:val="00D7504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1A2C6"/>
  <w15:chartTrackingRefBased/>
  <w15:docId w15:val="{C3B0F927-B9B7-4BC3-B606-11611BE55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3D2"/>
    <w:pPr>
      <w:spacing w:after="0" w:line="240" w:lineRule="auto"/>
    </w:pPr>
    <w:rPr>
      <w:rFonts w:ascii="Times New Roman" w:eastAsia="Times New Roman" w:hAnsi="Times New Roman" w:cs="Times New Roman"/>
      <w:kern w:val="0"/>
      <w:sz w:val="24"/>
      <w:szCs w:val="24"/>
      <w:lang w:val="en-C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D33D2"/>
    <w:pPr>
      <w:tabs>
        <w:tab w:val="center" w:pos="4680"/>
        <w:tab w:val="right" w:pos="9360"/>
      </w:tabs>
      <w:jc w:val="both"/>
    </w:pPr>
    <w:rPr>
      <w:rFonts w:asciiTheme="minorHAnsi" w:eastAsiaTheme="minorEastAsia" w:hAnsiTheme="minorHAnsi" w:cstheme="minorBidi"/>
      <w:sz w:val="20"/>
      <w:szCs w:val="20"/>
      <w:lang w:val="en-GB"/>
    </w:rPr>
  </w:style>
  <w:style w:type="character" w:customStyle="1" w:styleId="FooterChar">
    <w:name w:val="Footer Char"/>
    <w:basedOn w:val="DefaultParagraphFont"/>
    <w:link w:val="Footer"/>
    <w:uiPriority w:val="99"/>
    <w:rsid w:val="006D33D2"/>
    <w:rPr>
      <w:rFonts w:eastAsiaTheme="minorEastAsia"/>
      <w:kern w:val="0"/>
      <w:sz w:val="20"/>
      <w:szCs w:val="20"/>
      <w:lang w:val="en-GB"/>
      <w14:ligatures w14:val="none"/>
    </w:rPr>
  </w:style>
  <w:style w:type="character" w:styleId="PageNumber">
    <w:name w:val="page number"/>
    <w:basedOn w:val="DefaultParagraphFont"/>
    <w:uiPriority w:val="99"/>
    <w:semiHidden/>
    <w:unhideWhenUsed/>
    <w:rsid w:val="006D33D2"/>
  </w:style>
  <w:style w:type="table" w:styleId="TableGrid">
    <w:name w:val="Table Grid"/>
    <w:basedOn w:val="TableNormal"/>
    <w:uiPriority w:val="39"/>
    <w:rsid w:val="006D33D2"/>
    <w:pPr>
      <w:spacing w:after="0" w:line="240" w:lineRule="auto"/>
      <w:jc w:val="both"/>
    </w:pPr>
    <w:rPr>
      <w:rFonts w:eastAsiaTheme="minorEastAsia"/>
      <w:kern w:val="0"/>
      <w:sz w:val="20"/>
      <w:szCs w:val="2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D33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646</Words>
  <Characters>3684</Characters>
  <Application>Microsoft Office Word</Application>
  <DocSecurity>0</DocSecurity>
  <Lines>30</Lines>
  <Paragraphs>8</Paragraphs>
  <ScaleCrop>false</ScaleCrop>
  <Company>Springer Nature</Company>
  <LinksUpToDate>false</LinksUpToDate>
  <CharactersWithSpaces>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2024-03-21T19:05:00Z</dcterms:created>
  <dcterms:modified xsi:type="dcterms:W3CDTF">2024-03-21T19:06:00Z</dcterms:modified>
</cp:coreProperties>
</file>