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36318C" w14:textId="64F28C8E" w:rsidR="00C823C5" w:rsidRPr="00B663E8" w:rsidRDefault="006F7FCC" w:rsidP="005C0CC6">
      <w:pPr>
        <w:spacing w:line="240" w:lineRule="auto"/>
        <w:rPr>
          <w:rFonts w:cstheme="minorHAnsi"/>
          <w:b/>
          <w:bCs/>
          <w:sz w:val="28"/>
          <w:szCs w:val="24"/>
          <w:lang w:val="en-US"/>
        </w:rPr>
      </w:pPr>
      <w:r w:rsidRPr="00B663E8">
        <w:rPr>
          <w:rFonts w:cstheme="minorHAnsi"/>
          <w:b/>
          <w:bCs/>
          <w:sz w:val="28"/>
          <w:szCs w:val="24"/>
          <w:lang w:val="en-US"/>
        </w:rPr>
        <w:t>Additional file</w:t>
      </w:r>
    </w:p>
    <w:p w14:paraId="1B774423" w14:textId="77777777" w:rsidR="00C823C5" w:rsidRPr="00B663E8" w:rsidRDefault="00C823C5" w:rsidP="005C0CC6">
      <w:pPr>
        <w:spacing w:line="240" w:lineRule="auto"/>
        <w:rPr>
          <w:rFonts w:cstheme="minorHAnsi"/>
          <w:bCs/>
          <w:sz w:val="24"/>
          <w:szCs w:val="24"/>
          <w:lang w:val="en-US"/>
        </w:rPr>
      </w:pPr>
    </w:p>
    <w:p w14:paraId="0DC3905E" w14:textId="271653BF" w:rsidR="00C823C5" w:rsidRPr="00B663E8" w:rsidRDefault="00C823C5" w:rsidP="005C0CC6">
      <w:pPr>
        <w:spacing w:line="240" w:lineRule="auto"/>
        <w:rPr>
          <w:rFonts w:cstheme="minorHAnsi"/>
          <w:bCs/>
          <w:sz w:val="24"/>
          <w:szCs w:val="24"/>
          <w:lang w:val="en-US"/>
        </w:rPr>
      </w:pPr>
      <w:r w:rsidRPr="00B663E8">
        <w:rPr>
          <w:rFonts w:cstheme="minorHAnsi"/>
          <w:b/>
          <w:bCs/>
          <w:sz w:val="24"/>
          <w:szCs w:val="24"/>
          <w:lang w:val="en-US"/>
        </w:rPr>
        <w:t>Table S1.</w:t>
      </w:r>
      <w:r w:rsidRPr="00B663E8">
        <w:rPr>
          <w:rFonts w:cstheme="minorHAnsi"/>
          <w:bCs/>
          <w:sz w:val="24"/>
          <w:szCs w:val="24"/>
          <w:lang w:val="en-US"/>
        </w:rPr>
        <w:t xml:space="preserve"> Identification of species from OTUs using BLAST</w:t>
      </w:r>
      <w:r w:rsidR="00225201" w:rsidRPr="00B663E8">
        <w:rPr>
          <w:rFonts w:cstheme="minorHAnsi"/>
          <w:bCs/>
          <w:sz w:val="24"/>
          <w:szCs w:val="24"/>
          <w:lang w:val="en-US"/>
        </w:rPr>
        <w:t xml:space="preserve"> without a 1% sequence threshold for accepting a species</w:t>
      </w:r>
      <w:r w:rsidRPr="00B663E8">
        <w:rPr>
          <w:rFonts w:cstheme="minorHAnsi"/>
          <w:bCs/>
          <w:sz w:val="24"/>
          <w:szCs w:val="24"/>
          <w:lang w:val="en-US"/>
        </w:rPr>
        <w:t xml:space="preserve">. The top five species represent 97% of the reads. Nematodes were identified in 156 (99%) out of 158 samples. The most common species was </w:t>
      </w:r>
      <w:r w:rsidRPr="00B663E8">
        <w:rPr>
          <w:rFonts w:cstheme="minorHAnsi"/>
          <w:bCs/>
          <w:i/>
          <w:sz w:val="24"/>
          <w:szCs w:val="24"/>
          <w:lang w:val="en-US"/>
        </w:rPr>
        <w:t>Haem</w:t>
      </w:r>
      <w:bookmarkStart w:id="0" w:name="_GoBack"/>
      <w:bookmarkEnd w:id="0"/>
      <w:r w:rsidRPr="00B663E8">
        <w:rPr>
          <w:rFonts w:cstheme="minorHAnsi"/>
          <w:bCs/>
          <w:i/>
          <w:sz w:val="24"/>
          <w:szCs w:val="24"/>
          <w:lang w:val="en-US"/>
        </w:rPr>
        <w:t>onchus contortus</w:t>
      </w:r>
      <w:r w:rsidRPr="00B663E8">
        <w:rPr>
          <w:rFonts w:cstheme="minorHAnsi"/>
          <w:bCs/>
          <w:sz w:val="24"/>
          <w:szCs w:val="24"/>
          <w:lang w:val="en-US"/>
        </w:rPr>
        <w:t xml:space="preserve">, which was identified in 135 (85%) of the positive samples. The ITS2 fragments varied in length from 266 to 512 bp. </w:t>
      </w: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0"/>
        <w:gridCol w:w="1380"/>
        <w:gridCol w:w="1060"/>
        <w:gridCol w:w="1420"/>
        <w:gridCol w:w="2080"/>
      </w:tblGrid>
      <w:tr w:rsidR="00C823C5" w:rsidRPr="00B663E8" w14:paraId="2775BA3F" w14:textId="77777777" w:rsidTr="00A17704">
        <w:trPr>
          <w:trHeight w:val="315"/>
        </w:trPr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503CE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Best species match from BLAST search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FC0EB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Query cover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8AAF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Identity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4D840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Number of samples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8BA09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ITS2 OTU Sequence length (bp)</w:t>
            </w:r>
          </w:p>
        </w:tc>
      </w:tr>
      <w:tr w:rsidR="00C823C5" w:rsidRPr="00B663E8" w14:paraId="37453196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C798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 xml:space="preserve">Chabertia ovina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01B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87C0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820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 xml:space="preserve"> 48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1A7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283</w:t>
            </w:r>
          </w:p>
        </w:tc>
      </w:tr>
      <w:tr w:rsidR="00C823C5" w:rsidRPr="00B663E8" w14:paraId="1719752C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0ADA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Haemonchus contortus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3259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629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0D2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135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292E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281</w:t>
            </w:r>
          </w:p>
        </w:tc>
      </w:tr>
      <w:tr w:rsidR="00C823C5" w:rsidRPr="00B663E8" w14:paraId="7B4AF167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D9F2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Teladorsagia circumcincta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054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A7D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CE6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237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296</w:t>
            </w:r>
          </w:p>
        </w:tc>
      </w:tr>
      <w:tr w:rsidR="00C823C5" w:rsidRPr="00B663E8" w14:paraId="5AB42C91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FBBA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Trichostrongylus vitrinus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B310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31E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0A2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BD5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288</w:t>
            </w:r>
          </w:p>
        </w:tc>
      </w:tr>
      <w:tr w:rsidR="00C823C5" w:rsidRPr="00B663E8" w14:paraId="28EA6974" w14:textId="77777777" w:rsidTr="00A17704">
        <w:trPr>
          <w:trHeight w:val="315"/>
        </w:trPr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E8EB7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Oesophagostomum venulosum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5ECBB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78B2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1A950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9359B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308</w:t>
            </w:r>
          </w:p>
        </w:tc>
      </w:tr>
      <w:tr w:rsidR="00C823C5" w:rsidRPr="00B663E8" w14:paraId="5EAC9284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6194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Bunostomum trigonocephalum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4DD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501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BA3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137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281</w:t>
            </w:r>
          </w:p>
        </w:tc>
      </w:tr>
      <w:tr w:rsidR="00C823C5" w:rsidRPr="00B663E8" w14:paraId="534738F7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C233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Cooperia curticei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D5B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FB9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DB3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C7C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292</w:t>
            </w:r>
          </w:p>
        </w:tc>
      </w:tr>
      <w:tr w:rsidR="00C823C5" w:rsidRPr="00B663E8" w14:paraId="0AE312C3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2D40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Cooperia oncophora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E21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7CB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70D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D0D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291</w:t>
            </w:r>
          </w:p>
        </w:tc>
      </w:tr>
      <w:tr w:rsidR="00C823C5" w:rsidRPr="00B663E8" w14:paraId="0A2107C0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753B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Coronocyclus coronatus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24F9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400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D84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160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281</w:t>
            </w:r>
          </w:p>
        </w:tc>
      </w:tr>
      <w:tr w:rsidR="00C823C5" w:rsidRPr="00B663E8" w14:paraId="582B81A0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184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Coronocyclus labratus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541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8B1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971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8EF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367</w:t>
            </w:r>
          </w:p>
        </w:tc>
      </w:tr>
      <w:tr w:rsidR="00C823C5" w:rsidRPr="00B663E8" w14:paraId="542F3EC3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BB4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Craterostomum acuticaudatum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738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EEB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E46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424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370</w:t>
            </w:r>
          </w:p>
        </w:tc>
      </w:tr>
      <w:tr w:rsidR="00C823C5" w:rsidRPr="00B663E8" w14:paraId="3896EB98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95A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Cylicocyclus nassatus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220E" w14:textId="06B2F694" w:rsidR="00C823C5" w:rsidRPr="00B663E8" w:rsidRDefault="00BD020C" w:rsidP="00BD020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57DC" w14:textId="7AE92FC8" w:rsidR="00C823C5" w:rsidRPr="00B663E8" w:rsidRDefault="00BD020C" w:rsidP="00BD020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9EF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2FE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370</w:t>
            </w:r>
          </w:p>
        </w:tc>
      </w:tr>
      <w:tr w:rsidR="00C823C5" w:rsidRPr="00B663E8" w14:paraId="54EE366B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0528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Cylicocyclus ultrajectinus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885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CC3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41C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78E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402</w:t>
            </w:r>
          </w:p>
        </w:tc>
      </w:tr>
      <w:tr w:rsidR="00C823C5" w:rsidRPr="00B663E8" w14:paraId="417D81E4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946A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Cylicostephanus minutus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95C7" w14:textId="2F62CD04" w:rsidR="00C823C5" w:rsidRPr="00B663E8" w:rsidRDefault="00BD020C" w:rsidP="00BD020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C30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547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DF5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266</w:t>
            </w:r>
          </w:p>
        </w:tc>
      </w:tr>
      <w:tr w:rsidR="00C823C5" w:rsidRPr="00B663E8" w14:paraId="36D0B9F8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E2A5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Cystocaulus ocreatus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8D1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5BB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4E9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482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418</w:t>
            </w:r>
          </w:p>
        </w:tc>
      </w:tr>
      <w:tr w:rsidR="00C823C5" w:rsidRPr="00B663E8" w14:paraId="72CAFE5D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2DD9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Dictyocaulus viviparus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8DA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7BB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BDC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AC5B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512</w:t>
            </w:r>
          </w:p>
        </w:tc>
      </w:tr>
      <w:tr w:rsidR="00C823C5" w:rsidRPr="00B663E8" w14:paraId="747C9397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37C8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Muellerius capillaris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F98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86D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C03E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F81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455</w:t>
            </w:r>
          </w:p>
        </w:tc>
      </w:tr>
      <w:tr w:rsidR="00C823C5" w:rsidRPr="00B663E8" w14:paraId="5F0C71DB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0BE0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Nematodirus spathiger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92A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CBD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A04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3742B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280</w:t>
            </w:r>
          </w:p>
        </w:tc>
      </w:tr>
      <w:tr w:rsidR="00C823C5" w:rsidRPr="00B663E8" w14:paraId="64CC1FEA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CF66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 xml:space="preserve">Ostertagia leptospicularis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6B0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9F7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93B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942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289</w:t>
            </w:r>
          </w:p>
        </w:tc>
      </w:tr>
      <w:tr w:rsidR="00C823C5" w:rsidRPr="00B663E8" w14:paraId="1E93BCF9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30F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Ostertagia ostertagi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6A1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20A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D15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615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288</w:t>
            </w:r>
          </w:p>
        </w:tc>
      </w:tr>
      <w:tr w:rsidR="00C823C5" w:rsidRPr="00B663E8" w14:paraId="421BD60A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58ED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lastRenderedPageBreak/>
              <w:t>Protostrongylus hobmaieri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45F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656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1B99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AE1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400</w:t>
            </w:r>
          </w:p>
        </w:tc>
      </w:tr>
      <w:tr w:rsidR="00C823C5" w:rsidRPr="00B663E8" w14:paraId="6C1A036B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C99A" w14:textId="77777777" w:rsidR="00BD020C" w:rsidRPr="00B663E8" w:rsidRDefault="00BD020C" w:rsidP="00BD020C">
            <w:pPr>
              <w:rPr>
                <w:rFonts w:cstheme="minorHAnsi"/>
                <w:b/>
                <w:i/>
                <w:color w:val="000000"/>
                <w:sz w:val="24"/>
                <w:szCs w:val="24"/>
              </w:rPr>
            </w:pPr>
            <w:r w:rsidRPr="00B663E8">
              <w:rPr>
                <w:rFonts w:cstheme="minorHAnsi"/>
                <w:i/>
                <w:color w:val="000000"/>
                <w:sz w:val="24"/>
                <w:szCs w:val="24"/>
              </w:rPr>
              <w:t>Varestrongylus eleguneniensis</w:t>
            </w:r>
          </w:p>
          <w:p w14:paraId="40EF191F" w14:textId="032F68ED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9740" w14:textId="0B7199E3" w:rsidR="00C823C5" w:rsidRPr="00B663E8" w:rsidRDefault="00C823C5" w:rsidP="00BD020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</w:t>
            </w:r>
            <w:r w:rsidR="00BD020C"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35B0" w14:textId="27CD8FE1" w:rsidR="00C823C5" w:rsidRPr="00B663E8" w:rsidRDefault="00BD020C" w:rsidP="00BD020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66B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989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411</w:t>
            </w:r>
          </w:p>
        </w:tc>
      </w:tr>
      <w:tr w:rsidR="00C823C5" w:rsidRPr="00B663E8" w14:paraId="202C51C3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2325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Strongyloides fuelleborni fuelleborni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254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B84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8C4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A15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360</w:t>
            </w:r>
          </w:p>
        </w:tc>
      </w:tr>
      <w:tr w:rsidR="00C823C5" w:rsidRPr="00B663E8" w14:paraId="15DED4FA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606F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Trichostrongylus axei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5DD0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C61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057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BCF5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290</w:t>
            </w:r>
          </w:p>
        </w:tc>
      </w:tr>
      <w:tr w:rsidR="00C823C5" w:rsidRPr="00B663E8" w14:paraId="42BB491F" w14:textId="77777777" w:rsidTr="00A17704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49B9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Trichostrongylus retortaeformis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FBF3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6688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2D4C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97CD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288</w:t>
            </w:r>
          </w:p>
        </w:tc>
      </w:tr>
      <w:tr w:rsidR="00C823C5" w:rsidRPr="00B663E8" w14:paraId="4B5B2A74" w14:textId="77777777" w:rsidTr="00A17704">
        <w:trPr>
          <w:trHeight w:val="315"/>
        </w:trPr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10633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i/>
                <w:color w:val="000000"/>
                <w:sz w:val="24"/>
                <w:szCs w:val="24"/>
                <w:lang w:val="en-US" w:eastAsia="sv-SE"/>
              </w:rPr>
              <w:t>Triodontophorus serratus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7A77F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18C3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D65C9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6AC41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384</w:t>
            </w:r>
          </w:p>
        </w:tc>
      </w:tr>
    </w:tbl>
    <w:p w14:paraId="6F136925" w14:textId="77777777" w:rsidR="00C823C5" w:rsidRPr="00B663E8" w:rsidRDefault="00C823C5" w:rsidP="005C0CC6">
      <w:pPr>
        <w:spacing w:line="240" w:lineRule="auto"/>
        <w:rPr>
          <w:rFonts w:cstheme="minorHAnsi"/>
          <w:sz w:val="24"/>
          <w:szCs w:val="24"/>
        </w:rPr>
        <w:sectPr w:rsidR="00C823C5" w:rsidRPr="00B663E8" w:rsidSect="00F97B62">
          <w:headerReference w:type="even" r:id="rId12"/>
          <w:headerReference w:type="first" r:id="rId13"/>
          <w:pgSz w:w="11906" w:h="16838" w:code="9"/>
          <w:pgMar w:top="1440" w:right="1440" w:bottom="1440" w:left="1440" w:header="851" w:footer="369" w:gutter="0"/>
          <w:cols w:space="708"/>
          <w:titlePg/>
          <w:docGrid w:linePitch="360"/>
        </w:sectPr>
      </w:pPr>
    </w:p>
    <w:p w14:paraId="4F3F1888" w14:textId="0A941C6E" w:rsidR="00C823C5" w:rsidRPr="00B663E8" w:rsidRDefault="00C823C5" w:rsidP="005C0CC6">
      <w:pPr>
        <w:spacing w:line="240" w:lineRule="auto"/>
        <w:rPr>
          <w:rFonts w:cstheme="minorHAnsi"/>
          <w:sz w:val="24"/>
          <w:szCs w:val="24"/>
        </w:rPr>
      </w:pPr>
    </w:p>
    <w:p w14:paraId="1F5F6F3E" w14:textId="2FE0AAB6" w:rsidR="00C823C5" w:rsidRPr="00B663E8" w:rsidRDefault="00C823C5" w:rsidP="005C0CC6">
      <w:pPr>
        <w:spacing w:line="240" w:lineRule="auto"/>
        <w:rPr>
          <w:rFonts w:cstheme="minorHAnsi"/>
          <w:bCs/>
          <w:sz w:val="24"/>
          <w:szCs w:val="24"/>
          <w:lang w:val="en-US"/>
        </w:rPr>
      </w:pPr>
      <w:r w:rsidRPr="00B663E8">
        <w:rPr>
          <w:rFonts w:cstheme="minorHAnsi"/>
          <w:b/>
          <w:bCs/>
          <w:sz w:val="24"/>
          <w:szCs w:val="24"/>
          <w:lang w:val="en-US"/>
        </w:rPr>
        <w:t>Table S2.</w:t>
      </w:r>
      <w:r w:rsidRPr="00B663E8">
        <w:rPr>
          <w:rFonts w:cstheme="minorHAnsi"/>
          <w:bCs/>
          <w:sz w:val="24"/>
          <w:szCs w:val="24"/>
          <w:lang w:val="en-US"/>
        </w:rPr>
        <w:t xml:space="preserve"> Output from MCMCglmm testing of the impact of each of the three anthelmintic drug treatments (IVM=ivermectin, ABZ=albendazole, LEV=levamisole) on species richness and inverse Simpson’s diversity index (see also Fig 4G-4L) for farms sampled before and after anthelmintic treatment</w:t>
      </w:r>
      <w:r w:rsidR="00225201" w:rsidRPr="00B663E8">
        <w:rPr>
          <w:rFonts w:cstheme="minorHAnsi"/>
          <w:bCs/>
          <w:sz w:val="24"/>
          <w:szCs w:val="24"/>
          <w:lang w:val="en-US"/>
        </w:rPr>
        <w:t xml:space="preserve"> without 1% threshold</w:t>
      </w:r>
      <w:r w:rsidRPr="00B663E8">
        <w:rPr>
          <w:rFonts w:cstheme="minorHAnsi"/>
          <w:bCs/>
          <w:sz w:val="24"/>
          <w:szCs w:val="24"/>
          <w:lang w:val="en-US"/>
        </w:rPr>
        <w:t>.</w:t>
      </w:r>
    </w:p>
    <w:p w14:paraId="59374504" w14:textId="489BD728" w:rsidR="00C823C5" w:rsidRPr="00B663E8" w:rsidRDefault="00C823C5" w:rsidP="005C0CC6">
      <w:pPr>
        <w:spacing w:line="240" w:lineRule="auto"/>
        <w:rPr>
          <w:rFonts w:cstheme="minorHAnsi"/>
          <w:sz w:val="24"/>
          <w:szCs w:val="24"/>
          <w:lang w:val="en-US"/>
        </w:rPr>
      </w:pPr>
    </w:p>
    <w:tbl>
      <w:tblPr>
        <w:tblW w:w="11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1720"/>
        <w:gridCol w:w="1500"/>
        <w:gridCol w:w="1480"/>
        <w:gridCol w:w="2100"/>
        <w:gridCol w:w="1520"/>
        <w:gridCol w:w="920"/>
      </w:tblGrid>
      <w:tr w:rsidR="00C823C5" w:rsidRPr="00B663E8" w14:paraId="21A7C93A" w14:textId="77777777" w:rsidTr="00A17704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173E6" w14:textId="49B55BDB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P</w:t>
            </w:r>
            <w:r w:rsidR="00FE65B0"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ost</w:t>
            </w: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 xml:space="preserve">- </w:t>
            </w:r>
            <w:r w:rsidR="00FE65B0"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and pre</w:t>
            </w:r>
            <w:r w:rsidRPr="00B663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 w:eastAsia="sv-SE"/>
              </w:rPr>
              <w:t>-</w:t>
            </w: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treatment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82A75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Posterior mean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16D32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Lower 95% CI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6F4D2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Upper 95%Ci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B1E70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Effective sample size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B9C29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pMCMC</w:t>
            </w: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vertAlign w:val="superscript"/>
                <w:lang w:val="en-US" w:eastAsia="sv-SE"/>
              </w:rPr>
              <w:t>1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292D5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b/>
                <w:color w:val="000000"/>
                <w:sz w:val="24"/>
                <w:szCs w:val="24"/>
                <w:lang w:val="en-US" w:eastAsia="sv-SE"/>
              </w:rPr>
              <w:t> </w:t>
            </w:r>
          </w:p>
        </w:tc>
      </w:tr>
      <w:tr w:rsidR="00C823C5" w:rsidRPr="00B663E8" w14:paraId="6827D704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735D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Species richness IVM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8096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0.92261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F778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0.01674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B5E5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1.76027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0369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10819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983B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 xml:space="preserve">  0.0366*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D50A" w14:textId="0C8AD05A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S4G</w:t>
            </w:r>
          </w:p>
        </w:tc>
      </w:tr>
      <w:tr w:rsidR="00C823C5" w:rsidRPr="00B663E8" w14:paraId="31B0237F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B45B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Species richness ABZ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E339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2.1461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C538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1.0375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C211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3.2327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0661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10691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88EA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 xml:space="preserve">      0.0008***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2C08" w14:textId="3AC34171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S4H</w:t>
            </w:r>
          </w:p>
        </w:tc>
      </w:tr>
      <w:tr w:rsidR="00C823C5" w:rsidRPr="00B663E8" w14:paraId="5A14E272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8AE4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Species richness LEV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18CE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0.994394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77B9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-1.699608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A25D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3.847177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9F6F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9560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0A09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0.4242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FB9F" w14:textId="1E8878E5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S4I</w:t>
            </w:r>
          </w:p>
        </w:tc>
      </w:tr>
      <w:tr w:rsidR="00C823C5" w:rsidRPr="00B663E8" w14:paraId="422258D2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0787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Inverse Simpson IVM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B743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0.20262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4A7F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-0.06626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DD13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0.47498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1452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10000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4F47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0.1320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2730" w14:textId="0487B396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S4J</w:t>
            </w:r>
          </w:p>
        </w:tc>
      </w:tr>
      <w:tr w:rsidR="00C823C5" w:rsidRPr="00B663E8" w14:paraId="40F48E3F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37D9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Inverse Simpson BZ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4536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0.2544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3076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-0.08311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04D8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0.60872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B47B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10000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7646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0.1430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3FFD" w14:textId="72F37221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S4K</w:t>
            </w:r>
          </w:p>
        </w:tc>
      </w:tr>
      <w:tr w:rsidR="00C823C5" w:rsidRPr="00B663E8" w14:paraId="481D22F1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1EFB7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Inverse Simpson LEV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5F761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-0.2207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00B0B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-0.9139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4A340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0.4719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7AAA3" w14:textId="77777777" w:rsidR="00C823C5" w:rsidRPr="00B663E8" w:rsidRDefault="00C823C5" w:rsidP="005C0CC6">
            <w:pPr>
              <w:spacing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10000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A07A2" w14:textId="77777777" w:rsidR="00C823C5" w:rsidRPr="00B663E8" w:rsidRDefault="00C823C5" w:rsidP="005C0CC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0.4858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39237" w14:textId="67553340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Fig S4L</w:t>
            </w:r>
          </w:p>
        </w:tc>
      </w:tr>
      <w:tr w:rsidR="00C823C5" w:rsidRPr="00B663E8" w14:paraId="427A591E" w14:textId="77777777" w:rsidTr="00A17704">
        <w:trPr>
          <w:trHeight w:val="300"/>
        </w:trPr>
        <w:tc>
          <w:tcPr>
            <w:tcW w:w="11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6506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  <w:lang w:val="en-US" w:eastAsia="sv-SE"/>
              </w:rPr>
              <w:t>1</w:t>
            </w: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Statistically significant fixed effects are marked with * and ***</w:t>
            </w:r>
          </w:p>
        </w:tc>
      </w:tr>
      <w:tr w:rsidR="00C823C5" w:rsidRPr="00B663E8" w14:paraId="11E46805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A7BE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 xml:space="preserve">Prior settings: </w:t>
            </w:r>
          </w:p>
        </w:tc>
        <w:tc>
          <w:tcPr>
            <w:tcW w:w="9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07AD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R (V=2, nu =0.2); G (V=2, nu = 0.02)</w:t>
            </w:r>
          </w:p>
        </w:tc>
      </w:tr>
      <w:tr w:rsidR="00C823C5" w:rsidRPr="00B663E8" w14:paraId="68A01A5A" w14:textId="77777777" w:rsidTr="00A17704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73826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 xml:space="preserve">Run settings: </w:t>
            </w:r>
          </w:p>
        </w:tc>
        <w:tc>
          <w:tcPr>
            <w:tcW w:w="92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1C35A" w14:textId="77777777" w:rsidR="00C823C5" w:rsidRPr="00B663E8" w:rsidRDefault="00C823C5" w:rsidP="005C0CC6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</w:pPr>
            <w:r w:rsidRPr="00B663E8">
              <w:rPr>
                <w:rFonts w:eastAsia="Times New Roman" w:cstheme="minorHAnsi"/>
                <w:color w:val="000000"/>
                <w:sz w:val="24"/>
                <w:szCs w:val="24"/>
                <w:lang w:val="en-US" w:eastAsia="sv-SE"/>
              </w:rPr>
              <w:t>Burn-in = 50,000; Iterations = 100,000; Thinning interval = 10</w:t>
            </w:r>
          </w:p>
        </w:tc>
      </w:tr>
    </w:tbl>
    <w:p w14:paraId="1D99EA9B" w14:textId="5A6C2042" w:rsidR="00C823C5" w:rsidRPr="00B663E8" w:rsidRDefault="00C823C5" w:rsidP="00254101">
      <w:pPr>
        <w:rPr>
          <w:rFonts w:cstheme="minorHAnsi"/>
          <w:sz w:val="24"/>
          <w:szCs w:val="24"/>
          <w:lang w:val="en-US"/>
        </w:rPr>
      </w:pPr>
    </w:p>
    <w:p w14:paraId="6FD93AB1" w14:textId="77777777" w:rsidR="00C823C5" w:rsidRPr="00B663E8" w:rsidRDefault="00C823C5" w:rsidP="00254101">
      <w:pPr>
        <w:rPr>
          <w:rFonts w:cstheme="minorHAnsi"/>
          <w:sz w:val="24"/>
          <w:szCs w:val="24"/>
          <w:lang w:val="en-US"/>
        </w:rPr>
        <w:sectPr w:rsidR="00C823C5" w:rsidRPr="00B663E8" w:rsidSect="00C823C5">
          <w:pgSz w:w="16838" w:h="11906" w:orient="landscape" w:code="9"/>
          <w:pgMar w:top="1440" w:right="1440" w:bottom="1440" w:left="1440" w:header="851" w:footer="369" w:gutter="0"/>
          <w:cols w:space="708"/>
          <w:titlePg/>
          <w:docGrid w:linePitch="360"/>
        </w:sectPr>
      </w:pPr>
    </w:p>
    <w:p w14:paraId="6BAE5449" w14:textId="03E945AD" w:rsidR="00A0055B" w:rsidRPr="00B663E8" w:rsidRDefault="00A0055B" w:rsidP="00A0055B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B663E8">
        <w:rPr>
          <w:rFonts w:cstheme="minorHAnsi"/>
          <w:noProof/>
          <w:sz w:val="24"/>
          <w:szCs w:val="24"/>
          <w:lang w:eastAsia="sv-SE"/>
        </w:rPr>
        <w:lastRenderedPageBreak/>
        <w:drawing>
          <wp:inline distT="0" distB="0" distL="0" distR="0" wp14:anchorId="263F7669" wp14:editId="5EABE7D2">
            <wp:extent cx="5734050" cy="4295775"/>
            <wp:effectExtent l="0" t="0" r="0" b="9525"/>
            <wp:docPr id="3" name="Bildobjekt 3" descr="Sequencesplot-oct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quencesplot-oct20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472ED" w14:textId="06D62E0F" w:rsidR="00A0055B" w:rsidRPr="00B663E8" w:rsidRDefault="00A0055B" w:rsidP="00A0055B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B663E8">
        <w:rPr>
          <w:rFonts w:cstheme="minorHAnsi"/>
          <w:b/>
          <w:sz w:val="24"/>
          <w:szCs w:val="24"/>
          <w:lang w:val="en-US"/>
        </w:rPr>
        <w:t>Figure S1</w:t>
      </w:r>
      <w:r w:rsidR="00610C2D" w:rsidRPr="00B663E8">
        <w:rPr>
          <w:rFonts w:cstheme="minorHAnsi"/>
          <w:b/>
          <w:sz w:val="24"/>
          <w:szCs w:val="24"/>
          <w:lang w:val="en-US"/>
        </w:rPr>
        <w:t>.</w:t>
      </w:r>
      <w:r w:rsidR="00610C2D" w:rsidRPr="00B663E8">
        <w:rPr>
          <w:rFonts w:cstheme="minorHAnsi"/>
          <w:sz w:val="24"/>
          <w:szCs w:val="24"/>
          <w:lang w:val="en-US"/>
        </w:rPr>
        <w:t xml:space="preserve"> Number of sequences from the PacB</w:t>
      </w:r>
      <w:r w:rsidRPr="00B663E8">
        <w:rPr>
          <w:rFonts w:cstheme="minorHAnsi"/>
          <w:sz w:val="24"/>
          <w:szCs w:val="24"/>
          <w:lang w:val="en-US"/>
        </w:rPr>
        <w:t>io sequencing per sample divided on pre- and post treatment.</w:t>
      </w:r>
    </w:p>
    <w:p w14:paraId="73A3B468" w14:textId="77777777" w:rsidR="00A0055B" w:rsidRPr="00B663E8" w:rsidRDefault="00A0055B" w:rsidP="00C823C5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B663E8">
        <w:rPr>
          <w:rFonts w:cstheme="minorHAnsi"/>
          <w:sz w:val="24"/>
          <w:szCs w:val="24"/>
          <w:lang w:val="en-US"/>
        </w:rPr>
        <w:br w:type="page"/>
      </w:r>
    </w:p>
    <w:p w14:paraId="08D63BA3" w14:textId="199E9415" w:rsidR="00A0055B" w:rsidRPr="00B663E8" w:rsidRDefault="00A0055B" w:rsidP="00C823C5">
      <w:pPr>
        <w:spacing w:line="360" w:lineRule="auto"/>
        <w:rPr>
          <w:rFonts w:cstheme="minorHAnsi"/>
          <w:sz w:val="24"/>
          <w:szCs w:val="24"/>
          <w:lang w:val="en-US"/>
        </w:rPr>
      </w:pPr>
    </w:p>
    <w:p w14:paraId="3ECFD0D9" w14:textId="3C223EF6" w:rsidR="00C823C5" w:rsidRPr="00B663E8" w:rsidRDefault="00C823C5" w:rsidP="00C823C5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B663E8">
        <w:rPr>
          <w:rFonts w:cstheme="minorHAnsi"/>
          <w:noProof/>
          <w:sz w:val="24"/>
          <w:szCs w:val="24"/>
          <w:lang w:eastAsia="sv-SE"/>
        </w:rPr>
        <w:drawing>
          <wp:inline distT="0" distB="0" distL="0" distR="0" wp14:anchorId="157643D3" wp14:editId="7514A5AE">
            <wp:extent cx="5724525" cy="3819525"/>
            <wp:effectExtent l="0" t="0" r="9525" b="9525"/>
            <wp:docPr id="1" name="Bildobjekt 1" descr="C:\Users\prha0004\AppData\Local\Microsoft\Windows\INetCache\Content.Word\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ha0004\AppData\Local\Microsoft\Windows\INetCache\Content.Word\Figure 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63E8">
        <w:rPr>
          <w:rFonts w:cstheme="minorHAnsi"/>
          <w:b/>
          <w:sz w:val="24"/>
          <w:szCs w:val="24"/>
          <w:lang w:val="en-US"/>
        </w:rPr>
        <w:t>Figure S2.</w:t>
      </w:r>
      <w:r w:rsidRPr="00B663E8">
        <w:rPr>
          <w:rFonts w:cstheme="minorHAnsi"/>
          <w:sz w:val="24"/>
          <w:szCs w:val="24"/>
          <w:lang w:val="en-US"/>
        </w:rPr>
        <w:t xml:space="preserve"> A) Nemabiome composition for adults and lambs</w:t>
      </w:r>
      <w:r w:rsidR="00225201" w:rsidRPr="00B663E8">
        <w:rPr>
          <w:rFonts w:cstheme="minorHAnsi"/>
          <w:sz w:val="24"/>
          <w:szCs w:val="24"/>
          <w:lang w:val="en-US"/>
        </w:rPr>
        <w:t xml:space="preserve"> without using 1% threshold for accepting a species.</w:t>
      </w:r>
      <w:r w:rsidRPr="00B663E8">
        <w:rPr>
          <w:rFonts w:cstheme="minorHAnsi"/>
          <w:sz w:val="24"/>
          <w:szCs w:val="24"/>
          <w:lang w:val="en-US"/>
        </w:rPr>
        <w:t xml:space="preserve"> No difference in nematode species richness (B), but adults were dominated by a few species compared to lambs (C).</w:t>
      </w:r>
    </w:p>
    <w:p w14:paraId="7D85CA24" w14:textId="30B6572D" w:rsidR="00C823C5" w:rsidRPr="00B663E8" w:rsidRDefault="00C823C5" w:rsidP="00C823C5">
      <w:pPr>
        <w:spacing w:line="360" w:lineRule="auto"/>
        <w:rPr>
          <w:rFonts w:cstheme="minorHAnsi"/>
          <w:sz w:val="24"/>
          <w:szCs w:val="24"/>
          <w:lang w:val="en-US"/>
        </w:rPr>
      </w:pPr>
    </w:p>
    <w:p w14:paraId="5E3B3894" w14:textId="6397681E" w:rsidR="00A0055B" w:rsidRPr="00B663E8" w:rsidRDefault="00A0055B" w:rsidP="00C823C5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B663E8">
        <w:rPr>
          <w:rFonts w:cstheme="minorHAnsi"/>
          <w:sz w:val="24"/>
          <w:szCs w:val="24"/>
          <w:lang w:val="en-US"/>
        </w:rPr>
        <w:br w:type="page"/>
      </w:r>
    </w:p>
    <w:p w14:paraId="428242D4" w14:textId="77777777" w:rsidR="00C823C5" w:rsidRPr="00B663E8" w:rsidRDefault="00C823C5" w:rsidP="00C823C5">
      <w:pPr>
        <w:spacing w:line="360" w:lineRule="auto"/>
        <w:rPr>
          <w:rFonts w:cstheme="minorHAnsi"/>
          <w:sz w:val="24"/>
          <w:szCs w:val="24"/>
          <w:lang w:val="en-US"/>
        </w:rPr>
      </w:pPr>
    </w:p>
    <w:p w14:paraId="458BEF6C" w14:textId="54D6B7F1" w:rsidR="00C823C5" w:rsidRPr="00B663E8" w:rsidRDefault="006F7FCC" w:rsidP="00C823C5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cstheme="minorHAnsi"/>
          <w:b/>
          <w:bCs/>
          <w:sz w:val="24"/>
          <w:szCs w:val="24"/>
          <w:lang w:val="en-US"/>
        </w:rPr>
      </w:pPr>
      <w:r w:rsidRPr="00B663E8">
        <w:rPr>
          <w:rFonts w:cstheme="minorHAnsi"/>
          <w:b/>
          <w:bCs/>
          <w:sz w:val="24"/>
          <w:szCs w:val="24"/>
          <w:lang w:val="en-US"/>
        </w:rPr>
        <w:pict w14:anchorId="4F65BC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00.75pt">
            <v:imagedata r:id="rId16" o:title="Figure 3"/>
          </v:shape>
        </w:pict>
      </w:r>
    </w:p>
    <w:p w14:paraId="246CCCDD" w14:textId="435E42B6" w:rsidR="00C823C5" w:rsidRPr="00B663E8" w:rsidRDefault="00C823C5" w:rsidP="00C823C5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cstheme="minorHAnsi"/>
          <w:b/>
          <w:bCs/>
          <w:sz w:val="24"/>
          <w:szCs w:val="24"/>
          <w:lang w:val="en-US"/>
        </w:rPr>
      </w:pPr>
    </w:p>
    <w:p w14:paraId="7CFC10D3" w14:textId="63159171" w:rsidR="00A0055B" w:rsidRPr="00B663E8" w:rsidRDefault="00C823C5" w:rsidP="00C823C5">
      <w:pPr>
        <w:spacing w:line="360" w:lineRule="auto"/>
        <w:rPr>
          <w:rFonts w:cstheme="minorHAnsi"/>
          <w:iCs/>
          <w:sz w:val="24"/>
          <w:szCs w:val="24"/>
          <w:lang w:val="en-US"/>
        </w:rPr>
      </w:pPr>
      <w:r w:rsidRPr="00B663E8">
        <w:rPr>
          <w:rFonts w:cstheme="minorHAnsi"/>
          <w:b/>
          <w:iCs/>
          <w:sz w:val="24"/>
          <w:szCs w:val="24"/>
          <w:lang w:val="en-US"/>
        </w:rPr>
        <w:t>Figure S3.</w:t>
      </w:r>
      <w:r w:rsidRPr="00B663E8">
        <w:rPr>
          <w:rFonts w:cstheme="minorHAnsi"/>
          <w:iCs/>
          <w:sz w:val="24"/>
          <w:szCs w:val="24"/>
          <w:lang w:val="en-US"/>
        </w:rPr>
        <w:t xml:space="preserve"> A) Nemabiome composition for lambs for two periods</w:t>
      </w:r>
      <w:r w:rsidR="00225201" w:rsidRPr="00B663E8">
        <w:rPr>
          <w:rFonts w:cstheme="minorHAnsi"/>
          <w:iCs/>
          <w:sz w:val="24"/>
          <w:szCs w:val="24"/>
          <w:lang w:val="en-US"/>
        </w:rPr>
        <w:t xml:space="preserve"> using data without 1% threshold for accepting a species.</w:t>
      </w:r>
      <w:r w:rsidRPr="00B663E8">
        <w:rPr>
          <w:rFonts w:cstheme="minorHAnsi"/>
          <w:iCs/>
          <w:sz w:val="24"/>
          <w:szCs w:val="24"/>
          <w:lang w:val="en-US"/>
        </w:rPr>
        <w:t xml:space="preserve"> B) Species richness and C) Inverse Simpson´s diversity index for each period. </w:t>
      </w:r>
      <w:r w:rsidR="00A0055B" w:rsidRPr="00B663E8">
        <w:rPr>
          <w:rFonts w:cstheme="minorHAnsi"/>
          <w:iCs/>
          <w:sz w:val="24"/>
          <w:szCs w:val="24"/>
          <w:lang w:val="en-US"/>
        </w:rPr>
        <w:br w:type="page"/>
      </w:r>
    </w:p>
    <w:p w14:paraId="6D1E66FC" w14:textId="79774843" w:rsidR="00C823C5" w:rsidRPr="00B663E8" w:rsidRDefault="00C823C5" w:rsidP="00C823C5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cstheme="minorHAnsi"/>
          <w:b/>
          <w:bCs/>
          <w:sz w:val="24"/>
          <w:szCs w:val="24"/>
          <w:lang w:val="en-US"/>
        </w:rPr>
      </w:pPr>
      <w:r w:rsidRPr="00B663E8">
        <w:rPr>
          <w:rFonts w:cstheme="minorHAnsi"/>
          <w:noProof/>
          <w:sz w:val="24"/>
          <w:szCs w:val="24"/>
          <w:lang w:eastAsia="sv-SE"/>
        </w:rPr>
        <w:lastRenderedPageBreak/>
        <w:drawing>
          <wp:inline distT="0" distB="0" distL="0" distR="0" wp14:anchorId="7736CBB2" wp14:editId="367A556B">
            <wp:extent cx="5374336" cy="7162800"/>
            <wp:effectExtent l="0" t="0" r="0" b="0"/>
            <wp:docPr id="2" name="Bildobjekt 2" descr="C:\Users\prha0004\AppData\Local\Microsoft\Windows\INetCache\Content.Word\Figur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rha0004\AppData\Local\Microsoft\Windows\INetCache\Content.Word\Figure 4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943" cy="7163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1C6F6" w14:textId="77777777" w:rsidR="00C823C5" w:rsidRPr="00B663E8" w:rsidRDefault="00C823C5" w:rsidP="00C823C5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cstheme="minorHAnsi"/>
          <w:b/>
          <w:bCs/>
          <w:sz w:val="24"/>
          <w:szCs w:val="24"/>
          <w:lang w:val="en-US"/>
        </w:rPr>
      </w:pPr>
    </w:p>
    <w:p w14:paraId="7C3E4277" w14:textId="5377FEA1" w:rsidR="008E090B" w:rsidRPr="00B663E8" w:rsidRDefault="00C823C5" w:rsidP="008E090B">
      <w:pPr>
        <w:spacing w:line="360" w:lineRule="auto"/>
        <w:rPr>
          <w:rFonts w:cstheme="minorHAnsi"/>
          <w:bCs/>
          <w:sz w:val="24"/>
          <w:szCs w:val="24"/>
          <w:lang w:val="en-US"/>
        </w:rPr>
      </w:pPr>
      <w:r w:rsidRPr="00B663E8">
        <w:rPr>
          <w:rFonts w:cstheme="minorHAnsi"/>
          <w:b/>
          <w:bCs/>
          <w:sz w:val="24"/>
          <w:szCs w:val="24"/>
          <w:lang w:val="en-US"/>
        </w:rPr>
        <w:t>Figure S4.</w:t>
      </w:r>
      <w:r w:rsidRPr="00B663E8">
        <w:rPr>
          <w:rFonts w:cstheme="minorHAnsi"/>
          <w:bCs/>
          <w:sz w:val="24"/>
          <w:szCs w:val="24"/>
          <w:lang w:val="en-US"/>
        </w:rPr>
        <w:t xml:space="preserve"> Nemabiome composition (A-C), EPG (D-F) and diversity indices; species richness (G-I)</w:t>
      </w:r>
      <w:r w:rsidR="00225201" w:rsidRPr="00B663E8">
        <w:rPr>
          <w:rFonts w:cstheme="minorHAnsi"/>
          <w:bCs/>
          <w:sz w:val="24"/>
          <w:szCs w:val="24"/>
          <w:lang w:val="en-US"/>
        </w:rPr>
        <w:t xml:space="preserve"> without a 1% threshold</w:t>
      </w:r>
      <w:r w:rsidRPr="00B663E8">
        <w:rPr>
          <w:rFonts w:cstheme="minorHAnsi"/>
          <w:bCs/>
          <w:sz w:val="24"/>
          <w:szCs w:val="24"/>
          <w:lang w:val="en-US"/>
        </w:rPr>
        <w:t xml:space="preserve">. The shape of the violin plots in panel G indicate that anthelmintic treatment will have a larger effect for individuals with higher species richness prior to treatment. Inverse Simpson´s index (J-L) prior and after anthelmintic treatment, for </w:t>
      </w:r>
      <w:r w:rsidRPr="00B663E8">
        <w:rPr>
          <w:rFonts w:cstheme="minorHAnsi"/>
          <w:bCs/>
          <w:sz w:val="24"/>
          <w:szCs w:val="24"/>
          <w:lang w:val="en-US"/>
        </w:rPr>
        <w:lastRenderedPageBreak/>
        <w:t xml:space="preserve">ivermectin (n=25) in left column, albendazole (n=14) in middle column and levamisole (n=5) in right column. </w:t>
      </w:r>
    </w:p>
    <w:sectPr w:rsidR="008E090B" w:rsidRPr="00B663E8" w:rsidSect="00A0055B">
      <w:pgSz w:w="11906" w:h="16838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59904F" w14:textId="77777777" w:rsidR="0056325F" w:rsidRDefault="0056325F" w:rsidP="00B65B3A">
      <w:pPr>
        <w:spacing w:after="0" w:line="240" w:lineRule="auto"/>
      </w:pPr>
      <w:r>
        <w:separator/>
      </w:r>
    </w:p>
    <w:p w14:paraId="160204D0" w14:textId="77777777" w:rsidR="0056325F" w:rsidRDefault="0056325F"/>
  </w:endnote>
  <w:endnote w:type="continuationSeparator" w:id="0">
    <w:p w14:paraId="3E706EFE" w14:textId="77777777" w:rsidR="0056325F" w:rsidRDefault="0056325F" w:rsidP="00B65B3A">
      <w:pPr>
        <w:spacing w:after="0" w:line="240" w:lineRule="auto"/>
      </w:pPr>
      <w:r>
        <w:continuationSeparator/>
      </w:r>
    </w:p>
    <w:p w14:paraId="7A5EE9DA" w14:textId="77777777" w:rsidR="0056325F" w:rsidRDefault="0056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0CDE3" w14:textId="77777777" w:rsidR="0056325F" w:rsidRDefault="0056325F" w:rsidP="00B65B3A">
      <w:pPr>
        <w:spacing w:after="0" w:line="240" w:lineRule="auto"/>
      </w:pPr>
      <w:r>
        <w:separator/>
      </w:r>
    </w:p>
  </w:footnote>
  <w:footnote w:type="continuationSeparator" w:id="0">
    <w:p w14:paraId="6C962871" w14:textId="77777777" w:rsidR="0056325F" w:rsidRDefault="0056325F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CB26E" w14:textId="77777777" w:rsidR="00CD410A" w:rsidRDefault="00CD410A" w:rsidP="00B65B3A">
    <w:pPr>
      <w:pStyle w:val="Sidhuvud"/>
      <w:spacing w:before="240" w:after="276"/>
    </w:pPr>
  </w:p>
  <w:p w14:paraId="19C5FE87" w14:textId="77777777" w:rsidR="00CD410A" w:rsidRDefault="00CD410A" w:rsidP="00B65B3A">
    <w:pPr>
      <w:spacing w:after="276"/>
    </w:pPr>
  </w:p>
  <w:p w14:paraId="5BC24F57" w14:textId="77777777" w:rsidR="00CD410A" w:rsidRDefault="00CD410A"/>
  <w:p w14:paraId="486AB5B0" w14:textId="77777777"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752C9" w14:textId="77777777"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25F"/>
    <w:rsid w:val="00002EF2"/>
    <w:rsid w:val="00017F5C"/>
    <w:rsid w:val="0002287F"/>
    <w:rsid w:val="0003125C"/>
    <w:rsid w:val="0005173A"/>
    <w:rsid w:val="00053E90"/>
    <w:rsid w:val="000D0FE3"/>
    <w:rsid w:val="000F5E03"/>
    <w:rsid w:val="001231E4"/>
    <w:rsid w:val="001406CC"/>
    <w:rsid w:val="001414D6"/>
    <w:rsid w:val="00152C1E"/>
    <w:rsid w:val="00153304"/>
    <w:rsid w:val="00194409"/>
    <w:rsid w:val="00196B58"/>
    <w:rsid w:val="001A1F63"/>
    <w:rsid w:val="001B155A"/>
    <w:rsid w:val="001C3335"/>
    <w:rsid w:val="001E0C17"/>
    <w:rsid w:val="002169D8"/>
    <w:rsid w:val="00225201"/>
    <w:rsid w:val="002472F4"/>
    <w:rsid w:val="00254101"/>
    <w:rsid w:val="00265D48"/>
    <w:rsid w:val="00266BE1"/>
    <w:rsid w:val="002817AF"/>
    <w:rsid w:val="002E6AE3"/>
    <w:rsid w:val="003152C4"/>
    <w:rsid w:val="00316A97"/>
    <w:rsid w:val="00346952"/>
    <w:rsid w:val="00373135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5434E"/>
    <w:rsid w:val="00463513"/>
    <w:rsid w:val="004B6550"/>
    <w:rsid w:val="00505276"/>
    <w:rsid w:val="00521C3B"/>
    <w:rsid w:val="0052484B"/>
    <w:rsid w:val="005267B8"/>
    <w:rsid w:val="00547552"/>
    <w:rsid w:val="0056325F"/>
    <w:rsid w:val="00574CAE"/>
    <w:rsid w:val="005B5620"/>
    <w:rsid w:val="005C0CC6"/>
    <w:rsid w:val="006049CB"/>
    <w:rsid w:val="0060679E"/>
    <w:rsid w:val="00610C2D"/>
    <w:rsid w:val="006114A3"/>
    <w:rsid w:val="006323DC"/>
    <w:rsid w:val="00633F86"/>
    <w:rsid w:val="00695E24"/>
    <w:rsid w:val="006C5E84"/>
    <w:rsid w:val="006C7BA1"/>
    <w:rsid w:val="006C7EEC"/>
    <w:rsid w:val="006C7EF6"/>
    <w:rsid w:val="006E4110"/>
    <w:rsid w:val="006F223F"/>
    <w:rsid w:val="006F7FCC"/>
    <w:rsid w:val="007002D7"/>
    <w:rsid w:val="00707ACA"/>
    <w:rsid w:val="007121F4"/>
    <w:rsid w:val="007212EF"/>
    <w:rsid w:val="0077745B"/>
    <w:rsid w:val="00796EB5"/>
    <w:rsid w:val="007B14B8"/>
    <w:rsid w:val="007D4D7A"/>
    <w:rsid w:val="007E4639"/>
    <w:rsid w:val="007E47DA"/>
    <w:rsid w:val="007F3F68"/>
    <w:rsid w:val="007F6F9B"/>
    <w:rsid w:val="00843EA7"/>
    <w:rsid w:val="0084674F"/>
    <w:rsid w:val="00862510"/>
    <w:rsid w:val="00864EFB"/>
    <w:rsid w:val="00890B5B"/>
    <w:rsid w:val="008B35B5"/>
    <w:rsid w:val="008C7FA3"/>
    <w:rsid w:val="008E090B"/>
    <w:rsid w:val="008E2971"/>
    <w:rsid w:val="008E2C57"/>
    <w:rsid w:val="008E724E"/>
    <w:rsid w:val="008F24D9"/>
    <w:rsid w:val="009109E8"/>
    <w:rsid w:val="009662BC"/>
    <w:rsid w:val="00A0055B"/>
    <w:rsid w:val="00A07925"/>
    <w:rsid w:val="00A22A18"/>
    <w:rsid w:val="00A47A74"/>
    <w:rsid w:val="00A73167"/>
    <w:rsid w:val="00A82303"/>
    <w:rsid w:val="00A8595D"/>
    <w:rsid w:val="00AA5A49"/>
    <w:rsid w:val="00AC0BC2"/>
    <w:rsid w:val="00AD1A0A"/>
    <w:rsid w:val="00AF5948"/>
    <w:rsid w:val="00B30794"/>
    <w:rsid w:val="00B54D19"/>
    <w:rsid w:val="00B65B3A"/>
    <w:rsid w:val="00B663E8"/>
    <w:rsid w:val="00B82F82"/>
    <w:rsid w:val="00BA0E41"/>
    <w:rsid w:val="00BD020C"/>
    <w:rsid w:val="00BD281F"/>
    <w:rsid w:val="00BF1046"/>
    <w:rsid w:val="00BF5EBE"/>
    <w:rsid w:val="00C07176"/>
    <w:rsid w:val="00C26923"/>
    <w:rsid w:val="00C32E09"/>
    <w:rsid w:val="00C56D4E"/>
    <w:rsid w:val="00C62AB9"/>
    <w:rsid w:val="00C823C5"/>
    <w:rsid w:val="00C84384"/>
    <w:rsid w:val="00C87604"/>
    <w:rsid w:val="00CB57EA"/>
    <w:rsid w:val="00CC31D7"/>
    <w:rsid w:val="00CD410A"/>
    <w:rsid w:val="00D00E93"/>
    <w:rsid w:val="00D32E4E"/>
    <w:rsid w:val="00D456B1"/>
    <w:rsid w:val="00D65A45"/>
    <w:rsid w:val="00D83999"/>
    <w:rsid w:val="00DB02E7"/>
    <w:rsid w:val="00DB7E7E"/>
    <w:rsid w:val="00DC260E"/>
    <w:rsid w:val="00DD59D8"/>
    <w:rsid w:val="00DF14CB"/>
    <w:rsid w:val="00E00700"/>
    <w:rsid w:val="00E01AE2"/>
    <w:rsid w:val="00E032A9"/>
    <w:rsid w:val="00E11BD3"/>
    <w:rsid w:val="00E17891"/>
    <w:rsid w:val="00E32A53"/>
    <w:rsid w:val="00E5258F"/>
    <w:rsid w:val="00EE3E06"/>
    <w:rsid w:val="00F05B25"/>
    <w:rsid w:val="00F171CE"/>
    <w:rsid w:val="00F240C5"/>
    <w:rsid w:val="00F36535"/>
    <w:rsid w:val="00F370B7"/>
    <w:rsid w:val="00F616DB"/>
    <w:rsid w:val="00F74F50"/>
    <w:rsid w:val="00F96F2A"/>
    <w:rsid w:val="00F97B62"/>
    <w:rsid w:val="00FD0A11"/>
    <w:rsid w:val="00FE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4C5C3AD"/>
  <w15:chartTrackingRefBased/>
  <w15:docId w15:val="{8CA272FF-93FB-457A-B8C5-AD9BFC6B2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FCC"/>
    <w:rPr>
      <w:rFonts w:asciiTheme="minorHAnsi" w:hAnsiTheme="minorHAnsi"/>
    </w:rPr>
  </w:style>
  <w:style w:type="paragraph" w:styleId="Rubrik1">
    <w:name w:val="heading 1"/>
    <w:basedOn w:val="Normal"/>
    <w:next w:val="Normal"/>
    <w:link w:val="Rubrik1Char"/>
    <w:uiPriority w:val="9"/>
    <w:qFormat/>
    <w:rsid w:val="006F7FCC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Rubrik2">
    <w:name w:val="heading 2"/>
    <w:basedOn w:val="Normal"/>
    <w:next w:val="Normal"/>
    <w:link w:val="Rubrik2Char"/>
    <w:uiPriority w:val="9"/>
    <w:qFormat/>
    <w:rsid w:val="006F7FCC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6F7FCC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6F7FC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Standardstycketeckensnitt">
    <w:name w:val="Default Paragraph Font"/>
    <w:uiPriority w:val="1"/>
    <w:semiHidden/>
    <w:unhideWhenUsed/>
    <w:rsid w:val="006F7FCC"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  <w:rsid w:val="006F7FCC"/>
  </w:style>
  <w:style w:type="character" w:customStyle="1" w:styleId="Rubrik1Char">
    <w:name w:val="Rubrik 1 Char"/>
    <w:basedOn w:val="Standardstycketeckensnitt"/>
    <w:link w:val="Rubrik1"/>
    <w:uiPriority w:val="9"/>
    <w:rsid w:val="006F7FCC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6F7FCC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6F7FCC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Rubrik">
    <w:name w:val="Title"/>
    <w:aliases w:val="Titel/Dokumentnamn"/>
    <w:basedOn w:val="Normal"/>
    <w:next w:val="Normal"/>
    <w:link w:val="RubrikChar"/>
    <w:uiPriority w:val="99"/>
    <w:rsid w:val="006F7FCC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RubrikChar">
    <w:name w:val="Rubrik Char"/>
    <w:aliases w:val="Titel/Dokumentnamn Char"/>
    <w:basedOn w:val="Standardstycketeckensnitt"/>
    <w:link w:val="Rubrik"/>
    <w:uiPriority w:val="99"/>
    <w:rsid w:val="006F7FC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Sidhuvud">
    <w:name w:val="header"/>
    <w:basedOn w:val="Normal"/>
    <w:link w:val="SidhuvudChar"/>
    <w:uiPriority w:val="99"/>
    <w:semiHidden/>
    <w:rsid w:val="006F7FCC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6F7FCC"/>
    <w:rPr>
      <w:rFonts w:asciiTheme="majorHAnsi" w:hAnsiTheme="majorHAnsi"/>
      <w:sz w:val="14"/>
    </w:rPr>
  </w:style>
  <w:style w:type="paragraph" w:styleId="Sidfot">
    <w:name w:val="footer"/>
    <w:basedOn w:val="Sidhuvud"/>
    <w:link w:val="SidfotChar"/>
    <w:uiPriority w:val="99"/>
    <w:rsid w:val="006F7FCC"/>
    <w:pPr>
      <w:tabs>
        <w:tab w:val="clear" w:pos="3686"/>
        <w:tab w:val="left" w:pos="4111"/>
      </w:tabs>
    </w:pPr>
    <w:rPr>
      <w:lang w:val="en-GB"/>
    </w:rPr>
  </w:style>
  <w:style w:type="character" w:customStyle="1" w:styleId="SidfotChar">
    <w:name w:val="Sidfot Char"/>
    <w:basedOn w:val="Standardstycketeckensnitt"/>
    <w:link w:val="Sidfot"/>
    <w:uiPriority w:val="99"/>
    <w:rsid w:val="006F7FCC"/>
    <w:rPr>
      <w:rFonts w:asciiTheme="majorHAnsi" w:hAnsiTheme="majorHAnsi"/>
      <w:sz w:val="14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6F7FCC"/>
    <w:rPr>
      <w:color w:val="80808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7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7FCC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6F7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Sidhuvud"/>
    <w:uiPriority w:val="99"/>
    <w:semiHidden/>
    <w:rsid w:val="006F7FCC"/>
    <w:pPr>
      <w:tabs>
        <w:tab w:val="clear" w:pos="9072"/>
        <w:tab w:val="right" w:pos="8789"/>
      </w:tabs>
    </w:pPr>
  </w:style>
  <w:style w:type="character" w:styleId="Hyperlnk">
    <w:name w:val="Hyperlink"/>
    <w:basedOn w:val="Standardstycketeckensnitt"/>
    <w:uiPriority w:val="99"/>
    <w:semiHidden/>
    <w:qFormat/>
    <w:rsid w:val="006F7FCC"/>
    <w:rPr>
      <w:color w:val="0000FF"/>
      <w:u w:val="single"/>
    </w:rPr>
  </w:style>
  <w:style w:type="paragraph" w:styleId="Innehllsfrteckningsrubrik">
    <w:name w:val="TOC Heading"/>
    <w:basedOn w:val="Rubrik1"/>
    <w:next w:val="Normal"/>
    <w:uiPriority w:val="39"/>
    <w:semiHidden/>
    <w:rsid w:val="006F7FCC"/>
    <w:pPr>
      <w:pageBreakBefore/>
      <w:suppressAutoHyphens w:val="0"/>
      <w:outlineLvl w:val="9"/>
    </w:pPr>
    <w:rPr>
      <w:lang w:val="en-US" w:eastAsia="ja-JP"/>
    </w:rPr>
  </w:style>
  <w:style w:type="paragraph" w:styleId="Citat">
    <w:name w:val="Quote"/>
    <w:basedOn w:val="Normal"/>
    <w:link w:val="CitatChar"/>
    <w:uiPriority w:val="10"/>
    <w:qFormat/>
    <w:rsid w:val="006F7FCC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CitatChar">
    <w:name w:val="Citat Char"/>
    <w:basedOn w:val="Standardstycketeckensnitt"/>
    <w:link w:val="Citat"/>
    <w:uiPriority w:val="10"/>
    <w:rsid w:val="006F7FCC"/>
    <w:rPr>
      <w:rFonts w:asciiTheme="minorHAnsi" w:hAnsiTheme="minorHAnsi"/>
      <w:iCs/>
      <w:color w:val="000000" w:themeColor="text1"/>
      <w:sz w:val="20"/>
    </w:rPr>
  </w:style>
  <w:style w:type="paragraph" w:styleId="Innehll1">
    <w:name w:val="toc 1"/>
    <w:basedOn w:val="Normal"/>
    <w:next w:val="Normal"/>
    <w:uiPriority w:val="39"/>
    <w:semiHidden/>
    <w:rsid w:val="006F7FCC"/>
    <w:pPr>
      <w:spacing w:beforeLines="100" w:before="100" w:after="0"/>
    </w:pPr>
  </w:style>
  <w:style w:type="paragraph" w:styleId="Innehll2">
    <w:name w:val="toc 2"/>
    <w:basedOn w:val="Normal"/>
    <w:next w:val="Normal"/>
    <w:uiPriority w:val="99"/>
    <w:semiHidden/>
    <w:rsid w:val="006F7FCC"/>
    <w:pPr>
      <w:spacing w:after="0"/>
      <w:ind w:left="276"/>
    </w:pPr>
  </w:style>
  <w:style w:type="paragraph" w:styleId="Innehll3">
    <w:name w:val="toc 3"/>
    <w:basedOn w:val="Normal"/>
    <w:next w:val="Normal"/>
    <w:uiPriority w:val="99"/>
    <w:semiHidden/>
    <w:rsid w:val="006F7FCC"/>
    <w:pPr>
      <w:spacing w:after="0"/>
      <w:ind w:left="552"/>
    </w:pPr>
  </w:style>
  <w:style w:type="character" w:styleId="Betoning">
    <w:name w:val="Emphasis"/>
    <w:basedOn w:val="Standardstycketeckensnitt"/>
    <w:uiPriority w:val="1"/>
    <w:rsid w:val="006F7FCC"/>
    <w:rPr>
      <w:i/>
      <w:iCs/>
    </w:rPr>
  </w:style>
  <w:style w:type="paragraph" w:styleId="Innehll4">
    <w:name w:val="toc 4"/>
    <w:basedOn w:val="Normal"/>
    <w:next w:val="Normal"/>
    <w:uiPriority w:val="99"/>
    <w:semiHidden/>
    <w:rsid w:val="006F7FCC"/>
    <w:pPr>
      <w:spacing w:after="100"/>
      <w:ind w:left="660"/>
    </w:pPr>
  </w:style>
  <w:style w:type="paragraph" w:styleId="Innehll5">
    <w:name w:val="toc 5"/>
    <w:basedOn w:val="Normal"/>
    <w:next w:val="Normal"/>
    <w:uiPriority w:val="99"/>
    <w:semiHidden/>
    <w:rsid w:val="006F7FCC"/>
    <w:pPr>
      <w:spacing w:after="100"/>
      <w:ind w:left="880"/>
    </w:pPr>
  </w:style>
  <w:style w:type="paragraph" w:styleId="Innehll6">
    <w:name w:val="toc 6"/>
    <w:basedOn w:val="Normal"/>
    <w:next w:val="Normal"/>
    <w:uiPriority w:val="99"/>
    <w:semiHidden/>
    <w:rsid w:val="006F7FCC"/>
    <w:pPr>
      <w:spacing w:after="100"/>
      <w:ind w:left="1100"/>
    </w:pPr>
  </w:style>
  <w:style w:type="paragraph" w:styleId="Innehll7">
    <w:name w:val="toc 7"/>
    <w:basedOn w:val="Normal"/>
    <w:next w:val="Normal"/>
    <w:uiPriority w:val="99"/>
    <w:semiHidden/>
    <w:rsid w:val="006F7FCC"/>
    <w:pPr>
      <w:spacing w:after="100"/>
      <w:ind w:left="1320"/>
    </w:pPr>
  </w:style>
  <w:style w:type="paragraph" w:styleId="Innehll8">
    <w:name w:val="toc 8"/>
    <w:basedOn w:val="Normal"/>
    <w:next w:val="Normal"/>
    <w:uiPriority w:val="99"/>
    <w:semiHidden/>
    <w:rsid w:val="006F7FCC"/>
    <w:pPr>
      <w:spacing w:after="100"/>
      <w:ind w:left="1540"/>
    </w:pPr>
  </w:style>
  <w:style w:type="paragraph" w:styleId="Innehll9">
    <w:name w:val="toc 9"/>
    <w:basedOn w:val="Normal"/>
    <w:next w:val="Normal"/>
    <w:uiPriority w:val="99"/>
    <w:semiHidden/>
    <w:rsid w:val="006F7FCC"/>
    <w:pPr>
      <w:spacing w:after="100"/>
      <w:ind w:left="1760"/>
    </w:pPr>
  </w:style>
  <w:style w:type="table" w:customStyle="1" w:styleId="Trelinjerstabell">
    <w:name w:val="Trelinjerstabell"/>
    <w:basedOn w:val="Normaltabell"/>
    <w:uiPriority w:val="99"/>
    <w:rsid w:val="006F7FCC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jusskuggning">
    <w:name w:val="Light Shading"/>
    <w:basedOn w:val="Trelinjerstabell"/>
    <w:uiPriority w:val="60"/>
    <w:rsid w:val="006F7F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2">
    <w:name w:val="Light Shading Accent 2"/>
    <w:basedOn w:val="Trelinjerstabell"/>
    <w:uiPriority w:val="60"/>
    <w:rsid w:val="006F7FCC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jusskuggning-dekorfrg1">
    <w:name w:val="Light Shading Accent 1"/>
    <w:basedOn w:val="Trelinjerstabell"/>
    <w:uiPriority w:val="60"/>
    <w:rsid w:val="006F7FCC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jusskuggning-dekorfrg3">
    <w:name w:val="Light Shading Accent 3"/>
    <w:basedOn w:val="Trelinjerstabell"/>
    <w:uiPriority w:val="60"/>
    <w:rsid w:val="006F7FCC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jusskuggning-dekorfrg4">
    <w:name w:val="Light Shading Accent 4"/>
    <w:basedOn w:val="Trelinjerstabell"/>
    <w:uiPriority w:val="60"/>
    <w:rsid w:val="006F7FCC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jusskuggning-dekorfrg5">
    <w:name w:val="Light Shading Accent 5"/>
    <w:basedOn w:val="Trelinjerstabell"/>
    <w:uiPriority w:val="60"/>
    <w:rsid w:val="006F7FCC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jusskuggning-dekorfrg6">
    <w:name w:val="Light Shading Accent 6"/>
    <w:basedOn w:val="Trelinjerstabell"/>
    <w:uiPriority w:val="60"/>
    <w:rsid w:val="006F7FCC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juslista">
    <w:name w:val="Light List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juslista-dekorfrg2">
    <w:name w:val="Light List Accent 2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juslista-dekorfrg3">
    <w:name w:val="Light List Accent 3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juslista-dekorfrg4">
    <w:name w:val="Light List Accent 4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juslista-dekorfrg5">
    <w:name w:val="Light List Accent 5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juslista-dekorfrg6">
    <w:name w:val="Light List Accent 6"/>
    <w:basedOn w:val="Trelinjerstabell"/>
    <w:uiPriority w:val="61"/>
    <w:rsid w:val="006F7FCC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6F7FCC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6F7FCC"/>
    <w:pPr>
      <w:ind w:right="4111"/>
    </w:pPr>
  </w:style>
  <w:style w:type="character" w:styleId="Stark">
    <w:name w:val="Strong"/>
    <w:basedOn w:val="Standardstycketeckensnitt"/>
    <w:uiPriority w:val="1"/>
    <w:rsid w:val="006F7FCC"/>
    <w:rPr>
      <w:b/>
      <w:bCs/>
    </w:rPr>
  </w:style>
  <w:style w:type="table" w:customStyle="1" w:styleId="Sidfottabell">
    <w:name w:val="Sidfot tabell"/>
    <w:basedOn w:val="Normaltabell"/>
    <w:uiPriority w:val="99"/>
    <w:rsid w:val="006F7FCC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tnotstext">
    <w:name w:val="footnote text"/>
    <w:basedOn w:val="Normal"/>
    <w:link w:val="FotnotstextChar"/>
    <w:uiPriority w:val="99"/>
    <w:semiHidden/>
    <w:unhideWhenUsed/>
    <w:rsid w:val="006F7FCC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6F7FCC"/>
    <w:rPr>
      <w:rFonts w:asciiTheme="minorHAnsi" w:hAnsiTheme="minorHAnsi"/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6F7FCC"/>
    <w:rPr>
      <w:vertAlign w:val="superscript"/>
    </w:rPr>
  </w:style>
  <w:style w:type="character" w:customStyle="1" w:styleId="Rubrik4Char">
    <w:name w:val="Rubrik 4 Char"/>
    <w:basedOn w:val="Standardstycketeckensnitt"/>
    <w:link w:val="Rubrik4"/>
    <w:uiPriority w:val="9"/>
    <w:rsid w:val="006F7FCC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Standardstycketeckensnitt"/>
    <w:uiPriority w:val="1"/>
    <w:rsid w:val="006F7FCC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Standardstycketeckensnitt"/>
    <w:uiPriority w:val="1"/>
    <w:rsid w:val="006F7FCC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Standardstycketeckensnitt"/>
    <w:uiPriority w:val="1"/>
    <w:rsid w:val="006F7FCC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6F7FCC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Standardstycketeckensnitt"/>
    <w:link w:val="TillfalligText"/>
    <w:rsid w:val="006F7FCC"/>
    <w:rPr>
      <w:rFonts w:asciiTheme="minorHAnsi" w:hAnsiTheme="minorHAnsi" w:cstheme="minorHAnsi"/>
      <w:bdr w:val="single" w:sz="4" w:space="0" w:color="auto"/>
    </w:rPr>
  </w:style>
  <w:style w:type="paragraph" w:styleId="Punktlista">
    <w:name w:val="List Bullet"/>
    <w:basedOn w:val="Normal"/>
    <w:uiPriority w:val="99"/>
    <w:qFormat/>
    <w:rsid w:val="006F7FCC"/>
    <w:pPr>
      <w:numPr>
        <w:numId w:val="4"/>
      </w:numPr>
      <w:contextualSpacing/>
    </w:pPr>
  </w:style>
  <w:style w:type="paragraph" w:styleId="Numreradlista">
    <w:name w:val="List Number"/>
    <w:basedOn w:val="Normal"/>
    <w:uiPriority w:val="99"/>
    <w:qFormat/>
    <w:rsid w:val="006F7FCC"/>
    <w:pPr>
      <w:numPr>
        <w:numId w:val="3"/>
      </w:numPr>
      <w:contextualSpacing/>
    </w:pPr>
  </w:style>
  <w:style w:type="character" w:styleId="Kommentarsreferens">
    <w:name w:val="annotation reference"/>
    <w:basedOn w:val="Standardstycketeckensnitt"/>
    <w:uiPriority w:val="99"/>
    <w:semiHidden/>
    <w:unhideWhenUsed/>
    <w:rsid w:val="00C823C5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C823C5"/>
    <w:pPr>
      <w:spacing w:after="0"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823C5"/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4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D2EC204D-490C-4938-ADAD-8C3E0EE78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8</Pages>
  <Words>566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Halvarsson</dc:creator>
  <cp:keywords/>
  <dc:description/>
  <cp:lastModifiedBy>Peter Halvarsson</cp:lastModifiedBy>
  <cp:revision>13</cp:revision>
  <cp:lastPrinted>2012-03-26T17:07:00Z</cp:lastPrinted>
  <dcterms:created xsi:type="dcterms:W3CDTF">2020-10-19T07:59:00Z</dcterms:created>
  <dcterms:modified xsi:type="dcterms:W3CDTF">2020-10-30T17:37:00Z</dcterms:modified>
</cp:coreProperties>
</file>