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BCC" w:rsidRPr="001B3F40" w:rsidRDefault="00C67BCC" w:rsidP="00C67BCC">
      <w:pPr>
        <w:spacing w:line="360" w:lineRule="auto"/>
        <w:jc w:val="left"/>
        <w:rPr>
          <w:b/>
          <w:sz w:val="28"/>
          <w:szCs w:val="28"/>
          <w:lang w:val="en-US"/>
        </w:rPr>
      </w:pPr>
      <w:r w:rsidRPr="001B3F40">
        <w:rPr>
          <w:b/>
          <w:sz w:val="28"/>
          <w:szCs w:val="28"/>
          <w:lang w:val="en-US"/>
        </w:rPr>
        <w:t>Additional files</w:t>
      </w:r>
    </w:p>
    <w:p w:rsidR="00C67BCC" w:rsidRPr="00695FF8" w:rsidRDefault="00C67BCC" w:rsidP="00C67BCC">
      <w:pPr>
        <w:spacing w:line="360" w:lineRule="auto"/>
        <w:jc w:val="left"/>
        <w:rPr>
          <w:lang w:val="en-US"/>
        </w:rPr>
      </w:pPr>
      <w:r w:rsidRPr="001B3F40">
        <w:rPr>
          <w:b/>
          <w:lang w:val="en-US"/>
        </w:rPr>
        <w:t xml:space="preserve">Additional file 1: </w:t>
      </w:r>
      <w:r>
        <w:rPr>
          <w:b/>
          <w:lang w:val="en-US"/>
        </w:rPr>
        <w:t>Table S</w:t>
      </w:r>
      <w:r w:rsidRPr="001B3F40">
        <w:rPr>
          <w:b/>
          <w:lang w:val="en-US"/>
        </w:rPr>
        <w:t xml:space="preserve">1. </w:t>
      </w:r>
      <w:r w:rsidRPr="00695FF8">
        <w:rPr>
          <w:lang w:val="en-US"/>
        </w:rPr>
        <w:t xml:space="preserve">Applied </w:t>
      </w:r>
      <w:proofErr w:type="spellStart"/>
      <w:r w:rsidRPr="00695FF8">
        <w:rPr>
          <w:lang w:val="en-US"/>
        </w:rPr>
        <w:t>Biosystems</w:t>
      </w:r>
      <w:proofErr w:type="spellEnd"/>
      <w:r w:rsidRPr="00695FF8">
        <w:rPr>
          <w:lang w:val="en-US"/>
        </w:rPr>
        <w:t xml:space="preserve"> Inventoried assays used</w:t>
      </w:r>
      <w:r>
        <w:rPr>
          <w:lang w:val="en-US"/>
        </w:rPr>
        <w:t xml:space="preserve"> in the present work</w:t>
      </w:r>
    </w:p>
    <w:p w:rsidR="00C67BCC" w:rsidRDefault="00C67BCC" w:rsidP="00C67BCC">
      <w:pPr>
        <w:spacing w:line="360" w:lineRule="auto"/>
        <w:rPr>
          <w:lang w:val="en-US"/>
        </w:rPr>
      </w:pPr>
      <w:r w:rsidRPr="001B3F40">
        <w:rPr>
          <w:b/>
          <w:lang w:val="en-US"/>
        </w:rPr>
        <w:t>Additional file 2</w:t>
      </w:r>
      <w:r>
        <w:rPr>
          <w:b/>
          <w:lang w:val="en-US"/>
        </w:rPr>
        <w:t>: Figure S1</w:t>
      </w:r>
      <w:r w:rsidRPr="00695FF8">
        <w:rPr>
          <w:lang w:val="en-US"/>
        </w:rPr>
        <w:t>. Treatment of mice with rIL-4 or rIL-13 induces a Th2 response and RELM-</w:t>
      </w:r>
      <w:r w:rsidRPr="00695FF8">
        <w:rPr>
          <w:rFonts w:ascii="Symbol" w:hAnsi="Symbol"/>
          <w:lang w:val="en-US"/>
        </w:rPr>
        <w:t></w:t>
      </w:r>
      <w:r w:rsidRPr="00695FF8">
        <w:rPr>
          <w:lang w:val="en-US"/>
        </w:rPr>
        <w:t xml:space="preserve"> overexpression in response to primary </w:t>
      </w:r>
      <w:proofErr w:type="spellStart"/>
      <w:r w:rsidRPr="00695FF8">
        <w:rPr>
          <w:i/>
          <w:lang w:val="en-US"/>
        </w:rPr>
        <w:t>Echinostoma</w:t>
      </w:r>
      <w:proofErr w:type="spellEnd"/>
      <w:r w:rsidRPr="00695FF8">
        <w:rPr>
          <w:i/>
          <w:lang w:val="en-US"/>
        </w:rPr>
        <w:t xml:space="preserve"> </w:t>
      </w:r>
      <w:proofErr w:type="spellStart"/>
      <w:r w:rsidRPr="00695FF8">
        <w:rPr>
          <w:i/>
          <w:lang w:val="en-US"/>
        </w:rPr>
        <w:t>caproni</w:t>
      </w:r>
      <w:proofErr w:type="spellEnd"/>
      <w:r w:rsidRPr="00695FF8">
        <w:rPr>
          <w:lang w:val="en-US"/>
        </w:rPr>
        <w:t xml:space="preserve"> and infection but not resistance to infection.</w:t>
      </w:r>
      <w:r w:rsidRPr="003D148F">
        <w:rPr>
          <w:lang w:val="en-US"/>
        </w:rPr>
        <w:t xml:space="preserve"> (A) expression of cytokine mRNA in the intestinal tissue of rIL-4-treated or rIL-13-treated mice at two </w:t>
      </w:r>
      <w:proofErr w:type="gramStart"/>
      <w:r w:rsidRPr="003D148F">
        <w:rPr>
          <w:lang w:val="en-US"/>
        </w:rPr>
        <w:t>weeks</w:t>
      </w:r>
      <w:proofErr w:type="gramEnd"/>
      <w:r w:rsidRPr="003D148F">
        <w:rPr>
          <w:lang w:val="en-US"/>
        </w:rPr>
        <w:t xml:space="preserve"> post-primary infection with </w:t>
      </w:r>
      <w:r w:rsidRPr="003D148F">
        <w:rPr>
          <w:i/>
          <w:lang w:val="en-US"/>
        </w:rPr>
        <w:t xml:space="preserve">E. </w:t>
      </w:r>
      <w:proofErr w:type="spellStart"/>
      <w:r w:rsidRPr="003D148F">
        <w:rPr>
          <w:i/>
          <w:lang w:val="en-US"/>
        </w:rPr>
        <w:t>caproni</w:t>
      </w:r>
      <w:proofErr w:type="spellEnd"/>
      <w:r w:rsidRPr="003D148F">
        <w:rPr>
          <w:lang w:val="en-US"/>
        </w:rPr>
        <w:t>; (B) expression of RELM-</w:t>
      </w:r>
      <w:r w:rsidRPr="003D148F">
        <w:rPr>
          <w:rFonts w:ascii="Symbol" w:hAnsi="Symbol"/>
          <w:lang w:val="en-US"/>
        </w:rPr>
        <w:t></w:t>
      </w:r>
      <w:r w:rsidRPr="003D148F">
        <w:rPr>
          <w:lang w:val="en-US"/>
        </w:rPr>
        <w:t xml:space="preserve"> mRNA in the intestinal tissue (F) of naïve mice, non-infected rIL-4- or rIL-13-treated mice and infected rIL-4- or rIL-13-treated mice at 2 weeks post-primary infection.  The relative quantities (RQ) of cytokine genes are shown after normalization with </w:t>
      </w:r>
      <w:r w:rsidRPr="003D148F">
        <w:rPr>
          <w:rFonts w:ascii="Symbol" w:hAnsi="Symbol"/>
        </w:rPr>
        <w:t></w:t>
      </w:r>
      <w:r w:rsidRPr="003D148F">
        <w:rPr>
          <w:lang w:val="en-US"/>
        </w:rPr>
        <w:t>-actin and standardization of the relative amount against day 0 sample. Vertical bars represent the standard deviation. a: significant differences with respect to naïve mice controls; b:  significant differences between groups (p&lt;0.05).</w:t>
      </w:r>
    </w:p>
    <w:p w:rsidR="00C67BCC" w:rsidRPr="003D148F" w:rsidRDefault="00C67BCC" w:rsidP="00C67BCC">
      <w:pPr>
        <w:spacing w:line="360" w:lineRule="auto"/>
        <w:rPr>
          <w:lang w:val="en-US"/>
        </w:rPr>
      </w:pPr>
      <w:r w:rsidRPr="001B3F40">
        <w:rPr>
          <w:b/>
          <w:lang w:val="en-US"/>
        </w:rPr>
        <w:t xml:space="preserve">Additional file </w:t>
      </w:r>
      <w:r>
        <w:rPr>
          <w:b/>
          <w:lang w:val="en-US"/>
        </w:rPr>
        <w:t>3: Figure S2</w:t>
      </w:r>
      <w:r w:rsidRPr="00695FF8">
        <w:rPr>
          <w:lang w:val="en-US"/>
        </w:rPr>
        <w:t>.</w:t>
      </w:r>
      <w:r>
        <w:rPr>
          <w:lang w:val="en-US"/>
        </w:rPr>
        <w:t xml:space="preserve"> </w:t>
      </w:r>
      <w:proofErr w:type="spellStart"/>
      <w:r w:rsidRPr="003D148F">
        <w:rPr>
          <w:lang w:val="en-US"/>
        </w:rPr>
        <w:t>Immunohistochemical</w:t>
      </w:r>
      <w:proofErr w:type="spellEnd"/>
      <w:r w:rsidRPr="003D148F">
        <w:rPr>
          <w:lang w:val="en-US"/>
        </w:rPr>
        <w:t xml:space="preserve"> images showing changes in tuft cell populations (A) and GATA3+ cells (B) two weeks after primary infection (2wppi), two weeks after treatment with </w:t>
      </w:r>
      <w:proofErr w:type="spellStart"/>
      <w:r w:rsidRPr="003D148F">
        <w:rPr>
          <w:lang w:val="en-US"/>
        </w:rPr>
        <w:t>praziquantel</w:t>
      </w:r>
      <w:proofErr w:type="spellEnd"/>
      <w:r w:rsidRPr="003D148F">
        <w:rPr>
          <w:lang w:val="en-US"/>
        </w:rPr>
        <w:t xml:space="preserve"> (2wppt) and two weeks after secondary infection with </w:t>
      </w:r>
      <w:r w:rsidRPr="003D148F">
        <w:rPr>
          <w:i/>
          <w:lang w:val="en-US"/>
        </w:rPr>
        <w:t xml:space="preserve">E. </w:t>
      </w:r>
      <w:proofErr w:type="spellStart"/>
      <w:r w:rsidRPr="003D148F">
        <w:rPr>
          <w:i/>
          <w:lang w:val="en-US"/>
        </w:rPr>
        <w:t>caproni</w:t>
      </w:r>
      <w:proofErr w:type="spellEnd"/>
      <w:r w:rsidRPr="003D148F">
        <w:rPr>
          <w:lang w:val="en-US"/>
        </w:rPr>
        <w:t xml:space="preserve"> (2 </w:t>
      </w:r>
      <w:proofErr w:type="spellStart"/>
      <w:r w:rsidRPr="003D148F">
        <w:rPr>
          <w:lang w:val="en-US"/>
        </w:rPr>
        <w:t>wpsi</w:t>
      </w:r>
      <w:proofErr w:type="spellEnd"/>
      <w:r w:rsidRPr="003D148F">
        <w:rPr>
          <w:lang w:val="en-US"/>
        </w:rPr>
        <w:t xml:space="preserve">). Scale bar: 10 </w:t>
      </w:r>
      <w:r w:rsidRPr="003D148F">
        <w:rPr>
          <w:rFonts w:ascii="Symbol" w:hAnsi="Symbol"/>
          <w:lang w:val="en-US"/>
        </w:rPr>
        <w:t></w:t>
      </w:r>
      <w:r w:rsidRPr="003D148F">
        <w:rPr>
          <w:lang w:val="en-US"/>
        </w:rPr>
        <w:t>m.</w:t>
      </w:r>
    </w:p>
    <w:p w:rsidR="00C67BCC" w:rsidRDefault="00C67BCC" w:rsidP="00C67BCC">
      <w:pPr>
        <w:spacing w:line="360" w:lineRule="auto"/>
        <w:rPr>
          <w:lang w:val="en-US"/>
        </w:rPr>
      </w:pPr>
      <w:r w:rsidRPr="001B3F40">
        <w:rPr>
          <w:b/>
          <w:lang w:val="en-US"/>
        </w:rPr>
        <w:t xml:space="preserve">Additional file </w:t>
      </w:r>
      <w:r>
        <w:rPr>
          <w:b/>
          <w:lang w:val="en-US"/>
        </w:rPr>
        <w:t>4: Figure S3</w:t>
      </w:r>
      <w:r w:rsidRPr="00695FF8">
        <w:rPr>
          <w:lang w:val="en-US"/>
        </w:rPr>
        <w:t>.</w:t>
      </w:r>
      <w:r>
        <w:rPr>
          <w:lang w:val="en-US"/>
        </w:rPr>
        <w:t xml:space="preserve"> </w:t>
      </w:r>
      <w:r w:rsidRPr="0065543D">
        <w:rPr>
          <w:lang w:val="en-US"/>
        </w:rPr>
        <w:t>Treatment of IL-25-treated-mice with m</w:t>
      </w:r>
      <w:r w:rsidRPr="0065543D">
        <w:rPr>
          <w:rFonts w:ascii="Symbol" w:hAnsi="Symbol"/>
          <w:lang w:val="en-US"/>
        </w:rPr>
        <w:t></w:t>
      </w:r>
      <w:r w:rsidRPr="0065543D">
        <w:rPr>
          <w:lang w:val="en-US"/>
        </w:rPr>
        <w:t>-IL-4R</w:t>
      </w:r>
      <w:r w:rsidRPr="0065543D">
        <w:rPr>
          <w:rFonts w:ascii="Symbol" w:hAnsi="Symbol"/>
          <w:lang w:val="en-US"/>
        </w:rPr>
        <w:t></w:t>
      </w:r>
      <w:r w:rsidRPr="0065543D">
        <w:rPr>
          <w:lang w:val="en-US"/>
        </w:rPr>
        <w:t xml:space="preserve"> or rIL-13R</w:t>
      </w:r>
      <w:r w:rsidRPr="0065543D">
        <w:rPr>
          <w:rFonts w:ascii="Symbol" w:hAnsi="Symbol"/>
          <w:lang w:val="en-US"/>
        </w:rPr>
        <w:t></w:t>
      </w:r>
      <w:r w:rsidRPr="0065543D">
        <w:rPr>
          <w:lang w:val="en-US"/>
        </w:rPr>
        <w:t xml:space="preserve">2 reduces STAT6 activation. </w:t>
      </w:r>
      <w:r w:rsidRPr="003D148F">
        <w:rPr>
          <w:lang w:val="en-US"/>
        </w:rPr>
        <w:t xml:space="preserve">Indirect immunofluorescence with anti-STAT6 (red) and anti-STAT6P (red) on intestinal tissue </w:t>
      </w:r>
      <w:proofErr w:type="gramStart"/>
      <w:r w:rsidRPr="003D148F">
        <w:rPr>
          <w:lang w:val="en-US"/>
        </w:rPr>
        <w:t>of  IL</w:t>
      </w:r>
      <w:proofErr w:type="gramEnd"/>
      <w:r w:rsidRPr="003D148F">
        <w:rPr>
          <w:lang w:val="en-US"/>
        </w:rPr>
        <w:t>-25-treated-mice that were also treated with m</w:t>
      </w:r>
      <w:r w:rsidRPr="003D148F">
        <w:rPr>
          <w:rFonts w:ascii="Symbol" w:hAnsi="Symbol"/>
          <w:lang w:val="en-US"/>
        </w:rPr>
        <w:t></w:t>
      </w:r>
      <w:r w:rsidRPr="003D148F">
        <w:rPr>
          <w:lang w:val="en-US"/>
        </w:rPr>
        <w:t>-IL-4R</w:t>
      </w:r>
      <w:r w:rsidRPr="003D148F">
        <w:rPr>
          <w:rFonts w:ascii="Symbol" w:hAnsi="Symbol"/>
          <w:lang w:val="en-US"/>
        </w:rPr>
        <w:t></w:t>
      </w:r>
      <w:r w:rsidRPr="003D148F">
        <w:rPr>
          <w:lang w:val="en-US"/>
        </w:rPr>
        <w:t xml:space="preserve"> or rIL-13R</w:t>
      </w:r>
      <w:r w:rsidRPr="003D148F">
        <w:rPr>
          <w:rFonts w:ascii="Symbol" w:hAnsi="Symbol"/>
          <w:lang w:val="en-US"/>
        </w:rPr>
        <w:t></w:t>
      </w:r>
      <w:r w:rsidRPr="003D148F">
        <w:rPr>
          <w:lang w:val="en-US"/>
        </w:rPr>
        <w:t xml:space="preserve">2 at 2 weeks post-primary infection. Scale bar: 30 </w:t>
      </w:r>
      <w:r w:rsidRPr="003D148F">
        <w:rPr>
          <w:rFonts w:ascii="Symbol" w:hAnsi="Symbol"/>
          <w:lang w:val="en-US"/>
        </w:rPr>
        <w:t></w:t>
      </w:r>
      <w:r w:rsidRPr="003D148F">
        <w:rPr>
          <w:lang w:val="en-US"/>
        </w:rPr>
        <w:t>m.</w:t>
      </w:r>
    </w:p>
    <w:p w:rsidR="00B0397D" w:rsidRDefault="00B0397D">
      <w:bookmarkStart w:id="0" w:name="_GoBack"/>
      <w:bookmarkEnd w:id="0"/>
    </w:p>
    <w:sectPr w:rsidR="00B039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BCC"/>
    <w:rsid w:val="00B0397D"/>
    <w:rsid w:val="00C6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8962B-0776-47C4-BBA4-74631AA83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BCC"/>
    <w:pPr>
      <w:spacing w:after="0" w:line="480" w:lineRule="auto"/>
      <w:jc w:val="both"/>
    </w:pPr>
    <w:rPr>
      <w:rFonts w:ascii="Times New Roman" w:hAnsi="Times New Roman" w:cs="Times New Roman"/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1380</Characters>
  <Application>Microsoft Office Word</Application>
  <DocSecurity>0</DocSecurity>
  <Lines>11</Lines>
  <Paragraphs>3</Paragraphs>
  <ScaleCrop>false</ScaleCrop>
  <Company>Springer Nature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2020-07-15T09:46:00Z</dcterms:created>
  <dcterms:modified xsi:type="dcterms:W3CDTF">2020-07-15T09:46:00Z</dcterms:modified>
</cp:coreProperties>
</file>